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96AA7C">
      <w:pPr>
        <w:rPr>
          <w:rFonts w:hint="eastAsia" w:eastAsia="仿宋_GB2312"/>
          <w:sz w:val="36"/>
          <w:szCs w:val="36"/>
          <w:lang w:eastAsia="zh-CN"/>
        </w:rPr>
      </w:pPr>
      <w:bookmarkStart w:id="264" w:name="_GoBack"/>
      <w:bookmarkEnd w:id="264"/>
      <w:r>
        <w:rPr>
          <w:rFonts w:hint="eastAsia" w:eastAsia="仿宋_GB2312"/>
          <w:sz w:val="36"/>
          <w:szCs w:val="36"/>
          <w:lang w:eastAsia="zh-CN"/>
        </w:rPr>
        <w:drawing>
          <wp:inline distT="0" distB="0" distL="114300" distR="114300">
            <wp:extent cx="5615940" cy="7944485"/>
            <wp:effectExtent l="0" t="0" r="3810" b="18415"/>
            <wp:docPr id="73" name="图片 73"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封面"/>
                    <pic:cNvPicPr>
                      <a:picLocks noChangeAspect="1"/>
                    </pic:cNvPicPr>
                  </pic:nvPicPr>
                  <pic:blipFill>
                    <a:blip r:embed="rId9"/>
                    <a:stretch>
                      <a:fillRect/>
                    </a:stretch>
                  </pic:blipFill>
                  <pic:spPr>
                    <a:xfrm>
                      <a:off x="0" y="0"/>
                      <a:ext cx="5615940" cy="7944485"/>
                    </a:xfrm>
                    <a:prstGeom prst="rect">
                      <a:avLst/>
                    </a:prstGeom>
                  </pic:spPr>
                </pic:pic>
              </a:graphicData>
            </a:graphic>
          </wp:inline>
        </w:drawing>
      </w:r>
      <w:r>
        <w:rPr>
          <w:sz w:val="36"/>
        </w:rPr>
        <mc:AlternateContent>
          <mc:Choice Requires="wps">
            <w:drawing>
              <wp:anchor distT="0" distB="0" distL="114300" distR="114300" simplePos="0" relativeHeight="251659264" behindDoc="0" locked="0" layoutInCell="1" allowOverlap="1">
                <wp:simplePos x="0" y="0"/>
                <wp:positionH relativeFrom="column">
                  <wp:posOffset>2060575</wp:posOffset>
                </wp:positionH>
                <wp:positionV relativeFrom="paragraph">
                  <wp:posOffset>3255645</wp:posOffset>
                </wp:positionV>
                <wp:extent cx="1714500" cy="476250"/>
                <wp:effectExtent l="0" t="0" r="0" b="0"/>
                <wp:wrapNone/>
                <wp:docPr id="99" name="文本框 99"/>
                <wp:cNvGraphicFramePr/>
                <a:graphic xmlns:a="http://schemas.openxmlformats.org/drawingml/2006/main">
                  <a:graphicData uri="http://schemas.microsoft.com/office/word/2010/wordprocessingShape">
                    <wps:wsp>
                      <wps:cNvSpPr txBox="1"/>
                      <wps:spPr>
                        <a:xfrm>
                          <a:off x="3032760" y="4335780"/>
                          <a:ext cx="171450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9185F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25pt;margin-top:256.35pt;height:37.5pt;width:135pt;z-index:251659264;mso-width-relative:page;mso-height-relative:page;" fillcolor="#FFFFFF [3201]" filled="t" stroked="f" coordsize="21600,21600" o:gfxdata="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ep1oL&#10;1gAAAAsBAAAPAAAAAAAAAAEAIAAAACIAAABkcnMvZG93bnJldi54bWxQSwECFAAUAAAACACHTuJA&#10;D6E3zVwCAACdBAAADgAAAAAAAAABACAAAAAlAQAAZHJzL2Uyb0RvYy54bWxQSwUGAAAAAAYABgBZ&#10;AQAA8wUAAAAA&#10;">
                <v:fill on="t" focussize="0,0"/>
                <v:stroke on="f" weight="0.5pt"/>
                <v:imagedata o:title=""/>
                <o:lock v:ext="edit" aspectratio="f"/>
                <v:textbox>
                  <w:txbxContent>
                    <w:p w14:paraId="5B9185FE"/>
                  </w:txbxContent>
                </v:textbox>
              </v:shape>
            </w:pict>
          </mc:Fallback>
        </mc:AlternateContent>
      </w:r>
    </w:p>
    <w:p w14:paraId="252555D4">
      <w:pPr>
        <w:pStyle w:val="5"/>
        <w:ind w:left="0" w:leftChars="0" w:firstLine="0" w:firstLineChars="0"/>
        <w:rPr>
          <w:rFonts w:hint="eastAsia" w:eastAsia="仿宋_GB2312"/>
          <w:sz w:val="36"/>
          <w:szCs w:val="36"/>
          <w:lang w:eastAsia="zh-CN"/>
        </w:rPr>
      </w:pPr>
    </w:p>
    <w:p w14:paraId="77019DF0">
      <w:pPr>
        <w:pStyle w:val="23"/>
      </w:pPr>
    </w:p>
    <w:p w14:paraId="44BBA1FD">
      <w:pPr>
        <w:adjustRightInd w:val="0"/>
        <w:snapToGrid w:val="0"/>
        <w:spacing w:line="288" w:lineRule="auto"/>
        <w:ind w:firstLine="720"/>
        <w:rPr>
          <w:rFonts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b/>
          <w:bCs/>
          <w:sz w:val="36"/>
          <w:szCs w:val="36"/>
        </w:rPr>
        <w:id w:val="147461905"/>
        <w:docPartObj>
          <w:docPartGallery w:val="Table of Contents"/>
          <w:docPartUnique/>
        </w:docPartObj>
      </w:sdtPr>
      <w:sdtEndPr>
        <w:rPr>
          <w:rFonts w:ascii="Times New Roman" w:hAnsi="Times New Roman"/>
          <w:b/>
          <w:bCs/>
          <w:sz w:val="36"/>
          <w:szCs w:val="36"/>
        </w:rPr>
      </w:sdtEndPr>
      <w:sdtContent>
        <w:p w14:paraId="6E555448">
          <w:pPr>
            <w:jc w:val="center"/>
            <w:rPr>
              <w:b/>
              <w:bCs/>
              <w:sz w:val="36"/>
              <w:szCs w:val="36"/>
            </w:rPr>
          </w:pPr>
          <w:r>
            <w:rPr>
              <w:rFonts w:ascii="宋体" w:hAnsi="宋体"/>
              <w:b/>
              <w:bCs/>
              <w:sz w:val="36"/>
              <w:szCs w:val="36"/>
            </w:rPr>
            <w:t>目</w:t>
          </w:r>
          <w:r>
            <w:rPr>
              <w:rFonts w:hint="eastAsia" w:ascii="宋体" w:hAnsi="宋体"/>
              <w:b/>
              <w:bCs/>
              <w:sz w:val="36"/>
              <w:szCs w:val="36"/>
              <w:lang w:val="en-US" w:eastAsia="zh-CN"/>
            </w:rPr>
            <w:t xml:space="preserve"> </w:t>
          </w:r>
          <w:r>
            <w:rPr>
              <w:rFonts w:ascii="宋体" w:hAnsi="宋体"/>
              <w:b/>
              <w:bCs/>
              <w:sz w:val="36"/>
              <w:szCs w:val="36"/>
            </w:rPr>
            <w:t>录</w:t>
          </w:r>
        </w:p>
        <w:p w14:paraId="5F32DFCF">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"1-1"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_Toc27938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kern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_Toc27938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AE0B09C">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_Toc18765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kern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89C8857">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6F171D3">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_Toc29918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_Toc29918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7A42E38">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_Toc24092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E33CAA4">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六、结论</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_Toc32504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_Toc32504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006D1ED">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_Toc8885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fldChar w:fldCharType="end"/>
          </w:r>
        </w:p>
        <w:p w14:paraId="0C2258B1">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_Toc22102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附图 1 项目地理位置图</w:t>
          </w:r>
          <w:r>
            <w:rPr>
              <w:rFonts w:hint="default" w:ascii="Times New Roman" w:hAnsi="Times New Roman" w:eastAsia="宋体" w:cs="Times New Roman"/>
              <w:sz w:val="24"/>
              <w:szCs w:val="24"/>
            </w:rPr>
            <w:fldChar w:fldCharType="end"/>
          </w:r>
        </w:p>
        <w:p w14:paraId="19C0972A">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_Toc27687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附图2 项目周边环境关系图</w:t>
          </w:r>
          <w:r>
            <w:rPr>
              <w:rFonts w:hint="default" w:ascii="Times New Roman" w:hAnsi="Times New Roman" w:eastAsia="宋体" w:cs="Times New Roman"/>
              <w:sz w:val="24"/>
              <w:szCs w:val="24"/>
            </w:rPr>
            <w:fldChar w:fldCharType="end"/>
          </w:r>
        </w:p>
        <w:p w14:paraId="5F54C4E7">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_Toc30170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附图 3 项目环境现状图</w:t>
          </w:r>
          <w:r>
            <w:rPr>
              <w:rFonts w:hint="default" w:ascii="Times New Roman" w:hAnsi="Times New Roman" w:eastAsia="宋体" w:cs="Times New Roman"/>
              <w:sz w:val="24"/>
              <w:szCs w:val="24"/>
            </w:rPr>
            <w:fldChar w:fldCharType="end"/>
          </w:r>
        </w:p>
        <w:p w14:paraId="7580A44C">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附图 4 项目总平面图（含雨污管网图）</w:t>
          </w:r>
          <w:r>
            <w:rPr>
              <w:rFonts w:hint="default" w:ascii="Times New Roman" w:hAnsi="Times New Roman" w:eastAsia="宋体" w:cs="Times New Roman"/>
              <w:sz w:val="24"/>
              <w:szCs w:val="24"/>
            </w:rPr>
            <w:fldChar w:fldCharType="end"/>
          </w:r>
        </w:p>
        <w:p w14:paraId="2D0A09A2">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_Toc7653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附图 5 福清融侨经济技术开发区用地布局图</w:t>
          </w:r>
          <w:r>
            <w:rPr>
              <w:rFonts w:hint="default" w:ascii="Times New Roman" w:hAnsi="Times New Roman" w:eastAsia="宋体" w:cs="Times New Roman"/>
              <w:sz w:val="24"/>
              <w:szCs w:val="24"/>
            </w:rPr>
            <w:fldChar w:fldCharType="end"/>
          </w:r>
        </w:p>
        <w:p w14:paraId="793AF460">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_Toc21625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附图 6 融侨经济技术开发区土地利用现状图</w:t>
          </w:r>
          <w:r>
            <w:rPr>
              <w:rFonts w:hint="default" w:ascii="Times New Roman" w:hAnsi="Times New Roman" w:eastAsia="宋体" w:cs="Times New Roman"/>
              <w:sz w:val="24"/>
              <w:szCs w:val="24"/>
            </w:rPr>
            <w:fldChar w:fldCharType="end"/>
          </w:r>
        </w:p>
        <w:p w14:paraId="759CF3FC">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_Toc25865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附图 7 融元污水处理厂规划服务范围</w:t>
          </w:r>
          <w:r>
            <w:rPr>
              <w:rFonts w:hint="default" w:ascii="Times New Roman" w:hAnsi="Times New Roman" w:eastAsia="宋体" w:cs="Times New Roman"/>
              <w:sz w:val="24"/>
              <w:szCs w:val="24"/>
            </w:rPr>
            <w:fldChar w:fldCharType="end"/>
          </w:r>
        </w:p>
        <w:p w14:paraId="1DD6A4EC">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_Toc23567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附图8  与生态环境管控单元位置关系图</w:t>
          </w:r>
          <w:r>
            <w:rPr>
              <w:rFonts w:hint="default" w:ascii="Times New Roman" w:hAnsi="Times New Roman" w:eastAsia="宋体" w:cs="Times New Roman"/>
              <w:sz w:val="24"/>
              <w:szCs w:val="24"/>
            </w:rPr>
            <w:fldChar w:fldCharType="end"/>
          </w:r>
        </w:p>
        <w:p w14:paraId="52EDC7C1">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_Toc11693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eastAsia="zh-CN"/>
            </w:rPr>
            <w:t>附图</w:t>
          </w:r>
          <w:r>
            <w:rPr>
              <w:rFonts w:hint="default" w:ascii="Times New Roman" w:hAnsi="Times New Roman" w:eastAsia="宋体" w:cs="Times New Roman"/>
              <w:bCs/>
              <w:sz w:val="24"/>
              <w:szCs w:val="24"/>
              <w:lang w:val="en-US" w:eastAsia="zh-CN"/>
            </w:rPr>
            <w:t>9  六期及扩建喷涂线项目自主验收公示截图</w:t>
          </w:r>
          <w:r>
            <w:rPr>
              <w:rFonts w:hint="default" w:ascii="Times New Roman" w:hAnsi="Times New Roman" w:eastAsia="宋体" w:cs="Times New Roman"/>
              <w:sz w:val="24"/>
              <w:szCs w:val="24"/>
            </w:rPr>
            <w:fldChar w:fldCharType="end"/>
          </w:r>
        </w:p>
        <w:p w14:paraId="432ED626">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_Toc11696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附件 1 项目委托书</w:t>
          </w:r>
          <w:r>
            <w:rPr>
              <w:rFonts w:hint="default" w:ascii="Times New Roman" w:hAnsi="Times New Roman" w:eastAsia="宋体" w:cs="Times New Roman"/>
              <w:sz w:val="24"/>
              <w:szCs w:val="24"/>
            </w:rPr>
            <w:fldChar w:fldCharType="end"/>
          </w:r>
        </w:p>
        <w:p w14:paraId="5F9D296E">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_Toc17476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附件 2 备案表</w:t>
          </w:r>
          <w:r>
            <w:rPr>
              <w:rFonts w:hint="default" w:ascii="Times New Roman" w:hAnsi="Times New Roman" w:eastAsia="宋体" w:cs="Times New Roman"/>
              <w:sz w:val="24"/>
              <w:szCs w:val="24"/>
            </w:rPr>
            <w:fldChar w:fldCharType="end"/>
          </w:r>
        </w:p>
        <w:p w14:paraId="739F238B">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_Toc7455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附件 3 营业执照</w:t>
          </w:r>
          <w:r>
            <w:rPr>
              <w:rFonts w:hint="default" w:ascii="Times New Roman" w:hAnsi="Times New Roman" w:eastAsia="宋体" w:cs="Times New Roman"/>
              <w:sz w:val="24"/>
              <w:szCs w:val="24"/>
            </w:rPr>
            <w:fldChar w:fldCharType="end"/>
          </w:r>
        </w:p>
        <w:p w14:paraId="0B166306">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_Toc23416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附件 4 法人身份证</w:t>
          </w:r>
          <w:r>
            <w:rPr>
              <w:rFonts w:hint="default" w:ascii="Times New Roman" w:hAnsi="Times New Roman" w:eastAsia="宋体" w:cs="Times New Roman"/>
              <w:sz w:val="24"/>
              <w:szCs w:val="24"/>
            </w:rPr>
            <w:fldChar w:fldCharType="end"/>
          </w:r>
        </w:p>
        <w:p w14:paraId="0DA7D02D">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_Toc10659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附件 5 噪声监测报告</w:t>
          </w:r>
          <w:r>
            <w:rPr>
              <w:rFonts w:hint="default" w:ascii="Times New Roman" w:hAnsi="Times New Roman" w:eastAsia="宋体" w:cs="Times New Roman"/>
              <w:sz w:val="24"/>
              <w:szCs w:val="24"/>
            </w:rPr>
            <w:fldChar w:fldCharType="end"/>
          </w:r>
        </w:p>
        <w:p w14:paraId="211A776C">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_Toc14252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附件6 往期环评批复与验收意见</w:t>
          </w:r>
          <w:r>
            <w:rPr>
              <w:rFonts w:hint="default" w:ascii="Times New Roman" w:hAnsi="Times New Roman" w:eastAsia="宋体" w:cs="Times New Roman"/>
              <w:sz w:val="24"/>
              <w:szCs w:val="24"/>
            </w:rPr>
            <w:fldChar w:fldCharType="end"/>
          </w:r>
        </w:p>
        <w:p w14:paraId="57FDAC11">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_Toc16506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附件7 排污许可证</w:t>
          </w:r>
          <w:r>
            <w:rPr>
              <w:rFonts w:hint="default" w:ascii="Times New Roman" w:hAnsi="Times New Roman" w:eastAsia="宋体" w:cs="Times New Roman"/>
              <w:sz w:val="24"/>
              <w:szCs w:val="24"/>
            </w:rPr>
            <w:fldChar w:fldCharType="end"/>
          </w:r>
        </w:p>
        <w:p w14:paraId="7E296B25">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_Toc23411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附件8  分区管控查询报告</w:t>
          </w:r>
          <w:r>
            <w:rPr>
              <w:rFonts w:hint="default" w:ascii="Times New Roman" w:hAnsi="Times New Roman" w:eastAsia="宋体" w:cs="Times New Roman"/>
              <w:sz w:val="24"/>
              <w:szCs w:val="24"/>
            </w:rPr>
            <w:fldChar w:fldCharType="end"/>
          </w:r>
        </w:p>
        <w:p w14:paraId="01ED51D8">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_Toc15100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eastAsia="zh-CN"/>
            </w:rPr>
            <w:t>附件</w:t>
          </w:r>
          <w:r>
            <w:rPr>
              <w:rFonts w:hint="default" w:ascii="Times New Roman" w:hAnsi="Times New Roman" w:eastAsia="宋体" w:cs="Times New Roman"/>
              <w:bCs/>
              <w:sz w:val="24"/>
              <w:szCs w:val="24"/>
              <w:lang w:val="en-US" w:eastAsia="zh-CN"/>
            </w:rPr>
            <w:t>9  自行监测报告</w:t>
          </w:r>
          <w:r>
            <w:rPr>
              <w:rFonts w:hint="default" w:ascii="Times New Roman" w:hAnsi="Times New Roman" w:eastAsia="宋体" w:cs="Times New Roman"/>
              <w:sz w:val="24"/>
              <w:szCs w:val="24"/>
            </w:rPr>
            <w:fldChar w:fldCharType="end"/>
          </w:r>
        </w:p>
        <w:p w14:paraId="400E31CB">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_Toc8567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附件10  关于环评文件公开文本删除的涉及国家秘密、商业秘密等内容的说明</w:t>
          </w:r>
          <w:r>
            <w:rPr>
              <w:rFonts w:hint="default" w:ascii="Times New Roman" w:hAnsi="Times New Roman" w:eastAsia="宋体" w:cs="Times New Roman"/>
              <w:sz w:val="24"/>
              <w:szCs w:val="24"/>
            </w:rPr>
            <w:fldChar w:fldCharType="end"/>
          </w:r>
        </w:p>
        <w:p w14:paraId="216B9C6C">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_Toc23409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附件11  关于公开建设项目环评文件等信息情况的说明</w:t>
          </w:r>
          <w:r>
            <w:rPr>
              <w:rFonts w:hint="default" w:ascii="Times New Roman" w:hAnsi="Times New Roman" w:eastAsia="宋体" w:cs="Times New Roman"/>
              <w:sz w:val="24"/>
              <w:szCs w:val="24"/>
            </w:rPr>
            <w:fldChar w:fldCharType="end"/>
          </w:r>
        </w:p>
        <w:p w14:paraId="2155D43B">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_Toc12085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附件12  申请环评批复报告</w:t>
          </w:r>
          <w:r>
            <w:rPr>
              <w:rFonts w:hint="default" w:ascii="Times New Roman" w:hAnsi="Times New Roman" w:eastAsia="宋体" w:cs="Times New Roman"/>
              <w:sz w:val="24"/>
              <w:szCs w:val="24"/>
            </w:rPr>
            <w:fldChar w:fldCharType="end"/>
          </w:r>
        </w:p>
        <w:p w14:paraId="3AEEB836">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_Toc4353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附件13  授权委托书</w:t>
          </w:r>
          <w:r>
            <w:rPr>
              <w:rFonts w:hint="default" w:ascii="Times New Roman" w:hAnsi="Times New Roman" w:eastAsia="宋体" w:cs="Times New Roman"/>
              <w:sz w:val="24"/>
              <w:szCs w:val="24"/>
            </w:rPr>
            <w:fldChar w:fldCharType="end"/>
          </w:r>
        </w:p>
        <w:p w14:paraId="562485A1">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附件14  不动产权证</w:t>
          </w:r>
          <w:r>
            <w:rPr>
              <w:rFonts w:hint="default" w:ascii="Times New Roman" w:hAnsi="Times New Roman" w:eastAsia="宋体" w:cs="Times New Roman"/>
              <w:sz w:val="24"/>
              <w:szCs w:val="24"/>
            </w:rPr>
            <w:fldChar w:fldCharType="end"/>
          </w:r>
        </w:p>
        <w:p w14:paraId="775A8384">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附件15  铝棒成分报告</w:t>
          </w:r>
          <w:r>
            <w:rPr>
              <w:rFonts w:hint="default" w:ascii="Times New Roman" w:hAnsi="Times New Roman" w:eastAsia="宋体" w:cs="Times New Roman"/>
              <w:sz w:val="24"/>
              <w:szCs w:val="24"/>
            </w:rPr>
            <w:fldChar w:fldCharType="end"/>
          </w:r>
        </w:p>
        <w:p w14:paraId="5A5ABE4C">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_Toc8132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附件16 气化站相关材料</w:t>
          </w:r>
          <w:r>
            <w:rPr>
              <w:rFonts w:hint="default" w:ascii="Times New Roman" w:hAnsi="Times New Roman" w:eastAsia="宋体" w:cs="Times New Roman"/>
              <w:sz w:val="24"/>
              <w:szCs w:val="24"/>
            </w:rPr>
            <w:fldChar w:fldCharType="end"/>
          </w:r>
        </w:p>
        <w:p w14:paraId="07C99690">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_Toc28772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附件17 危废转移联单（TS002）</w:t>
          </w:r>
          <w:r>
            <w:rPr>
              <w:rFonts w:hint="default" w:ascii="Times New Roman" w:hAnsi="Times New Roman" w:eastAsia="宋体" w:cs="Times New Roman"/>
              <w:sz w:val="24"/>
              <w:szCs w:val="24"/>
            </w:rPr>
            <w:fldChar w:fldCharType="end"/>
          </w:r>
        </w:p>
        <w:p w14:paraId="0915F919">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_Toc11170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附件18  总量购买交易凭证</w:t>
          </w:r>
          <w:r>
            <w:rPr>
              <w:rFonts w:hint="default" w:ascii="Times New Roman" w:hAnsi="Times New Roman" w:eastAsia="宋体" w:cs="Times New Roman"/>
              <w:sz w:val="24"/>
              <w:szCs w:val="24"/>
            </w:rPr>
            <w:fldChar w:fldCharType="end"/>
          </w:r>
        </w:p>
        <w:p w14:paraId="30C56756">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_Toc21894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附件19  总量购买承诺函</w:t>
          </w:r>
          <w:r>
            <w:rPr>
              <w:rFonts w:hint="default" w:ascii="Times New Roman" w:hAnsi="Times New Roman" w:eastAsia="宋体" w:cs="Times New Roman"/>
              <w:sz w:val="24"/>
              <w:szCs w:val="24"/>
            </w:rPr>
            <w:fldChar w:fldCharType="end"/>
          </w:r>
        </w:p>
        <w:p w14:paraId="31658921">
          <w:pPr>
            <w:pStyle w:val="17"/>
            <w:keepNext w:val="0"/>
            <w:keepLines w:val="0"/>
            <w:pageBreakBefore w:val="0"/>
            <w:widowControl w:val="0"/>
            <w:tabs>
              <w:tab w:val="right" w:leader="dot" w:pos="8844"/>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 w:val="24"/>
              <w:szCs w:val="24"/>
            </w:rPr>
            <w:fldChar w:fldCharType="end"/>
          </w:r>
        </w:p>
      </w:sdtContent>
    </w:sdt>
    <w:p w14:paraId="56AA748F">
      <w:pPr>
        <w:widowControl/>
        <w:spacing w:before="100" w:beforeAutospacing="1" w:after="100" w:afterAutospacing="1"/>
        <w:ind w:firstLine="600"/>
        <w:jc w:val="center"/>
        <w:outlineLvl w:val="0"/>
        <w:rPr>
          <w:rFonts w:eastAsia="黑体"/>
          <w:snapToGrid w:val="0"/>
          <w:kern w:val="0"/>
          <w:sz w:val="32"/>
          <w:szCs w:val="32"/>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0" w:name="_Toc23062"/>
    </w:p>
    <w:p w14:paraId="74C52138">
      <w:pPr>
        <w:widowControl/>
        <w:spacing w:before="100" w:beforeAutospacing="1" w:after="100" w:afterAutospacing="1"/>
        <w:ind w:firstLine="600"/>
        <w:jc w:val="center"/>
        <w:outlineLvl w:val="0"/>
        <w:rPr>
          <w:rFonts w:eastAsia="黑体"/>
          <w:snapToGrid w:val="0"/>
          <w:kern w:val="0"/>
          <w:sz w:val="32"/>
          <w:szCs w:val="32"/>
        </w:rPr>
      </w:pPr>
      <w:bookmarkStart w:id="1" w:name="_Toc27938"/>
      <w:r>
        <w:rPr>
          <w:rFonts w:eastAsia="黑体"/>
          <w:snapToGrid w:val="0"/>
          <w:kern w:val="0"/>
          <w:sz w:val="32"/>
          <w:szCs w:val="32"/>
        </w:rPr>
        <w:t>一、建设项目基本情况</w:t>
      </w:r>
      <w:bookmarkEnd w:id="0"/>
      <w:bookmarkEnd w:id="1"/>
    </w:p>
    <w:tbl>
      <w:tblPr>
        <w:tblStyle w:val="24"/>
        <w:tblW w:w="9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1948"/>
        <w:gridCol w:w="264"/>
        <w:gridCol w:w="2779"/>
      </w:tblGrid>
      <w:tr w14:paraId="0012E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872AFD6">
            <w:pPr>
              <w:adjustRightInd w:val="0"/>
              <w:snapToGrid w:val="0"/>
              <w:jc w:val="center"/>
              <w:rPr>
                <w:sz w:val="24"/>
              </w:rPr>
            </w:pPr>
            <w:r>
              <w:rPr>
                <w:sz w:val="24"/>
              </w:rPr>
              <w:t>建设项目名称</w:t>
            </w:r>
          </w:p>
        </w:tc>
        <w:tc>
          <w:tcPr>
            <w:tcW w:w="6628" w:type="dxa"/>
            <w:gridSpan w:val="4"/>
            <w:vAlign w:val="center"/>
          </w:tcPr>
          <w:p w14:paraId="3F8D4359">
            <w:pPr>
              <w:adjustRightInd w:val="0"/>
              <w:snapToGrid w:val="0"/>
              <w:jc w:val="center"/>
              <w:rPr>
                <w:sz w:val="24"/>
              </w:rPr>
            </w:pPr>
            <w:r>
              <w:rPr>
                <w:rFonts w:hint="eastAsia"/>
                <w:sz w:val="24"/>
              </w:rPr>
              <w:t>消费电子铝制品生产线及加工项目</w:t>
            </w:r>
          </w:p>
        </w:tc>
      </w:tr>
      <w:tr w14:paraId="358B9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5148DA7C">
            <w:pPr>
              <w:adjustRightInd w:val="0"/>
              <w:snapToGrid w:val="0"/>
              <w:jc w:val="center"/>
              <w:rPr>
                <w:sz w:val="24"/>
              </w:rPr>
            </w:pPr>
            <w:r>
              <w:rPr>
                <w:sz w:val="24"/>
              </w:rPr>
              <w:t>项目代码</w:t>
            </w:r>
          </w:p>
        </w:tc>
        <w:tc>
          <w:tcPr>
            <w:tcW w:w="6628" w:type="dxa"/>
            <w:gridSpan w:val="4"/>
            <w:vAlign w:val="center"/>
          </w:tcPr>
          <w:p w14:paraId="227CD8DC">
            <w:pPr>
              <w:adjustRightInd w:val="0"/>
              <w:snapToGrid w:val="0"/>
              <w:jc w:val="center"/>
              <w:rPr>
                <w:sz w:val="24"/>
              </w:rPr>
            </w:pPr>
            <w:r>
              <w:rPr>
                <w:rFonts w:hint="eastAsia"/>
                <w:sz w:val="24"/>
              </w:rPr>
              <w:t>2410-350181-07-02-813433</w:t>
            </w:r>
          </w:p>
        </w:tc>
      </w:tr>
      <w:tr w14:paraId="00A9E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75185600">
            <w:pPr>
              <w:adjustRightInd w:val="0"/>
              <w:snapToGrid w:val="0"/>
              <w:jc w:val="center"/>
              <w:rPr>
                <w:sz w:val="24"/>
              </w:rPr>
            </w:pPr>
            <w:r>
              <w:rPr>
                <w:sz w:val="24"/>
              </w:rPr>
              <w:t>建设单位联系人</w:t>
            </w:r>
          </w:p>
        </w:tc>
        <w:tc>
          <w:tcPr>
            <w:tcW w:w="1637" w:type="dxa"/>
            <w:vAlign w:val="center"/>
          </w:tcPr>
          <w:p w14:paraId="34B7C47F">
            <w:pPr>
              <w:adjustRightInd w:val="0"/>
              <w:snapToGrid w:val="0"/>
              <w:jc w:val="center"/>
              <w:rPr>
                <w:rFonts w:hint="default" w:eastAsia="宋体"/>
                <w:sz w:val="24"/>
                <w:lang w:val="en-US" w:eastAsia="zh-CN"/>
              </w:rPr>
            </w:pPr>
            <w:r>
              <w:rPr>
                <w:rFonts w:hint="eastAsia"/>
                <w:sz w:val="24"/>
                <w:lang w:val="en-US" w:eastAsia="zh-CN"/>
              </w:rPr>
              <w:t>***</w:t>
            </w:r>
          </w:p>
        </w:tc>
        <w:tc>
          <w:tcPr>
            <w:tcW w:w="2212" w:type="dxa"/>
            <w:gridSpan w:val="2"/>
            <w:vAlign w:val="center"/>
          </w:tcPr>
          <w:p w14:paraId="717C9EAF">
            <w:pPr>
              <w:adjustRightInd w:val="0"/>
              <w:snapToGrid w:val="0"/>
              <w:jc w:val="center"/>
              <w:rPr>
                <w:sz w:val="24"/>
              </w:rPr>
            </w:pPr>
            <w:r>
              <w:rPr>
                <w:sz w:val="24"/>
              </w:rPr>
              <w:t>联系方式</w:t>
            </w:r>
          </w:p>
        </w:tc>
        <w:tc>
          <w:tcPr>
            <w:tcW w:w="2779" w:type="dxa"/>
            <w:vAlign w:val="center"/>
          </w:tcPr>
          <w:p w14:paraId="477C946F">
            <w:pPr>
              <w:adjustRightInd w:val="0"/>
              <w:snapToGrid w:val="0"/>
              <w:jc w:val="center"/>
              <w:rPr>
                <w:rFonts w:hint="default" w:eastAsia="宋体"/>
                <w:sz w:val="24"/>
                <w:lang w:val="en-US" w:eastAsia="zh-CN"/>
              </w:rPr>
            </w:pPr>
            <w:r>
              <w:rPr>
                <w:rFonts w:hint="eastAsia"/>
                <w:sz w:val="24"/>
                <w:lang w:val="en-US" w:eastAsia="zh-CN"/>
              </w:rPr>
              <w:t>***********</w:t>
            </w:r>
          </w:p>
        </w:tc>
      </w:tr>
      <w:tr w14:paraId="56C64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640D0128">
            <w:pPr>
              <w:adjustRightInd w:val="0"/>
              <w:snapToGrid w:val="0"/>
              <w:jc w:val="center"/>
              <w:rPr>
                <w:sz w:val="24"/>
              </w:rPr>
            </w:pPr>
            <w:r>
              <w:rPr>
                <w:sz w:val="24"/>
              </w:rPr>
              <w:t>建设地点</w:t>
            </w:r>
          </w:p>
        </w:tc>
        <w:tc>
          <w:tcPr>
            <w:tcW w:w="6628" w:type="dxa"/>
            <w:gridSpan w:val="4"/>
            <w:vAlign w:val="center"/>
          </w:tcPr>
          <w:p w14:paraId="4EB7956E">
            <w:pPr>
              <w:adjustRightInd w:val="0"/>
              <w:snapToGrid w:val="0"/>
              <w:jc w:val="center"/>
              <w:rPr>
                <w:sz w:val="24"/>
              </w:rPr>
            </w:pPr>
            <w:r>
              <w:rPr>
                <w:sz w:val="24"/>
                <w:u w:val="single"/>
              </w:rPr>
              <w:t>福建</w:t>
            </w:r>
            <w:r>
              <w:rPr>
                <w:sz w:val="24"/>
              </w:rPr>
              <w:t>省(自治区)</w:t>
            </w:r>
            <w:r>
              <w:rPr>
                <w:rFonts w:hint="eastAsia"/>
                <w:sz w:val="24"/>
                <w:u w:val="single"/>
              </w:rPr>
              <w:t>福州</w:t>
            </w:r>
            <w:r>
              <w:rPr>
                <w:sz w:val="24"/>
              </w:rPr>
              <w:t>市</w:t>
            </w:r>
            <w:r>
              <w:rPr>
                <w:rFonts w:hint="eastAsia"/>
                <w:sz w:val="24"/>
                <w:u w:val="single"/>
              </w:rPr>
              <w:t>福清</w:t>
            </w:r>
            <w:r>
              <w:rPr>
                <w:sz w:val="24"/>
              </w:rPr>
              <w:t>县(区)</w:t>
            </w:r>
            <w:r>
              <w:rPr>
                <w:sz w:val="24"/>
                <w:u w:val="single"/>
                <w:shd w:val="clear" w:color="auto" w:fill="FFFFFF"/>
              </w:rPr>
              <w:t>阳下</w:t>
            </w:r>
            <w:r>
              <w:rPr>
                <w:sz w:val="24"/>
              </w:rPr>
              <w:t>街道(</w:t>
            </w:r>
            <w:r>
              <w:rPr>
                <w:rFonts w:hint="eastAsia"/>
                <w:sz w:val="24"/>
              </w:rPr>
              <w:t>乡</w:t>
            </w:r>
            <w:r>
              <w:rPr>
                <w:sz w:val="24"/>
              </w:rPr>
              <w:t>)</w:t>
            </w:r>
            <w:r>
              <w:rPr>
                <w:rFonts w:hint="eastAsia"/>
                <w:sz w:val="24"/>
                <w:u w:val="single"/>
              </w:rPr>
              <w:t xml:space="preserve">福清融侨经济技术开发区洪宽工业村（奋安铝业股份有限公司三、六期厂区） </w:t>
            </w:r>
          </w:p>
        </w:tc>
      </w:tr>
      <w:tr w14:paraId="42788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4C7195C2">
            <w:pPr>
              <w:adjustRightInd w:val="0"/>
              <w:snapToGrid w:val="0"/>
              <w:jc w:val="center"/>
              <w:rPr>
                <w:sz w:val="24"/>
              </w:rPr>
            </w:pPr>
            <w:r>
              <w:rPr>
                <w:sz w:val="24"/>
              </w:rPr>
              <w:t>地理坐标</w:t>
            </w:r>
          </w:p>
        </w:tc>
        <w:tc>
          <w:tcPr>
            <w:tcW w:w="6628" w:type="dxa"/>
            <w:gridSpan w:val="4"/>
            <w:vAlign w:val="center"/>
          </w:tcPr>
          <w:p w14:paraId="4406BA67">
            <w:pPr>
              <w:jc w:val="center"/>
              <w:rPr>
                <w:sz w:val="24"/>
              </w:rPr>
            </w:pPr>
            <w:r>
              <w:rPr>
                <w:sz w:val="24"/>
              </w:rPr>
              <w:t>(</w:t>
            </w:r>
            <w:r>
              <w:rPr>
                <w:rFonts w:hint="eastAsia"/>
                <w:sz w:val="24"/>
                <w:u w:val="single"/>
              </w:rPr>
              <w:t>119</w:t>
            </w:r>
            <w:r>
              <w:rPr>
                <w:sz w:val="24"/>
              </w:rPr>
              <w:t>度</w:t>
            </w:r>
            <w:r>
              <w:rPr>
                <w:rFonts w:hint="eastAsia"/>
                <w:sz w:val="24"/>
                <w:u w:val="single"/>
              </w:rPr>
              <w:t>25</w:t>
            </w:r>
            <w:r>
              <w:rPr>
                <w:sz w:val="24"/>
              </w:rPr>
              <w:t>分</w:t>
            </w:r>
            <w:r>
              <w:rPr>
                <w:rFonts w:hint="eastAsia"/>
                <w:sz w:val="24"/>
                <w:u w:val="single"/>
              </w:rPr>
              <w:t>11.911</w:t>
            </w:r>
            <w:r>
              <w:rPr>
                <w:sz w:val="24"/>
              </w:rPr>
              <w:t>秒，</w:t>
            </w:r>
            <w:r>
              <w:rPr>
                <w:sz w:val="24"/>
                <w:u w:val="single"/>
              </w:rPr>
              <w:t>2</w:t>
            </w:r>
            <w:r>
              <w:rPr>
                <w:rFonts w:hint="eastAsia"/>
                <w:sz w:val="24"/>
                <w:u w:val="single"/>
              </w:rPr>
              <w:t>5</w:t>
            </w:r>
            <w:r>
              <w:rPr>
                <w:sz w:val="24"/>
              </w:rPr>
              <w:t>度</w:t>
            </w:r>
            <w:r>
              <w:rPr>
                <w:rFonts w:hint="eastAsia"/>
                <w:sz w:val="24"/>
                <w:u w:val="single"/>
              </w:rPr>
              <w:t>47</w:t>
            </w:r>
            <w:r>
              <w:rPr>
                <w:sz w:val="24"/>
              </w:rPr>
              <w:t>分</w:t>
            </w:r>
            <w:r>
              <w:rPr>
                <w:rFonts w:hint="eastAsia"/>
                <w:sz w:val="24"/>
                <w:u w:val="single"/>
              </w:rPr>
              <w:t>3.320</w:t>
            </w:r>
            <w:r>
              <w:rPr>
                <w:sz w:val="24"/>
              </w:rPr>
              <w:t>秒)</w:t>
            </w:r>
          </w:p>
        </w:tc>
      </w:tr>
      <w:tr w14:paraId="1559C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4" w:hRule="atLeast"/>
          <w:jc w:val="center"/>
        </w:trPr>
        <w:tc>
          <w:tcPr>
            <w:tcW w:w="2382" w:type="dxa"/>
            <w:tcMar>
              <w:top w:w="16" w:type="dxa"/>
              <w:left w:w="16" w:type="dxa"/>
              <w:right w:w="16" w:type="dxa"/>
            </w:tcMar>
            <w:vAlign w:val="center"/>
          </w:tcPr>
          <w:p w14:paraId="23E0968D">
            <w:pPr>
              <w:adjustRightInd w:val="0"/>
              <w:snapToGrid w:val="0"/>
              <w:jc w:val="center"/>
              <w:rPr>
                <w:sz w:val="24"/>
              </w:rPr>
            </w:pPr>
            <w:r>
              <w:rPr>
                <w:sz w:val="24"/>
              </w:rPr>
              <w:t>国民经济</w:t>
            </w:r>
          </w:p>
          <w:p w14:paraId="50B83BF6">
            <w:pPr>
              <w:adjustRightInd w:val="0"/>
              <w:snapToGrid w:val="0"/>
              <w:jc w:val="center"/>
              <w:rPr>
                <w:sz w:val="24"/>
              </w:rPr>
            </w:pPr>
            <w:r>
              <w:rPr>
                <w:sz w:val="24"/>
              </w:rPr>
              <w:t>行业类别</w:t>
            </w:r>
          </w:p>
        </w:tc>
        <w:tc>
          <w:tcPr>
            <w:tcW w:w="1637" w:type="dxa"/>
            <w:vAlign w:val="center"/>
          </w:tcPr>
          <w:p w14:paraId="7169321B">
            <w:pPr>
              <w:adjustRightInd w:val="0"/>
              <w:snapToGrid w:val="0"/>
              <w:jc w:val="center"/>
              <w:rPr>
                <w:sz w:val="24"/>
              </w:rPr>
            </w:pPr>
            <w:r>
              <w:rPr>
                <w:sz w:val="24"/>
              </w:rPr>
              <w:t>C</w:t>
            </w:r>
            <w:r>
              <w:rPr>
                <w:rFonts w:hint="eastAsia"/>
                <w:sz w:val="24"/>
              </w:rPr>
              <w:t>3252铝压延加工</w:t>
            </w:r>
          </w:p>
        </w:tc>
        <w:tc>
          <w:tcPr>
            <w:tcW w:w="1948" w:type="dxa"/>
            <w:vAlign w:val="center"/>
          </w:tcPr>
          <w:p w14:paraId="6634DF08">
            <w:pPr>
              <w:adjustRightInd w:val="0"/>
              <w:snapToGrid w:val="0"/>
              <w:jc w:val="center"/>
              <w:rPr>
                <w:sz w:val="24"/>
              </w:rPr>
            </w:pPr>
            <w:bookmarkStart w:id="2" w:name="_Hlk49843745"/>
            <w:r>
              <w:rPr>
                <w:sz w:val="24"/>
              </w:rPr>
              <w:t>建设项目</w:t>
            </w:r>
          </w:p>
          <w:p w14:paraId="37D6DAE4">
            <w:pPr>
              <w:adjustRightInd w:val="0"/>
              <w:snapToGrid w:val="0"/>
              <w:jc w:val="center"/>
              <w:rPr>
                <w:sz w:val="24"/>
              </w:rPr>
            </w:pPr>
            <w:r>
              <w:rPr>
                <w:sz w:val="24"/>
              </w:rPr>
              <w:t>行业类别</w:t>
            </w:r>
            <w:bookmarkEnd w:id="2"/>
          </w:p>
        </w:tc>
        <w:tc>
          <w:tcPr>
            <w:tcW w:w="3043" w:type="dxa"/>
            <w:gridSpan w:val="2"/>
            <w:vAlign w:val="center"/>
          </w:tcPr>
          <w:p w14:paraId="60A1CAC7">
            <w:pPr>
              <w:adjustRightInd w:val="0"/>
              <w:snapToGrid w:val="0"/>
              <w:rPr>
                <w:sz w:val="24"/>
              </w:rPr>
            </w:pPr>
            <w:r>
              <w:rPr>
                <w:rFonts w:hint="eastAsia"/>
                <w:sz w:val="24"/>
              </w:rPr>
              <w:t>二十九、有色金属冶炼和压延加工业32——65.有色金属压延加工325</w:t>
            </w:r>
          </w:p>
        </w:tc>
      </w:tr>
      <w:tr w14:paraId="42C28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267E8AD0">
            <w:pPr>
              <w:adjustRightInd w:val="0"/>
              <w:snapToGrid w:val="0"/>
              <w:jc w:val="center"/>
              <w:rPr>
                <w:sz w:val="24"/>
              </w:rPr>
            </w:pPr>
            <w:r>
              <w:rPr>
                <w:sz w:val="24"/>
              </w:rPr>
              <w:t>建设性质</w:t>
            </w:r>
          </w:p>
        </w:tc>
        <w:tc>
          <w:tcPr>
            <w:tcW w:w="1637" w:type="dxa"/>
            <w:vAlign w:val="center"/>
          </w:tcPr>
          <w:p w14:paraId="62ED2B5A">
            <w:pPr>
              <w:jc w:val="left"/>
              <w:rPr>
                <w:sz w:val="24"/>
              </w:rPr>
            </w:pPr>
            <w:r>
              <w:rPr>
                <w:sz w:val="24"/>
              </w:rPr>
              <w:sym w:font="Wingdings 2" w:char="00A3"/>
            </w:r>
            <w:r>
              <w:rPr>
                <w:sz w:val="24"/>
              </w:rPr>
              <w:t>新建(迁建)</w:t>
            </w:r>
          </w:p>
          <w:p w14:paraId="1C73F521">
            <w:pPr>
              <w:jc w:val="left"/>
              <w:rPr>
                <w:sz w:val="24"/>
              </w:rPr>
            </w:pPr>
            <w:r>
              <w:rPr>
                <w:sz w:val="24"/>
              </w:rPr>
              <w:sym w:font="Wingdings 2" w:char="0052"/>
            </w:r>
            <w:r>
              <w:rPr>
                <w:sz w:val="24"/>
              </w:rPr>
              <w:t>改建</w:t>
            </w:r>
          </w:p>
          <w:p w14:paraId="28914BA2">
            <w:pPr>
              <w:jc w:val="left"/>
              <w:rPr>
                <w:color w:val="0000FF"/>
                <w:sz w:val="24"/>
              </w:rPr>
            </w:pPr>
            <w:r>
              <w:rPr>
                <w:color w:val="0000FF"/>
                <w:sz w:val="24"/>
              </w:rPr>
              <w:sym w:font="Wingdings 2" w:char="0052"/>
            </w:r>
            <w:r>
              <w:rPr>
                <w:color w:val="0000FF"/>
                <w:sz w:val="24"/>
              </w:rPr>
              <w:t>扩建</w:t>
            </w:r>
          </w:p>
          <w:p w14:paraId="2F3AB3FF">
            <w:pPr>
              <w:jc w:val="left"/>
              <w:rPr>
                <w:sz w:val="24"/>
              </w:rPr>
            </w:pPr>
            <w:r>
              <w:rPr>
                <w:sz w:val="24"/>
              </w:rPr>
              <w:sym w:font="Wingdings 2" w:char="00A3"/>
            </w:r>
            <w:r>
              <w:rPr>
                <w:sz w:val="24"/>
              </w:rPr>
              <w:t>技术改造</w:t>
            </w:r>
          </w:p>
        </w:tc>
        <w:tc>
          <w:tcPr>
            <w:tcW w:w="1948" w:type="dxa"/>
            <w:vAlign w:val="center"/>
          </w:tcPr>
          <w:p w14:paraId="7C99781D">
            <w:pPr>
              <w:adjustRightInd w:val="0"/>
              <w:snapToGrid w:val="0"/>
              <w:jc w:val="center"/>
              <w:rPr>
                <w:sz w:val="24"/>
              </w:rPr>
            </w:pPr>
            <w:r>
              <w:rPr>
                <w:sz w:val="24"/>
              </w:rPr>
              <w:t>建设项目</w:t>
            </w:r>
          </w:p>
          <w:p w14:paraId="08710A26">
            <w:pPr>
              <w:adjustRightInd w:val="0"/>
              <w:snapToGrid w:val="0"/>
              <w:jc w:val="center"/>
              <w:rPr>
                <w:sz w:val="24"/>
              </w:rPr>
            </w:pPr>
            <w:r>
              <w:rPr>
                <w:sz w:val="24"/>
              </w:rPr>
              <w:t>申报情形</w:t>
            </w:r>
          </w:p>
        </w:tc>
        <w:tc>
          <w:tcPr>
            <w:tcW w:w="3043" w:type="dxa"/>
            <w:gridSpan w:val="2"/>
            <w:vAlign w:val="center"/>
          </w:tcPr>
          <w:p w14:paraId="7E38B41D">
            <w:pPr>
              <w:jc w:val="left"/>
              <w:rPr>
                <w:sz w:val="24"/>
              </w:rPr>
            </w:pPr>
            <w:r>
              <w:rPr>
                <w:sz w:val="24"/>
              </w:rPr>
              <w:sym w:font="Wingdings 2" w:char="0052"/>
            </w:r>
            <w:r>
              <w:rPr>
                <w:sz w:val="24"/>
              </w:rPr>
              <w:t>首次申报项目</w:t>
            </w:r>
          </w:p>
          <w:p w14:paraId="479B308C">
            <w:pPr>
              <w:jc w:val="left"/>
              <w:rPr>
                <w:sz w:val="24"/>
              </w:rPr>
            </w:pPr>
            <w:r>
              <w:rPr>
                <w:sz w:val="24"/>
              </w:rPr>
              <w:sym w:font="Wingdings 2" w:char="00A3"/>
            </w:r>
            <w:r>
              <w:rPr>
                <w:sz w:val="24"/>
              </w:rPr>
              <w:t>不予批准后再次申报项目</w:t>
            </w:r>
          </w:p>
          <w:p w14:paraId="62168BCD">
            <w:pPr>
              <w:jc w:val="left"/>
              <w:rPr>
                <w:sz w:val="24"/>
              </w:rPr>
            </w:pPr>
            <w:r>
              <w:rPr>
                <w:sz w:val="24"/>
              </w:rPr>
              <w:sym w:font="Wingdings 2" w:char="00A3"/>
            </w:r>
            <w:r>
              <w:rPr>
                <w:sz w:val="24"/>
              </w:rPr>
              <w:t>超五年重新审核项目</w:t>
            </w:r>
          </w:p>
          <w:p w14:paraId="5D081CF6">
            <w:pPr>
              <w:jc w:val="left"/>
              <w:rPr>
                <w:sz w:val="24"/>
              </w:rPr>
            </w:pPr>
            <w:r>
              <w:rPr>
                <w:sz w:val="24"/>
              </w:rPr>
              <w:sym w:font="Wingdings 2" w:char="00A3"/>
            </w:r>
            <w:r>
              <w:rPr>
                <w:sz w:val="24"/>
              </w:rPr>
              <w:t>重大变动重新报批项目</w:t>
            </w:r>
          </w:p>
        </w:tc>
      </w:tr>
      <w:tr w14:paraId="0BC96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14:paraId="711179EA">
            <w:pPr>
              <w:adjustRightInd w:val="0"/>
              <w:snapToGrid w:val="0"/>
              <w:jc w:val="center"/>
              <w:rPr>
                <w:sz w:val="24"/>
              </w:rPr>
            </w:pPr>
            <w:r>
              <w:rPr>
                <w:sz w:val="24"/>
              </w:rPr>
              <w:t>项目审批(核准/</w:t>
            </w:r>
          </w:p>
          <w:p w14:paraId="69C491C4">
            <w:pPr>
              <w:adjustRightInd w:val="0"/>
              <w:snapToGrid w:val="0"/>
              <w:jc w:val="center"/>
              <w:rPr>
                <w:sz w:val="24"/>
              </w:rPr>
            </w:pPr>
            <w:r>
              <w:rPr>
                <w:sz w:val="24"/>
              </w:rPr>
              <w:t>备案)部门(选填)</w:t>
            </w:r>
          </w:p>
        </w:tc>
        <w:tc>
          <w:tcPr>
            <w:tcW w:w="1637" w:type="dxa"/>
            <w:vAlign w:val="center"/>
          </w:tcPr>
          <w:p w14:paraId="7D0CF72F">
            <w:pPr>
              <w:adjustRightInd w:val="0"/>
              <w:snapToGrid w:val="0"/>
              <w:jc w:val="center"/>
              <w:rPr>
                <w:sz w:val="24"/>
              </w:rPr>
            </w:pPr>
            <w:r>
              <w:rPr>
                <w:rFonts w:hint="eastAsia"/>
                <w:sz w:val="24"/>
              </w:rPr>
              <w:t>福清市工业和信息化局</w:t>
            </w:r>
          </w:p>
        </w:tc>
        <w:tc>
          <w:tcPr>
            <w:tcW w:w="1948" w:type="dxa"/>
            <w:vAlign w:val="center"/>
          </w:tcPr>
          <w:p w14:paraId="6869D45C">
            <w:pPr>
              <w:adjustRightInd w:val="0"/>
              <w:snapToGrid w:val="0"/>
              <w:jc w:val="center"/>
              <w:rPr>
                <w:sz w:val="24"/>
              </w:rPr>
            </w:pPr>
            <w:r>
              <w:rPr>
                <w:sz w:val="24"/>
              </w:rPr>
              <w:t>项目审批(核准/</w:t>
            </w:r>
          </w:p>
          <w:p w14:paraId="755E26BF">
            <w:pPr>
              <w:adjustRightInd w:val="0"/>
              <w:snapToGrid w:val="0"/>
              <w:jc w:val="center"/>
              <w:rPr>
                <w:sz w:val="24"/>
              </w:rPr>
            </w:pPr>
            <w:r>
              <w:rPr>
                <w:sz w:val="24"/>
              </w:rPr>
              <w:t>备案)文号(选填)</w:t>
            </w:r>
          </w:p>
        </w:tc>
        <w:tc>
          <w:tcPr>
            <w:tcW w:w="3043" w:type="dxa"/>
            <w:gridSpan w:val="2"/>
            <w:vAlign w:val="center"/>
          </w:tcPr>
          <w:p w14:paraId="650F8FDE">
            <w:pPr>
              <w:adjustRightInd w:val="0"/>
              <w:snapToGrid w:val="0"/>
              <w:jc w:val="center"/>
              <w:rPr>
                <w:sz w:val="24"/>
              </w:rPr>
            </w:pPr>
            <w:r>
              <w:rPr>
                <w:rFonts w:hint="eastAsia"/>
                <w:sz w:val="24"/>
              </w:rPr>
              <w:t>闽工信备[2024]A060099号</w:t>
            </w:r>
          </w:p>
        </w:tc>
      </w:tr>
      <w:tr w14:paraId="519AF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CF6FF79">
            <w:pPr>
              <w:adjustRightInd w:val="0"/>
              <w:snapToGrid w:val="0"/>
              <w:jc w:val="center"/>
              <w:rPr>
                <w:sz w:val="24"/>
              </w:rPr>
            </w:pPr>
            <w:r>
              <w:rPr>
                <w:sz w:val="24"/>
              </w:rPr>
              <w:t>总投资(万元)</w:t>
            </w:r>
          </w:p>
        </w:tc>
        <w:tc>
          <w:tcPr>
            <w:tcW w:w="1637" w:type="dxa"/>
            <w:vAlign w:val="center"/>
          </w:tcPr>
          <w:p w14:paraId="0A2CFBB7">
            <w:pPr>
              <w:adjustRightInd w:val="0"/>
              <w:snapToGrid w:val="0"/>
              <w:jc w:val="center"/>
              <w:rPr>
                <w:color w:val="auto"/>
                <w:sz w:val="24"/>
              </w:rPr>
            </w:pPr>
            <w:r>
              <w:rPr>
                <w:rFonts w:hint="eastAsia"/>
                <w:color w:val="auto"/>
                <w:sz w:val="24"/>
              </w:rPr>
              <w:t>9000</w:t>
            </w:r>
          </w:p>
        </w:tc>
        <w:tc>
          <w:tcPr>
            <w:tcW w:w="1948" w:type="dxa"/>
            <w:tcMar>
              <w:top w:w="16" w:type="dxa"/>
              <w:left w:w="16" w:type="dxa"/>
              <w:right w:w="16" w:type="dxa"/>
            </w:tcMar>
            <w:vAlign w:val="center"/>
          </w:tcPr>
          <w:p w14:paraId="7F6E1FC5">
            <w:pPr>
              <w:adjustRightInd w:val="0"/>
              <w:snapToGrid w:val="0"/>
              <w:jc w:val="center"/>
              <w:rPr>
                <w:color w:val="auto"/>
                <w:sz w:val="24"/>
              </w:rPr>
            </w:pPr>
            <w:r>
              <w:rPr>
                <w:color w:val="auto"/>
                <w:sz w:val="24"/>
              </w:rPr>
              <w:t>环保投资(万元)</w:t>
            </w:r>
          </w:p>
          <w:p w14:paraId="2D443583">
            <w:pPr>
              <w:rPr>
                <w:color w:val="auto"/>
              </w:rPr>
            </w:pPr>
          </w:p>
        </w:tc>
        <w:tc>
          <w:tcPr>
            <w:tcW w:w="3043" w:type="dxa"/>
            <w:gridSpan w:val="2"/>
            <w:vAlign w:val="center"/>
          </w:tcPr>
          <w:p w14:paraId="7511895E">
            <w:pPr>
              <w:adjustRightInd w:val="0"/>
              <w:snapToGrid w:val="0"/>
              <w:jc w:val="center"/>
              <w:rPr>
                <w:rFonts w:hint="default" w:eastAsia="宋体"/>
                <w:color w:val="auto"/>
                <w:sz w:val="24"/>
                <w:lang w:val="en-US" w:eastAsia="zh-CN"/>
              </w:rPr>
            </w:pPr>
            <w:r>
              <w:rPr>
                <w:rFonts w:hint="eastAsia"/>
                <w:color w:val="auto"/>
                <w:lang w:val="en-US" w:eastAsia="zh-CN"/>
              </w:rPr>
              <w:t>50</w:t>
            </w:r>
          </w:p>
        </w:tc>
      </w:tr>
      <w:tr w14:paraId="774DB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01272C6A">
            <w:pPr>
              <w:adjustRightInd w:val="0"/>
              <w:snapToGrid w:val="0"/>
              <w:jc w:val="center"/>
              <w:rPr>
                <w:sz w:val="24"/>
              </w:rPr>
            </w:pPr>
            <w:r>
              <w:rPr>
                <w:sz w:val="24"/>
              </w:rPr>
              <w:t>环保投资占比(%)</w:t>
            </w:r>
          </w:p>
          <w:p w14:paraId="669BE0EB"/>
        </w:tc>
        <w:tc>
          <w:tcPr>
            <w:tcW w:w="1637" w:type="dxa"/>
            <w:vAlign w:val="center"/>
          </w:tcPr>
          <w:p w14:paraId="32D736CC">
            <w:pPr>
              <w:adjustRightInd w:val="0"/>
              <w:snapToGrid w:val="0"/>
              <w:jc w:val="center"/>
              <w:rPr>
                <w:rFonts w:hint="default" w:eastAsia="宋体"/>
                <w:color w:val="auto"/>
                <w:sz w:val="24"/>
                <w:lang w:val="en-US" w:eastAsia="zh-CN"/>
              </w:rPr>
            </w:pPr>
            <w:r>
              <w:rPr>
                <w:rFonts w:hint="eastAsia"/>
                <w:color w:val="auto"/>
                <w:sz w:val="24"/>
                <w:lang w:val="en-US" w:eastAsia="zh-CN"/>
              </w:rPr>
              <w:t>0.56</w:t>
            </w:r>
          </w:p>
        </w:tc>
        <w:tc>
          <w:tcPr>
            <w:tcW w:w="1948" w:type="dxa"/>
            <w:tcMar>
              <w:top w:w="16" w:type="dxa"/>
              <w:left w:w="16" w:type="dxa"/>
              <w:right w:w="16" w:type="dxa"/>
            </w:tcMar>
            <w:vAlign w:val="center"/>
          </w:tcPr>
          <w:p w14:paraId="3F8786A7">
            <w:pPr>
              <w:adjustRightInd w:val="0"/>
              <w:snapToGrid w:val="0"/>
              <w:jc w:val="center"/>
              <w:rPr>
                <w:color w:val="auto"/>
                <w:sz w:val="24"/>
              </w:rPr>
            </w:pPr>
            <w:r>
              <w:rPr>
                <w:color w:val="auto"/>
                <w:sz w:val="24"/>
              </w:rPr>
              <w:t>施工工期</w:t>
            </w:r>
          </w:p>
        </w:tc>
        <w:tc>
          <w:tcPr>
            <w:tcW w:w="3043" w:type="dxa"/>
            <w:gridSpan w:val="2"/>
            <w:vAlign w:val="center"/>
          </w:tcPr>
          <w:p w14:paraId="4B02F1B0">
            <w:pPr>
              <w:adjustRightInd w:val="0"/>
              <w:snapToGrid w:val="0"/>
              <w:jc w:val="center"/>
              <w:rPr>
                <w:color w:val="auto"/>
                <w:sz w:val="24"/>
              </w:rPr>
            </w:pPr>
            <w:r>
              <w:rPr>
                <w:rFonts w:hint="eastAsia"/>
                <w:color w:val="auto"/>
                <w:sz w:val="24"/>
              </w:rPr>
              <w:t>12个月</w:t>
            </w:r>
          </w:p>
        </w:tc>
      </w:tr>
      <w:tr w14:paraId="1D1C6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5A5CC2B0">
            <w:pPr>
              <w:adjustRightInd w:val="0"/>
              <w:snapToGrid w:val="0"/>
              <w:jc w:val="center"/>
              <w:rPr>
                <w:sz w:val="24"/>
              </w:rPr>
            </w:pPr>
            <w:r>
              <w:rPr>
                <w:sz w:val="24"/>
              </w:rPr>
              <w:t>是否开工建设</w:t>
            </w:r>
          </w:p>
        </w:tc>
        <w:tc>
          <w:tcPr>
            <w:tcW w:w="1637" w:type="dxa"/>
            <w:vAlign w:val="center"/>
          </w:tcPr>
          <w:p w14:paraId="2D56322F">
            <w:pPr>
              <w:adjustRightInd w:val="0"/>
              <w:snapToGrid w:val="0"/>
              <w:rPr>
                <w:color w:val="auto"/>
                <w:sz w:val="24"/>
              </w:rPr>
            </w:pPr>
            <w:r>
              <w:rPr>
                <w:color w:val="auto"/>
                <w:sz w:val="24"/>
              </w:rPr>
              <w:sym w:font="Wingdings 2" w:char="0052"/>
            </w:r>
            <w:r>
              <w:rPr>
                <w:color w:val="auto"/>
                <w:sz w:val="24"/>
              </w:rPr>
              <w:t>否</w:t>
            </w:r>
          </w:p>
          <w:p w14:paraId="504DDF5D">
            <w:pPr>
              <w:adjustRightInd w:val="0"/>
              <w:snapToGrid w:val="0"/>
              <w:rPr>
                <w:color w:val="auto"/>
                <w:sz w:val="24"/>
              </w:rPr>
            </w:pPr>
            <w:r>
              <w:rPr>
                <w:color w:val="auto"/>
                <w:sz w:val="24"/>
              </w:rPr>
              <w:sym w:font="Wingdings 2" w:char="00A3"/>
            </w:r>
            <w:r>
              <w:rPr>
                <w:color w:val="auto"/>
                <w:sz w:val="24"/>
              </w:rPr>
              <w:t>是：</w:t>
            </w:r>
            <w:r>
              <w:rPr>
                <w:color w:val="auto"/>
                <w:sz w:val="24"/>
                <w:u w:val="single"/>
              </w:rPr>
              <w:t xml:space="preserve">        </w:t>
            </w:r>
          </w:p>
        </w:tc>
        <w:tc>
          <w:tcPr>
            <w:tcW w:w="1948" w:type="dxa"/>
            <w:tcMar>
              <w:top w:w="16" w:type="dxa"/>
              <w:left w:w="16" w:type="dxa"/>
              <w:right w:w="16" w:type="dxa"/>
            </w:tcMar>
            <w:vAlign w:val="center"/>
          </w:tcPr>
          <w:p w14:paraId="638413D1">
            <w:pPr>
              <w:adjustRightInd w:val="0"/>
              <w:snapToGrid w:val="0"/>
              <w:jc w:val="center"/>
              <w:rPr>
                <w:color w:val="auto"/>
                <w:spacing w:val="-6"/>
                <w:sz w:val="24"/>
              </w:rPr>
            </w:pPr>
            <w:r>
              <w:rPr>
                <w:color w:val="auto"/>
                <w:spacing w:val="-6"/>
                <w:sz w:val="24"/>
              </w:rPr>
              <w:t>用地(用海)</w:t>
            </w:r>
          </w:p>
          <w:p w14:paraId="73628CC5">
            <w:pPr>
              <w:adjustRightInd w:val="0"/>
              <w:snapToGrid w:val="0"/>
              <w:jc w:val="center"/>
              <w:rPr>
                <w:color w:val="auto"/>
                <w:sz w:val="24"/>
              </w:rPr>
            </w:pPr>
            <w:r>
              <w:rPr>
                <w:color w:val="auto"/>
                <w:spacing w:val="-6"/>
                <w:sz w:val="24"/>
              </w:rPr>
              <w:t>面积(</w:t>
            </w:r>
            <w:r>
              <w:rPr>
                <w:rFonts w:hint="eastAsia"/>
                <w:color w:val="auto"/>
                <w:spacing w:val="-6"/>
                <w:sz w:val="24"/>
              </w:rPr>
              <w:t>㎡</w:t>
            </w:r>
            <w:r>
              <w:rPr>
                <w:color w:val="auto"/>
                <w:spacing w:val="-6"/>
                <w:sz w:val="24"/>
              </w:rPr>
              <w:t>)</w:t>
            </w:r>
          </w:p>
        </w:tc>
        <w:tc>
          <w:tcPr>
            <w:tcW w:w="3043" w:type="dxa"/>
            <w:gridSpan w:val="2"/>
            <w:vAlign w:val="center"/>
          </w:tcPr>
          <w:p w14:paraId="62324F2B">
            <w:pPr>
              <w:adjustRightInd w:val="0"/>
              <w:snapToGrid w:val="0"/>
              <w:jc w:val="center"/>
              <w:rPr>
                <w:rFonts w:hint="default" w:eastAsia="宋体"/>
                <w:color w:val="auto"/>
                <w:sz w:val="24"/>
                <w:lang w:val="en-US" w:eastAsia="zh-CN"/>
              </w:rPr>
            </w:pPr>
            <w:r>
              <w:rPr>
                <w:rFonts w:hint="eastAsia"/>
                <w:sz w:val="24"/>
                <w:lang w:val="en-US" w:eastAsia="zh-CN"/>
              </w:rPr>
              <w:t>10566</w:t>
            </w:r>
          </w:p>
        </w:tc>
      </w:tr>
      <w:tr w14:paraId="00753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2" w:hRule="atLeast"/>
          <w:jc w:val="center"/>
        </w:trPr>
        <w:tc>
          <w:tcPr>
            <w:tcW w:w="2382" w:type="dxa"/>
            <w:vAlign w:val="center"/>
          </w:tcPr>
          <w:p w14:paraId="2CFDC5CA">
            <w:pPr>
              <w:autoSpaceDE w:val="0"/>
              <w:autoSpaceDN w:val="0"/>
              <w:adjustRightInd w:val="0"/>
              <w:snapToGrid w:val="0"/>
              <w:jc w:val="center"/>
              <w:rPr>
                <w:kern w:val="0"/>
                <w:sz w:val="24"/>
              </w:rPr>
            </w:pPr>
            <w:r>
              <w:rPr>
                <w:kern w:val="0"/>
                <w:sz w:val="24"/>
              </w:rPr>
              <w:t>专项评价设置情况</w:t>
            </w:r>
          </w:p>
        </w:tc>
        <w:tc>
          <w:tcPr>
            <w:tcW w:w="6628" w:type="dxa"/>
            <w:gridSpan w:val="4"/>
            <w:vAlign w:val="center"/>
          </w:tcPr>
          <w:p w14:paraId="3A6395C9">
            <w:pPr>
              <w:pStyle w:val="60"/>
              <w:spacing w:line="360" w:lineRule="auto"/>
              <w:ind w:firstLine="482"/>
              <w:rPr>
                <w:color w:val="auto"/>
                <w:sz w:val="24"/>
              </w:rPr>
            </w:pPr>
            <w:r>
              <w:rPr>
                <w:color w:val="auto"/>
                <w:sz w:val="24"/>
              </w:rPr>
              <w:t>根据《建设项目环境影响报告表编制技术指南（污染影响类）（试行）》表1</w:t>
            </w:r>
            <w:r>
              <w:rPr>
                <w:rFonts w:hint="eastAsia"/>
                <w:color w:val="auto"/>
                <w:sz w:val="24"/>
              </w:rPr>
              <w:t>-1</w:t>
            </w:r>
            <w:r>
              <w:rPr>
                <w:color w:val="auto"/>
                <w:sz w:val="24"/>
              </w:rPr>
              <w:t>专项评价设置</w:t>
            </w:r>
            <w:r>
              <w:rPr>
                <w:rFonts w:hint="eastAsia"/>
                <w:color w:val="auto"/>
                <w:sz w:val="24"/>
              </w:rPr>
              <w:t>情况</w:t>
            </w:r>
            <w:r>
              <w:rPr>
                <w:color w:val="auto"/>
                <w:sz w:val="24"/>
              </w:rPr>
              <w:t>表，本项目</w:t>
            </w:r>
            <w:r>
              <w:rPr>
                <w:rFonts w:hint="eastAsia"/>
                <w:color w:val="auto"/>
                <w:sz w:val="24"/>
              </w:rPr>
              <w:t>无须设置</w:t>
            </w:r>
            <w:r>
              <w:rPr>
                <w:color w:val="auto"/>
                <w:sz w:val="24"/>
              </w:rPr>
              <w:t>专项评价。</w:t>
            </w:r>
          </w:p>
          <w:p w14:paraId="0481C687">
            <w:pPr>
              <w:spacing w:line="360" w:lineRule="auto"/>
              <w:jc w:val="center"/>
              <w:rPr>
                <w:b/>
                <w:bCs/>
                <w:kern w:val="0"/>
                <w:sz w:val="24"/>
              </w:rPr>
            </w:pPr>
            <w:r>
              <w:rPr>
                <w:b/>
                <w:bCs/>
                <w:sz w:val="24"/>
              </w:rPr>
              <w:t>表1</w:t>
            </w:r>
            <w:r>
              <w:rPr>
                <w:rFonts w:hint="eastAsia"/>
                <w:b/>
                <w:bCs/>
                <w:sz w:val="24"/>
              </w:rPr>
              <w:t xml:space="preserve">-1 </w:t>
            </w:r>
            <w:r>
              <w:rPr>
                <w:b/>
                <w:bCs/>
                <w:sz w:val="24"/>
              </w:rPr>
              <w:t>专项评价设置情况表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718"/>
              <w:gridCol w:w="2880"/>
              <w:gridCol w:w="1927"/>
              <w:gridCol w:w="663"/>
            </w:tblGrid>
            <w:tr w14:paraId="16A4A5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11" w:hRule="atLeast"/>
                <w:jc w:val="center"/>
              </w:trPr>
              <w:tc>
                <w:tcPr>
                  <w:tcW w:w="718" w:type="dxa"/>
                  <w:vAlign w:val="center"/>
                </w:tcPr>
                <w:p w14:paraId="2CB5C778">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专项评价类别</w:t>
                  </w:r>
                </w:p>
              </w:tc>
              <w:tc>
                <w:tcPr>
                  <w:tcW w:w="2880" w:type="dxa"/>
                  <w:vAlign w:val="center"/>
                </w:tcPr>
                <w:p w14:paraId="4D046C7F">
                  <w:pPr>
                    <w:pBdr>
                      <w:top w:val="none" w:color="auto" w:sz="0" w:space="1"/>
                      <w:left w:val="none" w:color="auto" w:sz="0" w:space="4"/>
                      <w:bottom w:val="none" w:color="auto" w:sz="0" w:space="1"/>
                      <w:right w:val="none" w:color="auto" w:sz="0" w:space="4"/>
                    </w:pBdr>
                    <w:spacing w:line="340" w:lineRule="exact"/>
                    <w:jc w:val="center"/>
                    <w:rPr>
                      <w:szCs w:val="21"/>
                    </w:rPr>
                  </w:pPr>
                  <w:r>
                    <w:rPr>
                      <w:szCs w:val="21"/>
                    </w:rPr>
                    <w:t>涉及项目类别</w:t>
                  </w:r>
                </w:p>
              </w:tc>
              <w:tc>
                <w:tcPr>
                  <w:tcW w:w="1927" w:type="dxa"/>
                  <w:vAlign w:val="center"/>
                </w:tcPr>
                <w:p w14:paraId="5F17B4CE">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本项目评价</w:t>
                  </w:r>
                </w:p>
              </w:tc>
              <w:tc>
                <w:tcPr>
                  <w:tcW w:w="663" w:type="dxa"/>
                  <w:vAlign w:val="center"/>
                </w:tcPr>
                <w:p w14:paraId="54F1719D">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是否设置专项</w:t>
                  </w:r>
                </w:p>
              </w:tc>
            </w:tr>
            <w:tr w14:paraId="3E7168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150" w:hRule="atLeast"/>
                <w:jc w:val="center"/>
              </w:trPr>
              <w:tc>
                <w:tcPr>
                  <w:tcW w:w="718" w:type="dxa"/>
                  <w:vAlign w:val="center"/>
                </w:tcPr>
                <w:p w14:paraId="28782976">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大气</w:t>
                  </w:r>
                </w:p>
              </w:tc>
              <w:tc>
                <w:tcPr>
                  <w:tcW w:w="2880" w:type="dxa"/>
                  <w:vAlign w:val="center"/>
                </w:tcPr>
                <w:p w14:paraId="69E4881B">
                  <w:pPr>
                    <w:spacing w:line="340" w:lineRule="exact"/>
                    <w:jc w:val="center"/>
                    <w:rPr>
                      <w:szCs w:val="21"/>
                    </w:rPr>
                  </w:pPr>
                  <w:r>
                    <w:rPr>
                      <w:rFonts w:hint="eastAsia"/>
                      <w:szCs w:val="21"/>
                    </w:rPr>
                    <w:t>排放废气含有毒有害污染物、二噁英、苯并[a]芘、氰化物、氯气且厂界外500米范围内有环境空气保护目标的建设项目</w:t>
                  </w:r>
                </w:p>
              </w:tc>
              <w:tc>
                <w:tcPr>
                  <w:tcW w:w="1927" w:type="dxa"/>
                  <w:vAlign w:val="center"/>
                </w:tcPr>
                <w:p w14:paraId="7C028B0D">
                  <w:pPr>
                    <w:pBdr>
                      <w:top w:val="none" w:color="auto" w:sz="0" w:space="1"/>
                      <w:left w:val="none" w:color="auto" w:sz="0" w:space="4"/>
                      <w:bottom w:val="none" w:color="auto" w:sz="0" w:space="1"/>
                      <w:right w:val="none" w:color="auto" w:sz="0" w:space="4"/>
                    </w:pBdr>
                    <w:spacing w:line="340" w:lineRule="exact"/>
                    <w:jc w:val="center"/>
                    <w:rPr>
                      <w:rFonts w:hint="eastAsia" w:eastAsia="宋体"/>
                      <w:color w:val="auto"/>
                      <w:szCs w:val="21"/>
                      <w:lang w:eastAsia="zh-CN"/>
                    </w:rPr>
                  </w:pPr>
                  <w:r>
                    <w:rPr>
                      <w:color w:val="auto"/>
                      <w:szCs w:val="21"/>
                    </w:rPr>
                    <w:t>本项目</w:t>
                  </w:r>
                  <w:r>
                    <w:rPr>
                      <w:rFonts w:hint="eastAsia"/>
                      <w:color w:val="auto"/>
                      <w:szCs w:val="21"/>
                    </w:rPr>
                    <w:t>不涉及有毒有害废气污染物</w:t>
                  </w:r>
                  <w:r>
                    <w:rPr>
                      <w:rFonts w:hint="eastAsia"/>
                      <w:color w:val="auto"/>
                      <w:lang w:eastAsia="zh-CN"/>
                    </w:rPr>
                    <w:t>、二噁英、苯并</w:t>
                  </w:r>
                  <w:r>
                    <w:rPr>
                      <w:rFonts w:hint="eastAsia"/>
                      <w:color w:val="auto"/>
                      <w:lang w:val="en-US" w:eastAsia="zh-CN"/>
                    </w:rPr>
                    <w:t>[a]</w:t>
                  </w:r>
                  <w:r>
                    <w:rPr>
                      <w:rFonts w:hint="eastAsia"/>
                      <w:color w:val="auto"/>
                      <w:lang w:eastAsia="zh-CN"/>
                    </w:rPr>
                    <w:t>芘、氰化物、氯气等。</w:t>
                  </w:r>
                </w:p>
              </w:tc>
              <w:tc>
                <w:tcPr>
                  <w:tcW w:w="663" w:type="dxa"/>
                  <w:vAlign w:val="center"/>
                </w:tcPr>
                <w:p w14:paraId="59B40D68">
                  <w:pPr>
                    <w:pBdr>
                      <w:top w:val="none" w:color="auto" w:sz="0" w:space="1"/>
                      <w:left w:val="none" w:color="auto" w:sz="0" w:space="4"/>
                      <w:bottom w:val="none" w:color="auto" w:sz="0" w:space="1"/>
                      <w:right w:val="none" w:color="auto" w:sz="0" w:space="4"/>
                    </w:pBdr>
                    <w:spacing w:line="340" w:lineRule="exact"/>
                    <w:jc w:val="center"/>
                    <w:rPr>
                      <w:szCs w:val="21"/>
                    </w:rPr>
                  </w:pPr>
                  <w:r>
                    <w:rPr>
                      <w:szCs w:val="21"/>
                    </w:rPr>
                    <w:t>否</w:t>
                  </w:r>
                </w:p>
              </w:tc>
            </w:tr>
            <w:tr w14:paraId="043D6B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183" w:hRule="atLeast"/>
                <w:jc w:val="center"/>
              </w:trPr>
              <w:tc>
                <w:tcPr>
                  <w:tcW w:w="718" w:type="dxa"/>
                  <w:vAlign w:val="center"/>
                </w:tcPr>
                <w:p w14:paraId="7B576DF8">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地表水</w:t>
                  </w:r>
                </w:p>
              </w:tc>
              <w:tc>
                <w:tcPr>
                  <w:tcW w:w="2880" w:type="dxa"/>
                  <w:vAlign w:val="center"/>
                </w:tcPr>
                <w:p w14:paraId="3CBF5B6A">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新增工业废水直排建设项目(槽罐车外送污水处理厂的除外)；新增废水直排的污水集中处理厂</w:t>
                  </w:r>
                </w:p>
              </w:tc>
              <w:tc>
                <w:tcPr>
                  <w:tcW w:w="1927" w:type="dxa"/>
                  <w:vAlign w:val="center"/>
                </w:tcPr>
                <w:p w14:paraId="1738C8E5">
                  <w:pPr>
                    <w:pBdr>
                      <w:top w:val="none" w:color="auto" w:sz="0" w:space="1"/>
                      <w:left w:val="none" w:color="auto" w:sz="0" w:space="4"/>
                      <w:bottom w:val="none" w:color="auto" w:sz="0" w:space="1"/>
                      <w:right w:val="none" w:color="auto" w:sz="0" w:space="4"/>
                    </w:pBdr>
                    <w:spacing w:line="340" w:lineRule="exact"/>
                    <w:jc w:val="center"/>
                    <w:rPr>
                      <w:color w:val="auto"/>
                      <w:szCs w:val="21"/>
                    </w:rPr>
                  </w:pPr>
                  <w:r>
                    <w:rPr>
                      <w:rFonts w:hint="eastAsia"/>
                      <w:color w:val="auto"/>
                      <w:szCs w:val="21"/>
                    </w:rPr>
                    <w:t>本项目无生产废水直排；生活污水经</w:t>
                  </w:r>
                  <w:r>
                    <w:rPr>
                      <w:rFonts w:hint="eastAsia"/>
                      <w:color w:val="auto"/>
                      <w:szCs w:val="21"/>
                      <w:lang w:eastAsia="zh-CN"/>
                    </w:rPr>
                    <w:t>厂区现有</w:t>
                  </w:r>
                  <w:r>
                    <w:rPr>
                      <w:rFonts w:hint="eastAsia"/>
                      <w:color w:val="auto"/>
                      <w:szCs w:val="21"/>
                    </w:rPr>
                    <w:t>化粪池预处理后接入市政污水管网</w:t>
                  </w:r>
                </w:p>
              </w:tc>
              <w:tc>
                <w:tcPr>
                  <w:tcW w:w="663" w:type="dxa"/>
                  <w:vAlign w:val="center"/>
                </w:tcPr>
                <w:p w14:paraId="75804870">
                  <w:pPr>
                    <w:pBdr>
                      <w:top w:val="none" w:color="auto" w:sz="0" w:space="1"/>
                      <w:left w:val="none" w:color="auto" w:sz="0" w:space="4"/>
                      <w:bottom w:val="none" w:color="auto" w:sz="0" w:space="1"/>
                      <w:right w:val="none" w:color="auto" w:sz="0" w:space="4"/>
                    </w:pBdr>
                    <w:spacing w:line="340" w:lineRule="exact"/>
                    <w:jc w:val="center"/>
                    <w:rPr>
                      <w:szCs w:val="21"/>
                    </w:rPr>
                  </w:pPr>
                  <w:r>
                    <w:rPr>
                      <w:szCs w:val="21"/>
                    </w:rPr>
                    <w:t>否</w:t>
                  </w:r>
                </w:p>
              </w:tc>
            </w:tr>
            <w:tr w14:paraId="466258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31" w:hRule="atLeast"/>
                <w:jc w:val="center"/>
              </w:trPr>
              <w:tc>
                <w:tcPr>
                  <w:tcW w:w="718" w:type="dxa"/>
                  <w:vAlign w:val="center"/>
                </w:tcPr>
                <w:p w14:paraId="10204781">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环境</w:t>
                  </w:r>
                </w:p>
                <w:p w14:paraId="5732F2B7">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风险</w:t>
                  </w:r>
                </w:p>
              </w:tc>
              <w:tc>
                <w:tcPr>
                  <w:tcW w:w="2880" w:type="dxa"/>
                  <w:vAlign w:val="center"/>
                </w:tcPr>
                <w:p w14:paraId="32EFBEB1">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有毒有害和易燃易爆危险物质存储量超过临界量的建设项目</w:t>
                  </w:r>
                </w:p>
              </w:tc>
              <w:tc>
                <w:tcPr>
                  <w:tcW w:w="1927" w:type="dxa"/>
                  <w:vAlign w:val="center"/>
                </w:tcPr>
                <w:p w14:paraId="492AE8E9">
                  <w:pPr>
                    <w:pBdr>
                      <w:top w:val="none" w:color="auto" w:sz="0" w:space="1"/>
                      <w:left w:val="none" w:color="auto" w:sz="0" w:space="4"/>
                      <w:bottom w:val="none" w:color="auto" w:sz="0" w:space="1"/>
                      <w:right w:val="none" w:color="auto" w:sz="0" w:space="4"/>
                    </w:pBdr>
                    <w:spacing w:line="340" w:lineRule="exact"/>
                    <w:jc w:val="center"/>
                    <w:rPr>
                      <w:rFonts w:hint="eastAsia" w:eastAsia="宋体"/>
                      <w:color w:val="auto"/>
                      <w:szCs w:val="21"/>
                      <w:lang w:eastAsia="zh-CN"/>
                    </w:rPr>
                  </w:pPr>
                  <w:r>
                    <w:rPr>
                      <w:color w:val="auto"/>
                      <w:szCs w:val="21"/>
                    </w:rPr>
                    <w:t>本项目</w:t>
                  </w:r>
                  <w:r>
                    <w:rPr>
                      <w:rFonts w:hint="eastAsia"/>
                      <w:color w:val="auto"/>
                      <w:szCs w:val="21"/>
                    </w:rPr>
                    <w:t>不涉及</w:t>
                  </w:r>
                  <w:r>
                    <w:rPr>
                      <w:rFonts w:hint="eastAsia"/>
                      <w:color w:val="auto"/>
                      <w:lang w:eastAsia="zh-CN"/>
                    </w:rPr>
                    <w:t>有毒有害和易燃易爆危险物质</w:t>
                  </w:r>
                </w:p>
              </w:tc>
              <w:tc>
                <w:tcPr>
                  <w:tcW w:w="663" w:type="dxa"/>
                  <w:vAlign w:val="center"/>
                </w:tcPr>
                <w:p w14:paraId="267F95C9">
                  <w:pPr>
                    <w:pBdr>
                      <w:top w:val="none" w:color="auto" w:sz="0" w:space="1"/>
                      <w:left w:val="none" w:color="auto" w:sz="0" w:space="4"/>
                      <w:bottom w:val="none" w:color="auto" w:sz="0" w:space="1"/>
                      <w:right w:val="none" w:color="auto" w:sz="0" w:space="4"/>
                    </w:pBdr>
                    <w:spacing w:line="340" w:lineRule="exact"/>
                    <w:jc w:val="center"/>
                    <w:rPr>
                      <w:szCs w:val="21"/>
                    </w:rPr>
                  </w:pPr>
                  <w:r>
                    <w:rPr>
                      <w:szCs w:val="21"/>
                    </w:rPr>
                    <w:t>否</w:t>
                  </w:r>
                </w:p>
              </w:tc>
            </w:tr>
            <w:tr w14:paraId="1371CC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183" w:hRule="atLeast"/>
                <w:jc w:val="center"/>
              </w:trPr>
              <w:tc>
                <w:tcPr>
                  <w:tcW w:w="718" w:type="dxa"/>
                  <w:vAlign w:val="center"/>
                </w:tcPr>
                <w:p w14:paraId="0A45275F">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生态</w:t>
                  </w:r>
                </w:p>
              </w:tc>
              <w:tc>
                <w:tcPr>
                  <w:tcW w:w="2880" w:type="dxa"/>
                  <w:vAlign w:val="center"/>
                </w:tcPr>
                <w:p w14:paraId="6601651D">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取水口下游500米范围内有重要水生生物的自然产卵场、索饵场、越冬场和洄游通道的新增河道取水的污染类建设项目</w:t>
                  </w:r>
                </w:p>
              </w:tc>
              <w:tc>
                <w:tcPr>
                  <w:tcW w:w="1927" w:type="dxa"/>
                  <w:vAlign w:val="center"/>
                </w:tcPr>
                <w:p w14:paraId="3BC2C839">
                  <w:pPr>
                    <w:pBdr>
                      <w:top w:val="none" w:color="auto" w:sz="0" w:space="1"/>
                      <w:left w:val="none" w:color="auto" w:sz="0" w:space="4"/>
                      <w:bottom w:val="none" w:color="auto" w:sz="0" w:space="1"/>
                      <w:right w:val="none" w:color="auto" w:sz="0" w:space="4"/>
                    </w:pBdr>
                    <w:spacing w:line="340" w:lineRule="exact"/>
                    <w:jc w:val="center"/>
                    <w:rPr>
                      <w:color w:val="auto"/>
                      <w:szCs w:val="21"/>
                    </w:rPr>
                  </w:pPr>
                  <w:r>
                    <w:rPr>
                      <w:color w:val="auto"/>
                      <w:szCs w:val="21"/>
                    </w:rPr>
                    <w:t>本项目</w:t>
                  </w:r>
                  <w:r>
                    <w:rPr>
                      <w:rFonts w:hint="eastAsia"/>
                      <w:color w:val="auto"/>
                      <w:szCs w:val="21"/>
                      <w:lang w:eastAsia="zh-CN"/>
                    </w:rPr>
                    <w:t>由市政供水，</w:t>
                  </w:r>
                  <w:r>
                    <w:rPr>
                      <w:color w:val="auto"/>
                      <w:szCs w:val="21"/>
                    </w:rPr>
                    <w:t>不涉及取水口</w:t>
                  </w:r>
                </w:p>
              </w:tc>
              <w:tc>
                <w:tcPr>
                  <w:tcW w:w="663" w:type="dxa"/>
                  <w:vAlign w:val="center"/>
                </w:tcPr>
                <w:p w14:paraId="3EB8D31A">
                  <w:pPr>
                    <w:pBdr>
                      <w:top w:val="none" w:color="auto" w:sz="0" w:space="1"/>
                      <w:left w:val="none" w:color="auto" w:sz="0" w:space="4"/>
                      <w:bottom w:val="none" w:color="auto" w:sz="0" w:space="1"/>
                      <w:right w:val="none" w:color="auto" w:sz="0" w:space="4"/>
                    </w:pBdr>
                    <w:spacing w:line="340" w:lineRule="exact"/>
                    <w:jc w:val="center"/>
                    <w:rPr>
                      <w:szCs w:val="21"/>
                    </w:rPr>
                  </w:pPr>
                  <w:r>
                    <w:rPr>
                      <w:szCs w:val="21"/>
                    </w:rPr>
                    <w:t>否</w:t>
                  </w:r>
                </w:p>
              </w:tc>
            </w:tr>
            <w:tr w14:paraId="71F7E8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24" w:hRule="atLeast"/>
                <w:jc w:val="center"/>
              </w:trPr>
              <w:tc>
                <w:tcPr>
                  <w:tcW w:w="718" w:type="dxa"/>
                  <w:vAlign w:val="center"/>
                </w:tcPr>
                <w:p w14:paraId="7C514CFB">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海洋</w:t>
                  </w:r>
                </w:p>
              </w:tc>
              <w:tc>
                <w:tcPr>
                  <w:tcW w:w="2880" w:type="dxa"/>
                  <w:vAlign w:val="center"/>
                </w:tcPr>
                <w:p w14:paraId="48AE6CD6">
                  <w:pPr>
                    <w:pBdr>
                      <w:top w:val="none" w:color="auto" w:sz="0" w:space="1"/>
                      <w:left w:val="none" w:color="auto" w:sz="0" w:space="4"/>
                      <w:bottom w:val="none" w:color="auto" w:sz="0" w:space="1"/>
                      <w:right w:val="none" w:color="auto" w:sz="0" w:space="4"/>
                    </w:pBdr>
                    <w:spacing w:line="340" w:lineRule="exact"/>
                    <w:jc w:val="center"/>
                    <w:rPr>
                      <w:szCs w:val="21"/>
                    </w:rPr>
                  </w:pPr>
                  <w:r>
                    <w:rPr>
                      <w:rFonts w:hint="eastAsia"/>
                      <w:szCs w:val="21"/>
                    </w:rPr>
                    <w:t>直接向海排放污染物的海洋工程建设项目</w:t>
                  </w:r>
                </w:p>
              </w:tc>
              <w:tc>
                <w:tcPr>
                  <w:tcW w:w="1927" w:type="dxa"/>
                  <w:vAlign w:val="center"/>
                </w:tcPr>
                <w:p w14:paraId="1A850B19">
                  <w:pPr>
                    <w:pBdr>
                      <w:top w:val="none" w:color="auto" w:sz="0" w:space="1"/>
                      <w:left w:val="none" w:color="auto" w:sz="0" w:space="4"/>
                      <w:bottom w:val="none" w:color="auto" w:sz="0" w:space="1"/>
                      <w:right w:val="none" w:color="auto" w:sz="0" w:space="4"/>
                    </w:pBdr>
                    <w:spacing w:line="340" w:lineRule="exact"/>
                    <w:jc w:val="center"/>
                    <w:rPr>
                      <w:color w:val="auto"/>
                      <w:szCs w:val="21"/>
                    </w:rPr>
                  </w:pPr>
                  <w:r>
                    <w:rPr>
                      <w:color w:val="auto"/>
                      <w:szCs w:val="21"/>
                    </w:rPr>
                    <w:t>本项目</w:t>
                  </w:r>
                  <w:r>
                    <w:rPr>
                      <w:rFonts w:hint="eastAsia"/>
                      <w:color w:val="auto"/>
                      <w:szCs w:val="21"/>
                    </w:rPr>
                    <w:t>不涉及</w:t>
                  </w:r>
                  <w:r>
                    <w:rPr>
                      <w:rFonts w:hint="eastAsia"/>
                      <w:color w:val="auto"/>
                      <w:szCs w:val="21"/>
                      <w:lang w:eastAsia="zh-CN"/>
                    </w:rPr>
                    <w:t>向海洋排污污染物</w:t>
                  </w:r>
                </w:p>
              </w:tc>
              <w:tc>
                <w:tcPr>
                  <w:tcW w:w="663" w:type="dxa"/>
                  <w:vAlign w:val="center"/>
                </w:tcPr>
                <w:p w14:paraId="59AADE5F">
                  <w:pPr>
                    <w:pBdr>
                      <w:top w:val="none" w:color="auto" w:sz="0" w:space="1"/>
                      <w:left w:val="none" w:color="auto" w:sz="0" w:space="4"/>
                      <w:bottom w:val="none" w:color="auto" w:sz="0" w:space="1"/>
                      <w:right w:val="none" w:color="auto" w:sz="0" w:space="4"/>
                    </w:pBdr>
                    <w:spacing w:line="340" w:lineRule="exact"/>
                    <w:jc w:val="center"/>
                    <w:rPr>
                      <w:szCs w:val="21"/>
                    </w:rPr>
                  </w:pPr>
                  <w:r>
                    <w:rPr>
                      <w:szCs w:val="21"/>
                    </w:rPr>
                    <w:t>否</w:t>
                  </w:r>
                </w:p>
              </w:tc>
            </w:tr>
            <w:tr w14:paraId="0E016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24" w:hRule="atLeast"/>
                <w:jc w:val="center"/>
              </w:trPr>
              <w:tc>
                <w:tcPr>
                  <w:tcW w:w="6188" w:type="dxa"/>
                  <w:gridSpan w:val="4"/>
                  <w:vAlign w:val="center"/>
                </w:tcPr>
                <w:p w14:paraId="7B7278A1">
                  <w:pPr>
                    <w:pBdr>
                      <w:top w:val="none" w:color="auto" w:sz="0" w:space="1"/>
                      <w:left w:val="none" w:color="auto" w:sz="0" w:space="4"/>
                      <w:bottom w:val="none" w:color="auto" w:sz="0" w:space="1"/>
                      <w:right w:val="none" w:color="auto" w:sz="0" w:space="4"/>
                    </w:pBdr>
                    <w:spacing w:line="340" w:lineRule="exact"/>
                    <w:jc w:val="left"/>
                    <w:rPr>
                      <w:rFonts w:hint="eastAsia" w:eastAsia="宋体"/>
                      <w:szCs w:val="21"/>
                      <w:lang w:eastAsia="zh-CN"/>
                    </w:rPr>
                  </w:pPr>
                  <w:r>
                    <w:rPr>
                      <w:rFonts w:hint="eastAsia"/>
                      <w:color w:val="auto"/>
                      <w:szCs w:val="21"/>
                      <w:lang w:eastAsia="zh-CN"/>
                    </w:rPr>
                    <w:t>注：本次改</w:t>
                  </w:r>
                  <w:r>
                    <w:rPr>
                      <w:rFonts w:hint="eastAsia"/>
                      <w:color w:val="auto"/>
                      <w:szCs w:val="21"/>
                      <w:lang w:val="en-US" w:eastAsia="zh-CN"/>
                    </w:rPr>
                    <w:t>扩</w:t>
                  </w:r>
                  <w:r>
                    <w:rPr>
                      <w:rFonts w:hint="eastAsia"/>
                      <w:color w:val="auto"/>
                      <w:szCs w:val="21"/>
                      <w:lang w:eastAsia="zh-CN"/>
                    </w:rPr>
                    <w:t>建项目位于三期及六期厂房内，根据奋安的应急预案可知，厂区内的风险物质（硫酸、硝酸、氨水、盐酸、氨气和甲烷）均存储于危化品仓库，主要使用区域分布于一二期厂区的氧化及喷涂车间，与本次改</w:t>
                  </w:r>
                  <w:r>
                    <w:rPr>
                      <w:rFonts w:hint="eastAsia"/>
                      <w:color w:val="auto"/>
                      <w:szCs w:val="21"/>
                      <w:lang w:val="en-US" w:eastAsia="zh-CN"/>
                    </w:rPr>
                    <w:t>扩</w:t>
                  </w:r>
                  <w:r>
                    <w:rPr>
                      <w:rFonts w:hint="eastAsia"/>
                      <w:color w:val="auto"/>
                      <w:szCs w:val="21"/>
                      <w:lang w:eastAsia="zh-CN"/>
                    </w:rPr>
                    <w:t>建项目生产区域不重叠，故本次改</w:t>
                  </w:r>
                  <w:r>
                    <w:rPr>
                      <w:rFonts w:hint="eastAsia"/>
                      <w:color w:val="auto"/>
                      <w:szCs w:val="21"/>
                      <w:lang w:val="en-US" w:eastAsia="zh-CN"/>
                    </w:rPr>
                    <w:t>扩</w:t>
                  </w:r>
                  <w:r>
                    <w:rPr>
                      <w:rFonts w:hint="eastAsia"/>
                      <w:color w:val="auto"/>
                      <w:szCs w:val="21"/>
                      <w:lang w:eastAsia="zh-CN"/>
                    </w:rPr>
                    <w:t>建项目环境风险不叠加现有环境风险物质）</w:t>
                  </w:r>
                </w:p>
              </w:tc>
            </w:tr>
          </w:tbl>
          <w:p w14:paraId="55480694">
            <w:pPr>
              <w:spacing w:before="120" w:beforeLines="50" w:line="360" w:lineRule="auto"/>
              <w:ind w:firstLine="480" w:firstLineChars="200"/>
              <w:jc w:val="left"/>
              <w:rPr>
                <w:sz w:val="24"/>
              </w:rPr>
            </w:pPr>
          </w:p>
        </w:tc>
      </w:tr>
      <w:tr w14:paraId="58C64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382" w:type="dxa"/>
            <w:vAlign w:val="center"/>
          </w:tcPr>
          <w:p w14:paraId="1590A962">
            <w:pPr>
              <w:autoSpaceDE w:val="0"/>
              <w:autoSpaceDN w:val="0"/>
              <w:adjustRightInd w:val="0"/>
              <w:snapToGrid w:val="0"/>
              <w:jc w:val="center"/>
              <w:rPr>
                <w:kern w:val="0"/>
                <w:sz w:val="24"/>
              </w:rPr>
            </w:pPr>
            <w:r>
              <w:rPr>
                <w:sz w:val="24"/>
              </w:rPr>
              <w:t>规划情况</w:t>
            </w:r>
          </w:p>
        </w:tc>
        <w:tc>
          <w:tcPr>
            <w:tcW w:w="6628" w:type="dxa"/>
            <w:gridSpan w:val="4"/>
            <w:vAlign w:val="center"/>
          </w:tcPr>
          <w:p w14:paraId="3F2D92F5">
            <w:pPr>
              <w:spacing w:line="360" w:lineRule="auto"/>
              <w:jc w:val="left"/>
              <w:rPr>
                <w:sz w:val="24"/>
                <w:highlight w:val="red"/>
              </w:rPr>
            </w:pPr>
            <w:r>
              <w:rPr>
                <w:rFonts w:hint="eastAsia"/>
                <w:color w:val="auto"/>
                <w:sz w:val="24"/>
                <w:szCs w:val="24"/>
                <w:highlight w:val="red"/>
                <w:lang w:val="en-US" w:eastAsia="zh-CN"/>
              </w:rPr>
              <w:t>规划名称：</w:t>
            </w:r>
            <w:r>
              <w:rPr>
                <w:sz w:val="24"/>
                <w:highlight w:val="red"/>
                <w:lang w:val="en-GB"/>
              </w:rPr>
              <w:t>《福清融侨经济技术开发区总体规划</w:t>
            </w:r>
            <w:r>
              <w:rPr>
                <w:rFonts w:hint="eastAsia"/>
                <w:sz w:val="24"/>
                <w:highlight w:val="red"/>
              </w:rPr>
              <w:t>(</w:t>
            </w:r>
            <w:r>
              <w:rPr>
                <w:sz w:val="24"/>
                <w:highlight w:val="red"/>
                <w:lang w:val="en-GB"/>
              </w:rPr>
              <w:t>2018</w:t>
            </w:r>
            <w:r>
              <w:rPr>
                <w:rFonts w:hint="eastAsia"/>
                <w:sz w:val="24"/>
                <w:highlight w:val="red"/>
              </w:rPr>
              <w:t>-</w:t>
            </w:r>
            <w:r>
              <w:rPr>
                <w:sz w:val="24"/>
                <w:highlight w:val="red"/>
                <w:lang w:val="en-GB"/>
              </w:rPr>
              <w:t>2035年</w:t>
            </w:r>
            <w:r>
              <w:rPr>
                <w:rFonts w:hint="eastAsia"/>
                <w:sz w:val="24"/>
                <w:highlight w:val="red"/>
              </w:rPr>
              <w:t>)</w:t>
            </w:r>
            <w:r>
              <w:rPr>
                <w:sz w:val="24"/>
                <w:highlight w:val="red"/>
                <w:lang w:val="en-GB"/>
              </w:rPr>
              <w:t>》</w:t>
            </w:r>
          </w:p>
          <w:p w14:paraId="6AFD852A">
            <w:pPr>
              <w:spacing w:line="360" w:lineRule="auto"/>
              <w:jc w:val="left"/>
              <w:rPr>
                <w:rFonts w:hint="default" w:eastAsia="宋体"/>
                <w:color w:val="auto"/>
                <w:sz w:val="24"/>
                <w:szCs w:val="24"/>
                <w:lang w:val="en-US" w:eastAsia="zh-CN"/>
              </w:rPr>
            </w:pPr>
            <w:r>
              <w:rPr>
                <w:rFonts w:hint="eastAsia"/>
                <w:color w:val="auto"/>
                <w:sz w:val="24"/>
                <w:szCs w:val="24"/>
                <w:highlight w:val="red"/>
                <w:lang w:val="en-US" w:eastAsia="zh-CN"/>
              </w:rPr>
              <w:t>审批文件名称及文号：无</w:t>
            </w:r>
          </w:p>
        </w:tc>
      </w:tr>
      <w:tr w14:paraId="70D41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382" w:type="dxa"/>
            <w:vAlign w:val="center"/>
          </w:tcPr>
          <w:p w14:paraId="614E6005">
            <w:pPr>
              <w:adjustRightInd w:val="0"/>
              <w:snapToGrid w:val="0"/>
              <w:spacing w:line="360" w:lineRule="auto"/>
              <w:jc w:val="center"/>
              <w:rPr>
                <w:sz w:val="24"/>
              </w:rPr>
            </w:pPr>
            <w:r>
              <w:rPr>
                <w:sz w:val="24"/>
              </w:rPr>
              <w:t>规划环境影响</w:t>
            </w:r>
          </w:p>
          <w:p w14:paraId="338363F9">
            <w:pPr>
              <w:autoSpaceDE w:val="0"/>
              <w:autoSpaceDN w:val="0"/>
              <w:adjustRightInd w:val="0"/>
              <w:snapToGrid w:val="0"/>
              <w:jc w:val="center"/>
              <w:rPr>
                <w:sz w:val="24"/>
              </w:rPr>
            </w:pPr>
            <w:r>
              <w:rPr>
                <w:sz w:val="24"/>
              </w:rPr>
              <w:t>评价情况</w:t>
            </w:r>
          </w:p>
        </w:tc>
        <w:tc>
          <w:tcPr>
            <w:tcW w:w="6628" w:type="dxa"/>
            <w:gridSpan w:val="4"/>
            <w:vAlign w:val="center"/>
          </w:tcPr>
          <w:p w14:paraId="766C016A">
            <w:pPr>
              <w:spacing w:line="360" w:lineRule="auto"/>
              <w:jc w:val="left"/>
              <w:rPr>
                <w:sz w:val="24"/>
              </w:rPr>
            </w:pPr>
            <w:r>
              <w:rPr>
                <w:rFonts w:hint="eastAsia"/>
                <w:sz w:val="24"/>
                <w:lang w:val="en-GB"/>
              </w:rPr>
              <w:t>规划环评名称：</w:t>
            </w:r>
            <w:r>
              <w:rPr>
                <w:sz w:val="24"/>
                <w:lang w:val="en-GB"/>
              </w:rPr>
              <w:t>《福清融侨经济技术开发区总体规划环境影响报告书</w:t>
            </w:r>
            <w:r>
              <w:rPr>
                <w:rFonts w:hint="eastAsia"/>
                <w:sz w:val="24"/>
              </w:rPr>
              <w:t>(</w:t>
            </w:r>
            <w:r>
              <w:rPr>
                <w:sz w:val="24"/>
                <w:lang w:val="en-GB"/>
              </w:rPr>
              <w:t>2018</w:t>
            </w:r>
            <w:r>
              <w:rPr>
                <w:rFonts w:hint="eastAsia"/>
                <w:sz w:val="24"/>
              </w:rPr>
              <w:t>-</w:t>
            </w:r>
            <w:r>
              <w:rPr>
                <w:sz w:val="24"/>
                <w:lang w:val="en-GB"/>
              </w:rPr>
              <w:t>2035年</w:t>
            </w:r>
            <w:r>
              <w:rPr>
                <w:rFonts w:hint="eastAsia"/>
                <w:sz w:val="24"/>
              </w:rPr>
              <w:t>)</w:t>
            </w:r>
            <w:r>
              <w:rPr>
                <w:sz w:val="24"/>
                <w:lang w:val="en-GB"/>
              </w:rPr>
              <w:t>》</w:t>
            </w:r>
          </w:p>
          <w:p w14:paraId="421E1BED">
            <w:pPr>
              <w:spacing w:line="360" w:lineRule="auto"/>
              <w:jc w:val="left"/>
              <w:rPr>
                <w:sz w:val="24"/>
              </w:rPr>
            </w:pPr>
            <w:r>
              <w:rPr>
                <w:rFonts w:hint="eastAsia"/>
                <w:sz w:val="24"/>
              </w:rPr>
              <w:t>召集审查机关：福州市环境保护局</w:t>
            </w:r>
          </w:p>
          <w:p w14:paraId="1B96EBFB">
            <w:pPr>
              <w:spacing w:line="360" w:lineRule="auto"/>
              <w:jc w:val="left"/>
              <w:rPr>
                <w:sz w:val="24"/>
              </w:rPr>
            </w:pPr>
            <w:r>
              <w:rPr>
                <w:rFonts w:hint="eastAsia"/>
                <w:sz w:val="24"/>
              </w:rPr>
              <w:t>审批文件名称及文号：《福清融侨经济技术开发区总体规划环境影响报告书(2018-2035年)》审查意见(环审[2020]80号)</w:t>
            </w:r>
          </w:p>
        </w:tc>
      </w:tr>
      <w:tr w14:paraId="2EF06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382" w:type="dxa"/>
            <w:vAlign w:val="center"/>
          </w:tcPr>
          <w:p w14:paraId="073F5ED1">
            <w:pPr>
              <w:autoSpaceDE w:val="0"/>
              <w:autoSpaceDN w:val="0"/>
              <w:adjustRightInd w:val="0"/>
              <w:snapToGrid w:val="0"/>
              <w:spacing w:line="360" w:lineRule="auto"/>
              <w:jc w:val="center"/>
              <w:rPr>
                <w:kern w:val="0"/>
                <w:sz w:val="24"/>
              </w:rPr>
            </w:pPr>
            <w:r>
              <w:rPr>
                <w:kern w:val="0"/>
                <w:sz w:val="24"/>
              </w:rPr>
              <w:t>规划及规划环境</w:t>
            </w:r>
          </w:p>
          <w:p w14:paraId="55B652AE">
            <w:pPr>
              <w:autoSpaceDE w:val="0"/>
              <w:autoSpaceDN w:val="0"/>
              <w:adjustRightInd w:val="0"/>
              <w:snapToGrid w:val="0"/>
              <w:jc w:val="center"/>
              <w:rPr>
                <w:sz w:val="24"/>
              </w:rPr>
            </w:pPr>
            <w:r>
              <w:rPr>
                <w:kern w:val="0"/>
                <w:sz w:val="24"/>
              </w:rPr>
              <w:t>影响评价符合性分析</w:t>
            </w:r>
          </w:p>
        </w:tc>
        <w:tc>
          <w:tcPr>
            <w:tcW w:w="6628" w:type="dxa"/>
            <w:gridSpan w:val="4"/>
            <w:vAlign w:val="center"/>
          </w:tcPr>
          <w:p w14:paraId="09B41FEE">
            <w:pPr>
              <w:spacing w:line="360" w:lineRule="auto"/>
              <w:ind w:firstLine="482" w:firstLineChars="200"/>
              <w:jc w:val="left"/>
              <w:rPr>
                <w:rFonts w:hint="default" w:eastAsia="宋体"/>
                <w:kern w:val="0"/>
                <w:sz w:val="24"/>
                <w:lang w:val="en-US" w:eastAsia="zh-CN"/>
              </w:rPr>
            </w:pPr>
            <w:r>
              <w:rPr>
                <w:rFonts w:hint="eastAsia"/>
                <w:b/>
                <w:bCs/>
                <w:color w:val="FF0000"/>
                <w:kern w:val="0"/>
                <w:sz w:val="24"/>
                <w:lang w:val="en-US" w:eastAsia="zh-CN"/>
              </w:rPr>
              <w:t>1.与规划环评产业定位的符合性分析</w:t>
            </w:r>
          </w:p>
          <w:p w14:paraId="165B160C">
            <w:pPr>
              <w:spacing w:line="360" w:lineRule="auto"/>
              <w:ind w:firstLine="480" w:firstLineChars="200"/>
              <w:jc w:val="left"/>
              <w:rPr>
                <w:kern w:val="0"/>
                <w:sz w:val="24"/>
              </w:rPr>
            </w:pPr>
            <w:r>
              <w:rPr>
                <w:rFonts w:hint="eastAsia"/>
                <w:kern w:val="0"/>
                <w:sz w:val="24"/>
              </w:rPr>
              <w:t>根据《福清融侨经济技术开发区总体规划环境影响报告书(2018-2035年)》及其审查意见(环审[2020]80号)，融侨经济技术开发区</w:t>
            </w:r>
            <w:r>
              <w:rPr>
                <w:rFonts w:hint="eastAsia"/>
                <w:color w:val="FF0000"/>
                <w:kern w:val="0"/>
                <w:sz w:val="24"/>
                <w:lang w:eastAsia="zh-CN"/>
              </w:rPr>
              <w:t>主导产业方向为电子信息、精密汽车零部件、光学器件三大类</w:t>
            </w:r>
            <w:r>
              <w:rPr>
                <w:rFonts w:hint="eastAsia"/>
                <w:kern w:val="0"/>
                <w:sz w:val="24"/>
              </w:rPr>
              <w:t>。</w:t>
            </w:r>
          </w:p>
          <w:p w14:paraId="337262CE">
            <w:pPr>
              <w:spacing w:line="360" w:lineRule="auto"/>
              <w:ind w:firstLine="480" w:firstLineChars="200"/>
              <w:jc w:val="left"/>
              <w:rPr>
                <w:rFonts w:hint="eastAsia"/>
                <w:color w:val="FF0000"/>
                <w:kern w:val="0"/>
                <w:sz w:val="24"/>
                <w:lang w:eastAsia="zh-CN"/>
              </w:rPr>
            </w:pPr>
            <w:r>
              <w:rPr>
                <w:rFonts w:hint="eastAsia"/>
                <w:kern w:val="0"/>
                <w:sz w:val="24"/>
              </w:rPr>
              <w:t>本项目主要从事消费电子铝制品的加工，</w:t>
            </w:r>
            <w:r>
              <w:rPr>
                <w:rFonts w:hint="eastAsia"/>
                <w:color w:val="auto"/>
                <w:kern w:val="0"/>
                <w:sz w:val="24"/>
                <w:lang w:eastAsia="zh-CN"/>
              </w:rPr>
              <w:t>产品直接服务于电子信息终端制造，契合“新型显示及智能终端配套”产业链；采用物料表面处理工艺（剥皮机），不属于高环境风险项目；不涉及铅、汞、镉、六价铬等《重点重金属污染物排放总量控制管理办法》管控物质。故任务本项目产业类型与规划环评鼓励方向一致，不属于负面清单范畴。</w:t>
            </w:r>
          </w:p>
          <w:p w14:paraId="060519C5">
            <w:pPr>
              <w:spacing w:line="360" w:lineRule="auto"/>
              <w:ind w:firstLine="482" w:firstLineChars="200"/>
              <w:jc w:val="left"/>
              <w:rPr>
                <w:rFonts w:hint="default"/>
                <w:color w:val="auto"/>
                <w:kern w:val="0"/>
                <w:sz w:val="24"/>
                <w:lang w:val="en-US" w:eastAsia="zh-CN"/>
              </w:rPr>
            </w:pPr>
            <w:r>
              <w:rPr>
                <w:rFonts w:hint="eastAsia"/>
                <w:b/>
                <w:bCs/>
                <w:color w:val="auto"/>
                <w:kern w:val="0"/>
                <w:sz w:val="24"/>
                <w:lang w:val="en-US" w:eastAsia="zh-CN"/>
              </w:rPr>
              <w:t>2.与规划环评空间布局的符合性分析</w:t>
            </w:r>
          </w:p>
          <w:p w14:paraId="14CB24DE">
            <w:pPr>
              <w:spacing w:line="360" w:lineRule="auto"/>
              <w:ind w:firstLine="480" w:firstLineChars="200"/>
              <w:jc w:val="left"/>
              <w:rPr>
                <w:rFonts w:hint="eastAsia"/>
                <w:color w:val="FF0000"/>
                <w:kern w:val="0"/>
                <w:sz w:val="24"/>
                <w:lang w:val="en-US" w:eastAsia="zh-CN"/>
              </w:rPr>
            </w:pPr>
            <w:r>
              <w:rPr>
                <w:rFonts w:hint="eastAsia"/>
                <w:color w:val="auto"/>
                <w:kern w:val="0"/>
                <w:sz w:val="24"/>
                <w:lang w:eastAsia="zh-CN"/>
              </w:rPr>
              <w:t>规划环评将开发区划分为多个功能片区，其中洪宽片区被定位为传统优势产业集聚区和机电与金属加工基地，明确允许布局有色金属深加工</w:t>
            </w:r>
            <w:r>
              <w:rPr>
                <w:rFonts w:hint="eastAsia"/>
                <w:color w:val="auto"/>
                <w:kern w:val="0"/>
                <w:sz w:val="24"/>
                <w:lang w:val="en-US" w:eastAsia="zh-CN"/>
              </w:rPr>
              <w:t xml:space="preserve"> 、精密机械、电子配套制造等项目，要求工业项目集中入园，不得侵占生态控制线或居住混合区。</w:t>
            </w:r>
          </w:p>
          <w:p w14:paraId="46C68649">
            <w:pPr>
              <w:spacing w:line="360" w:lineRule="auto"/>
              <w:ind w:firstLine="480" w:firstLineChars="200"/>
              <w:jc w:val="left"/>
              <w:rPr>
                <w:rFonts w:hint="eastAsia"/>
                <w:color w:val="FF0000"/>
                <w:kern w:val="0"/>
                <w:sz w:val="24"/>
                <w:lang w:val="en-US" w:eastAsia="zh-CN"/>
              </w:rPr>
            </w:pPr>
            <w:r>
              <w:rPr>
                <w:rFonts w:hint="eastAsia"/>
                <w:color w:val="auto"/>
                <w:kern w:val="0"/>
                <w:sz w:val="24"/>
                <w:lang w:val="en-US" w:eastAsia="zh-CN"/>
              </w:rPr>
              <w:t>奋安铝业现有生产基地位于融侨开发区洪宽工业村，属已建成的合规工业区块。本次消费电子位于现有厂区的三期及六期厂房内，</w:t>
            </w:r>
            <w:r>
              <w:rPr>
                <w:rFonts w:hint="eastAsia"/>
                <w:color w:val="FF0000"/>
                <w:kern w:val="0"/>
                <w:sz w:val="24"/>
                <w:lang w:val="en-US" w:eastAsia="zh-CN"/>
              </w:rPr>
              <w:t>虽然不属于主导产业，但是本次消费电子属于主导产业配套类。</w:t>
            </w:r>
          </w:p>
          <w:p w14:paraId="719F9E8A">
            <w:pPr>
              <w:spacing w:line="360" w:lineRule="auto"/>
              <w:ind w:firstLine="482" w:firstLineChars="200"/>
              <w:jc w:val="left"/>
              <w:rPr>
                <w:rFonts w:hint="default"/>
                <w:color w:val="auto"/>
                <w:kern w:val="0"/>
                <w:sz w:val="24"/>
                <w:lang w:val="en-US" w:eastAsia="zh-CN"/>
              </w:rPr>
            </w:pPr>
            <w:r>
              <w:rPr>
                <w:rFonts w:hint="eastAsia"/>
                <w:b/>
                <w:bCs/>
                <w:color w:val="auto"/>
                <w:kern w:val="0"/>
                <w:sz w:val="24"/>
                <w:lang w:val="en-US" w:eastAsia="zh-CN"/>
              </w:rPr>
              <w:t>3、与规划环评“三线一单”管控的协调性分析</w:t>
            </w:r>
          </w:p>
          <w:p w14:paraId="6D98C415">
            <w:pPr>
              <w:spacing w:line="360" w:lineRule="auto"/>
              <w:ind w:firstLine="480" w:firstLineChars="200"/>
              <w:jc w:val="left"/>
              <w:rPr>
                <w:rFonts w:hint="eastAsia"/>
                <w:color w:val="auto"/>
                <w:kern w:val="0"/>
                <w:sz w:val="24"/>
                <w:lang w:val="en-US" w:eastAsia="zh-CN"/>
              </w:rPr>
            </w:pPr>
            <w:r>
              <w:rPr>
                <w:rFonts w:hint="eastAsia"/>
                <w:color w:val="auto"/>
                <w:kern w:val="0"/>
                <w:sz w:val="24"/>
                <w:lang w:val="en-US" w:eastAsia="zh-CN"/>
              </w:rPr>
              <w:t>根据福建省“三线一单”成果，融侨开发区属于大气和水环境重点管控单元，要求新增主要污染物排放需满足区域总量替代，不得突破环境质量底线。</w:t>
            </w:r>
          </w:p>
          <w:p w14:paraId="11087603">
            <w:pPr>
              <w:spacing w:line="360" w:lineRule="auto"/>
              <w:ind w:firstLine="480" w:firstLineChars="200"/>
              <w:jc w:val="left"/>
              <w:rPr>
                <w:rFonts w:hint="eastAsia"/>
                <w:color w:val="auto"/>
                <w:kern w:val="0"/>
                <w:sz w:val="24"/>
                <w:lang w:val="en-US" w:eastAsia="zh-CN"/>
              </w:rPr>
            </w:pPr>
            <w:r>
              <w:rPr>
                <w:rFonts w:hint="eastAsia"/>
                <w:color w:val="auto"/>
                <w:kern w:val="0"/>
                <w:sz w:val="24"/>
                <w:lang w:val="en-US" w:eastAsia="zh-CN"/>
              </w:rPr>
              <w:t>本次改扩建项目主要污染物为①废气：颗粒物、SO</w:t>
            </w:r>
            <w:r>
              <w:rPr>
                <w:rFonts w:hint="eastAsia"/>
                <w:color w:val="auto"/>
                <w:kern w:val="0"/>
                <w:sz w:val="24"/>
                <w:vertAlign w:val="subscript"/>
                <w:lang w:val="en-US" w:eastAsia="zh-CN"/>
              </w:rPr>
              <w:t>2</w:t>
            </w:r>
            <w:r>
              <w:rPr>
                <w:rFonts w:hint="eastAsia"/>
                <w:color w:val="auto"/>
                <w:kern w:val="0"/>
                <w:sz w:val="24"/>
                <w:lang w:val="en-US" w:eastAsia="zh-CN"/>
              </w:rPr>
              <w:t>、NO</w:t>
            </w:r>
            <w:r>
              <w:rPr>
                <w:rFonts w:hint="eastAsia"/>
                <w:color w:val="auto"/>
                <w:kern w:val="0"/>
                <w:sz w:val="24"/>
                <w:vertAlign w:val="subscript"/>
                <w:lang w:val="en-US" w:eastAsia="zh-CN"/>
              </w:rPr>
              <w:t>X</w:t>
            </w:r>
            <w:r>
              <w:rPr>
                <w:rFonts w:hint="eastAsia"/>
                <w:color w:val="auto"/>
                <w:kern w:val="0"/>
                <w:sz w:val="24"/>
                <w:lang w:val="en-US" w:eastAsia="zh-CN"/>
              </w:rPr>
              <w:t>，②生活污水，③固废：铝屑、剥皮废料（一般固废）和废润滑油（危险废物）等，通过源头减量、过程控制和末端治理，项目污染物排放可控，不会对区域环境质量造成显著影响。</w:t>
            </w:r>
          </w:p>
          <w:p w14:paraId="639E1CFB">
            <w:pPr>
              <w:spacing w:line="360" w:lineRule="auto"/>
              <w:ind w:firstLine="480" w:firstLineChars="200"/>
              <w:jc w:val="left"/>
              <w:rPr>
                <w:sz w:val="24"/>
              </w:rPr>
            </w:pPr>
            <w:r>
              <w:rPr>
                <w:rFonts w:hint="eastAsia"/>
                <w:color w:val="auto"/>
                <w:kern w:val="0"/>
                <w:sz w:val="24"/>
                <w:lang w:val="en-US" w:eastAsia="zh-CN"/>
              </w:rPr>
              <w:t>综上，奋安铝业股份有限公司消费电子生产线及加工项目在产业类型、选址布局及环境管理方面均与《福清融侨经济技术开发区总体规划环境影响报告书（2018-2035年）》的要求相符，具备良好的规划环评符合性。</w:t>
            </w:r>
            <w:r>
              <w:rPr>
                <w:rFonts w:hint="eastAsia"/>
                <w:kern w:val="0"/>
                <w:sz w:val="24"/>
              </w:rPr>
              <w:t>详见下表1-2。</w:t>
            </w:r>
          </w:p>
        </w:tc>
      </w:tr>
    </w:tbl>
    <w:p w14:paraId="6FED10F4">
      <w:pPr>
        <w:pStyle w:val="5"/>
        <w:ind w:firstLine="0" w:firstLineChars="0"/>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2807"/>
      </w:tblGrid>
      <w:tr w14:paraId="7EAA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7" w:hRule="atLeast"/>
        </w:trPr>
        <w:tc>
          <w:tcPr>
            <w:tcW w:w="845" w:type="dxa"/>
            <w:vAlign w:val="center"/>
          </w:tcPr>
          <w:p w14:paraId="0178DC4F">
            <w:pPr>
              <w:pStyle w:val="22"/>
              <w:ind w:firstLine="0" w:firstLineChars="0"/>
              <w:jc w:val="center"/>
            </w:pPr>
            <w:r>
              <w:t>规划及规划环境影响评价符合性分析</w:t>
            </w:r>
          </w:p>
        </w:tc>
        <w:tc>
          <w:tcPr>
            <w:tcW w:w="12807" w:type="dxa"/>
          </w:tcPr>
          <w:p w14:paraId="7B86693C">
            <w:pPr>
              <w:pStyle w:val="23"/>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b/>
                <w:bCs/>
                <w:sz w:val="24"/>
                <w:szCs w:val="24"/>
                <w:lang w:val="en-GB"/>
              </w:rPr>
            </w:pPr>
            <w:r>
              <w:rPr>
                <w:rFonts w:hint="eastAsia"/>
                <w:b/>
                <w:bCs/>
                <w:sz w:val="24"/>
                <w:szCs w:val="24"/>
                <w:lang w:val="en-GB"/>
              </w:rPr>
              <w:t>表</w:t>
            </w:r>
            <w:r>
              <w:rPr>
                <w:rFonts w:hint="eastAsia"/>
                <w:b/>
                <w:bCs/>
                <w:sz w:val="24"/>
                <w:szCs w:val="24"/>
              </w:rPr>
              <w:t>1-2 项目与规划区配</w:t>
            </w:r>
            <w:r>
              <w:rPr>
                <w:rFonts w:hint="eastAsia"/>
                <w:b/>
                <w:bCs/>
                <w:sz w:val="24"/>
                <w:szCs w:val="24"/>
                <w:lang w:eastAsia="zh-CN"/>
              </w:rPr>
              <w:t>非主导</w:t>
            </w:r>
            <w:r>
              <w:rPr>
                <w:rFonts w:hint="eastAsia"/>
                <w:b/>
                <w:bCs/>
                <w:sz w:val="24"/>
                <w:szCs w:val="24"/>
              </w:rPr>
              <w:t>行业环境准入</w:t>
            </w:r>
            <w:r>
              <w:rPr>
                <w:rFonts w:hint="eastAsia"/>
                <w:b/>
                <w:bCs/>
                <w:sz w:val="24"/>
                <w:szCs w:val="24"/>
                <w:lang w:eastAsia="zh-CN"/>
              </w:rPr>
              <w:t>原则</w:t>
            </w:r>
            <w:r>
              <w:rPr>
                <w:b/>
                <w:bCs/>
                <w:sz w:val="24"/>
                <w:szCs w:val="24"/>
                <w:lang w:val="en-GB"/>
              </w:rPr>
              <w:t>符合性分析</w:t>
            </w:r>
          </w:p>
          <w:tbl>
            <w:tblPr>
              <w:tblStyle w:val="24"/>
              <w:tblW w:w="125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8"/>
              <w:gridCol w:w="2762"/>
              <w:gridCol w:w="2856"/>
              <w:gridCol w:w="3359"/>
              <w:gridCol w:w="2551"/>
            </w:tblGrid>
            <w:tr w14:paraId="0F4A6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63365">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类别名称</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5E013">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空间布局约束</w:t>
                  </w:r>
                </w:p>
              </w:tc>
              <w:tc>
                <w:tcPr>
                  <w:tcW w:w="1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44AEC">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环境风险防控</w:t>
                  </w:r>
                </w:p>
              </w:tc>
              <w:tc>
                <w:tcPr>
                  <w:tcW w:w="1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B79AE">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污染物排放管控</w:t>
                  </w:r>
                </w:p>
              </w:tc>
              <w:tc>
                <w:tcPr>
                  <w:tcW w:w="10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0C6EF">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资源环境效率管控</w:t>
                  </w:r>
                </w:p>
              </w:tc>
            </w:tr>
            <w:tr w14:paraId="2602B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33C5E">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其他非主导行业</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F79BD">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1、禁止新建，含电镀工艺、冶炼工艺、电解铝的项目，现有生产能力一定期限内搬迁 ：</w:t>
                  </w:r>
                  <w:r>
                    <w:rPr>
                      <w:rFonts w:hint="default" w:ascii="Times New Roman" w:hAnsi="Times New Roman" w:eastAsia="宋体" w:cs="Times New Roman"/>
                      <w:i w:val="0"/>
                      <w:iCs w:val="0"/>
                      <w:color w:val="FF0000"/>
                      <w:kern w:val="0"/>
                      <w:sz w:val="21"/>
                      <w:szCs w:val="21"/>
                      <w:u w:val="none"/>
                      <w:lang w:val="en-US" w:eastAsia="zh-CN" w:bidi="ar"/>
                    </w:rPr>
                    <w:br w:type="textWrapping"/>
                  </w:r>
                  <w:r>
                    <w:rPr>
                      <w:rFonts w:hint="default" w:ascii="Times New Roman" w:hAnsi="Times New Roman" w:eastAsia="宋体" w:cs="Times New Roman"/>
                      <w:i w:val="0"/>
                      <w:iCs w:val="0"/>
                      <w:color w:val="FF0000"/>
                      <w:kern w:val="0"/>
                      <w:sz w:val="21"/>
                      <w:szCs w:val="21"/>
                      <w:u w:val="none"/>
                      <w:lang w:val="en-US" w:eastAsia="zh-CN" w:bidi="ar"/>
                    </w:rPr>
                    <w:t>2、包装印刷业禁止使用不符合环保要求的油墨、胶黏剂。</w:t>
                  </w:r>
                </w:p>
              </w:tc>
              <w:tc>
                <w:tcPr>
                  <w:tcW w:w="1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DF214">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 xml:space="preserve"> 1、必须规范配套应急池，建设企业、园区和周边水系三级环境风险防控工程，确保有效拦截、降污和倒流；受园区排污影响的周边水系应建设应急闸门，防止泄漏物和消防水等排入外环境。</w:t>
                  </w:r>
                  <w:r>
                    <w:rPr>
                      <w:rFonts w:hint="default" w:ascii="Times New Roman" w:hAnsi="Times New Roman" w:eastAsia="宋体" w:cs="Times New Roman"/>
                      <w:i w:val="0"/>
                      <w:iCs w:val="0"/>
                      <w:color w:val="FF0000"/>
                      <w:kern w:val="0"/>
                      <w:sz w:val="21"/>
                      <w:szCs w:val="21"/>
                      <w:u w:val="none"/>
                      <w:lang w:val="en-US" w:eastAsia="zh-CN" w:bidi="ar"/>
                    </w:rPr>
                    <w:br w:type="textWrapping"/>
                  </w:r>
                  <w:r>
                    <w:rPr>
                      <w:rFonts w:hint="default" w:ascii="Times New Roman" w:hAnsi="Times New Roman" w:eastAsia="宋体" w:cs="Times New Roman"/>
                      <w:i w:val="0"/>
                      <w:iCs w:val="0"/>
                      <w:color w:val="FF0000"/>
                      <w:kern w:val="0"/>
                      <w:sz w:val="21"/>
                      <w:szCs w:val="21"/>
                      <w:u w:val="none"/>
                      <w:lang w:val="en-US" w:eastAsia="zh-CN" w:bidi="ar"/>
                    </w:rPr>
                    <w:t xml:space="preserve"> 2、开发区内污水处理设施应采取必要的防渗处理，不得污染地下水环境。</w:t>
                  </w:r>
                </w:p>
              </w:tc>
              <w:tc>
                <w:tcPr>
                  <w:tcW w:w="1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823B0">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1、新、改、扩建项目新增大气污染物(现阶段指SO₂ 、NOx)排放</w:t>
                  </w:r>
                  <w:r>
                    <w:rPr>
                      <w:rFonts w:hint="default" w:ascii="Times New Roman" w:hAnsi="Times New Roman" w:eastAsia="宋体" w:cs="Times New Roman"/>
                      <w:i w:val="0"/>
                      <w:iCs w:val="0"/>
                      <w:color w:val="FF0000"/>
                      <w:kern w:val="0"/>
                      <w:sz w:val="21"/>
                      <w:szCs w:val="21"/>
                      <w:u w:val="none"/>
                      <w:lang w:val="en-US" w:eastAsia="zh-CN" w:bidi="ar"/>
                    </w:rPr>
                    <w:br w:type="textWrapping"/>
                  </w:r>
                  <w:r>
                    <w:rPr>
                      <w:rFonts w:hint="default" w:ascii="Times New Roman" w:hAnsi="Times New Roman" w:eastAsia="宋体" w:cs="Times New Roman"/>
                      <w:i w:val="0"/>
                      <w:iCs w:val="0"/>
                      <w:color w:val="FF0000"/>
                      <w:kern w:val="0"/>
                      <w:sz w:val="21"/>
                      <w:szCs w:val="21"/>
                      <w:u w:val="none"/>
                      <w:lang w:val="en-US" w:eastAsia="zh-CN" w:bidi="ar"/>
                    </w:rPr>
                    <w:t>量实行1.5倍削减替代(不含使用天然气、液化石油气等作为燃料的非火电锅炉和工业炉窑)。</w:t>
                  </w:r>
                  <w:r>
                    <w:rPr>
                      <w:rFonts w:hint="default" w:ascii="Times New Roman" w:hAnsi="Times New Roman" w:eastAsia="宋体" w:cs="Times New Roman"/>
                      <w:i w:val="0"/>
                      <w:iCs w:val="0"/>
                      <w:color w:val="FF0000"/>
                      <w:kern w:val="0"/>
                      <w:sz w:val="21"/>
                      <w:szCs w:val="21"/>
                      <w:u w:val="none"/>
                      <w:lang w:val="en-US" w:eastAsia="zh-CN" w:bidi="ar"/>
                    </w:rPr>
                    <w:br w:type="textWrapping"/>
                  </w:r>
                  <w:r>
                    <w:rPr>
                      <w:rFonts w:hint="default" w:ascii="Times New Roman" w:hAnsi="Times New Roman" w:eastAsia="宋体" w:cs="Times New Roman"/>
                      <w:i w:val="0"/>
                      <w:iCs w:val="0"/>
                      <w:color w:val="FF0000"/>
                      <w:kern w:val="0"/>
                      <w:sz w:val="21"/>
                      <w:szCs w:val="21"/>
                      <w:u w:val="none"/>
                      <w:lang w:val="en-US" w:eastAsia="zh-CN" w:bidi="ar"/>
                    </w:rPr>
                    <w:t xml:space="preserve"> 2、新、改、扩建项目新增VOCs排放量实行倍量削减替代。</w:t>
                  </w:r>
                  <w:r>
                    <w:rPr>
                      <w:rFonts w:hint="default" w:ascii="Times New Roman" w:hAnsi="Times New Roman" w:eastAsia="宋体" w:cs="Times New Roman"/>
                      <w:i w:val="0"/>
                      <w:iCs w:val="0"/>
                      <w:color w:val="FF0000"/>
                      <w:kern w:val="0"/>
                      <w:sz w:val="21"/>
                      <w:szCs w:val="21"/>
                      <w:u w:val="none"/>
                      <w:lang w:val="en-US" w:eastAsia="zh-CN" w:bidi="ar"/>
                    </w:rPr>
                    <w:br w:type="textWrapping"/>
                  </w:r>
                  <w:r>
                    <w:rPr>
                      <w:rFonts w:hint="default" w:ascii="Times New Roman" w:hAnsi="Times New Roman" w:eastAsia="宋体" w:cs="Times New Roman"/>
                      <w:i w:val="0"/>
                      <w:iCs w:val="0"/>
                      <w:color w:val="FF0000"/>
                      <w:kern w:val="0"/>
                      <w:sz w:val="21"/>
                      <w:szCs w:val="21"/>
                      <w:u w:val="none"/>
                      <w:lang w:val="en-US" w:eastAsia="zh-CN" w:bidi="ar"/>
                    </w:rPr>
                    <w:t>3、工业企业废水全部纳管进入污水厂集中处理后达标排放。</w:t>
                  </w:r>
                </w:p>
              </w:tc>
              <w:tc>
                <w:tcPr>
                  <w:tcW w:w="10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055AD">
                  <w:pPr>
                    <w:keepNext w:val="0"/>
                    <w:keepLines w:val="0"/>
                    <w:widowControl/>
                    <w:suppressLineNumbers w:val="0"/>
                    <w:jc w:val="left"/>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1、能耗不超过0.23吨标煤/万元工业增加值</w:t>
                  </w:r>
                  <w:r>
                    <w:rPr>
                      <w:rFonts w:hint="default" w:ascii="Times New Roman" w:hAnsi="Times New Roman" w:eastAsia="宋体" w:cs="Times New Roman"/>
                      <w:i w:val="0"/>
                      <w:iCs w:val="0"/>
                      <w:color w:val="FF0000"/>
                      <w:kern w:val="0"/>
                      <w:sz w:val="21"/>
                      <w:szCs w:val="21"/>
                      <w:u w:val="none"/>
                      <w:lang w:val="en-US" w:eastAsia="zh-CN" w:bidi="ar"/>
                    </w:rPr>
                    <w:br w:type="textWrapping"/>
                  </w:r>
                  <w:r>
                    <w:rPr>
                      <w:rFonts w:hint="default" w:ascii="Times New Roman" w:hAnsi="Times New Roman" w:eastAsia="宋体" w:cs="Times New Roman"/>
                      <w:i w:val="0"/>
                      <w:iCs w:val="0"/>
                      <w:color w:val="FF0000"/>
                      <w:kern w:val="0"/>
                      <w:sz w:val="21"/>
                      <w:szCs w:val="21"/>
                      <w:u w:val="none"/>
                      <w:lang w:val="en-US" w:eastAsia="zh-CN" w:bidi="ar"/>
                    </w:rPr>
                    <w:t>2、水耗不超过6.90t万元工业增加值</w:t>
                  </w:r>
                </w:p>
                <w:p w14:paraId="60A6EF04">
                  <w:pPr>
                    <w:keepNext w:val="0"/>
                    <w:keepLines w:val="0"/>
                    <w:widowControl/>
                    <w:suppressLineNumbers w:val="0"/>
                    <w:jc w:val="left"/>
                    <w:textAlignment w:val="center"/>
                    <w:rPr>
                      <w:rFonts w:hint="default" w:ascii="Times New Roman" w:hAnsi="Times New Roman" w:eastAsia="宋体" w:cs="Times New Roman"/>
                      <w:i w:val="0"/>
                      <w:iCs w:val="0"/>
                      <w:color w:val="FF0000"/>
                      <w:sz w:val="21"/>
                      <w:szCs w:val="21"/>
                      <w:u w:val="none"/>
                    </w:rPr>
                  </w:pPr>
                  <w:r>
                    <w:rPr>
                      <w:rFonts w:hint="default" w:ascii="Times New Roman" w:hAnsi="Times New Roman" w:eastAsia="宋体" w:cs="Times New Roman"/>
                      <w:i w:val="0"/>
                      <w:iCs w:val="0"/>
                      <w:color w:val="FF0000"/>
                      <w:kern w:val="0"/>
                      <w:sz w:val="21"/>
                      <w:szCs w:val="21"/>
                      <w:u w:val="none"/>
                      <w:lang w:val="en-US" w:eastAsia="zh-CN" w:bidi="ar"/>
                    </w:rPr>
                    <w:t>3、污水排放量不超过5.43t/万元工业增加值</w:t>
                  </w:r>
                  <w:r>
                    <w:rPr>
                      <w:rFonts w:hint="default" w:ascii="Times New Roman" w:hAnsi="Times New Roman" w:eastAsia="宋体" w:cs="Times New Roman"/>
                      <w:i w:val="0"/>
                      <w:iCs w:val="0"/>
                      <w:color w:val="FF0000"/>
                      <w:kern w:val="0"/>
                      <w:sz w:val="21"/>
                      <w:szCs w:val="21"/>
                      <w:u w:val="none"/>
                      <w:lang w:val="en-US" w:eastAsia="zh-CN" w:bidi="ar"/>
                    </w:rPr>
                    <w:br w:type="textWrapping"/>
                  </w:r>
                  <w:r>
                    <w:rPr>
                      <w:rFonts w:hint="default" w:ascii="Times New Roman" w:hAnsi="Times New Roman" w:eastAsia="宋体" w:cs="Times New Roman"/>
                      <w:i w:val="0"/>
                      <w:iCs w:val="0"/>
                      <w:color w:val="FF0000"/>
                      <w:kern w:val="0"/>
                      <w:sz w:val="21"/>
                      <w:szCs w:val="21"/>
                      <w:u w:val="none"/>
                      <w:lang w:val="en-US" w:eastAsia="zh-CN" w:bidi="ar"/>
                    </w:rPr>
                    <w:t>4、VOCs排放量不超过0.46kg/万元工业增加值</w:t>
                  </w:r>
                </w:p>
              </w:tc>
            </w:tr>
            <w:tr w14:paraId="7B39D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5"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EF43A">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本项目情况</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A68AF">
                  <w:pPr>
                    <w:keepNext w:val="0"/>
                    <w:keepLines w:val="0"/>
                    <w:widowControl/>
                    <w:suppressLineNumbers w:val="0"/>
                    <w:jc w:val="left"/>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olor w:val="FF0000"/>
                    </w:rPr>
                    <w:t>1、本项目属于铝压延加工（行业类别为C3252），主要生产工艺为挤压、中继、拉伸矫直、切锯、时效等，属金属压延工艺，不涉电镀工艺、冶炼工艺、电解铝。2、项目不涉及油墨、胶黏剂</w:t>
                  </w:r>
                </w:p>
              </w:tc>
              <w:tc>
                <w:tcPr>
                  <w:tcW w:w="1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CF12">
                  <w:pPr>
                    <w:pStyle w:val="62"/>
                    <w:jc w:val="left"/>
                    <w:rPr>
                      <w:color w:val="FF0000"/>
                    </w:rPr>
                  </w:pPr>
                  <w:r>
                    <w:rPr>
                      <w:rFonts w:hint="eastAsia"/>
                      <w:color w:val="FF0000"/>
                    </w:rPr>
                    <w:t>1、本项目环境风险物质Q值&lt;1，环境风险程度低。本次扩建项目无生产废水，建设单位已建设一个容积为1000m</w:t>
                  </w:r>
                  <w:r>
                    <w:rPr>
                      <w:rFonts w:hint="eastAsia"/>
                      <w:color w:val="FF0000"/>
                      <w:vertAlign w:val="superscript"/>
                    </w:rPr>
                    <w:t>3</w:t>
                  </w:r>
                  <w:r>
                    <w:rPr>
                      <w:rFonts w:hint="eastAsia"/>
                      <w:color w:val="FF0000"/>
                    </w:rPr>
                    <w:t>的应急池，提升风险应对能力；</w:t>
                  </w:r>
                </w:p>
                <w:p w14:paraId="2C9C3776">
                  <w:pPr>
                    <w:keepNext w:val="0"/>
                    <w:keepLines w:val="0"/>
                    <w:widowControl/>
                    <w:suppressLineNumbers w:val="0"/>
                    <w:jc w:val="left"/>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olor w:val="FF0000"/>
                    </w:rPr>
                    <w:t>2、本项目污水处理设施已采取防渗措施</w:t>
                  </w:r>
                </w:p>
              </w:tc>
              <w:tc>
                <w:tcPr>
                  <w:tcW w:w="1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807CC">
                  <w:pPr>
                    <w:pStyle w:val="62"/>
                    <w:jc w:val="left"/>
                    <w:rPr>
                      <w:color w:val="FF0000"/>
                    </w:rPr>
                  </w:pPr>
                  <w:r>
                    <w:rPr>
                      <w:rFonts w:hint="eastAsia"/>
                      <w:color w:val="FF0000"/>
                    </w:rPr>
                    <w:t>1、本项目使用清洁能源（电能），无二氧化硫和氮氧化物排放；</w:t>
                  </w:r>
                </w:p>
                <w:p w14:paraId="066BAF9D">
                  <w:pPr>
                    <w:pStyle w:val="62"/>
                    <w:jc w:val="left"/>
                    <w:rPr>
                      <w:color w:val="FF0000"/>
                    </w:rPr>
                  </w:pPr>
                  <w:r>
                    <w:rPr>
                      <w:rFonts w:hint="eastAsia"/>
                      <w:color w:val="FF0000"/>
                    </w:rPr>
                    <w:t>2、本项目</w:t>
                  </w:r>
                  <w:r>
                    <w:rPr>
                      <w:rFonts w:hint="eastAsia"/>
                      <w:color w:val="FF0000"/>
                      <w:lang w:eastAsia="zh-CN"/>
                    </w:rPr>
                    <w:t>未</w:t>
                  </w:r>
                  <w:r>
                    <w:rPr>
                      <w:rFonts w:hint="eastAsia"/>
                      <w:color w:val="FF0000"/>
                    </w:rPr>
                    <w:t>新增VOCs排放；</w:t>
                  </w:r>
                </w:p>
                <w:p w14:paraId="51AD897A">
                  <w:pPr>
                    <w:keepNext w:val="0"/>
                    <w:keepLines w:val="0"/>
                    <w:widowControl/>
                    <w:suppressLineNumbers w:val="0"/>
                    <w:jc w:val="left"/>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olor w:val="FF0000"/>
                    </w:rPr>
                    <w:t>3、本项目无生产废水</w:t>
                  </w:r>
                  <w:r>
                    <w:rPr>
                      <w:rFonts w:hint="eastAsia"/>
                      <w:color w:val="FF0000"/>
                      <w:lang w:eastAsia="zh-CN"/>
                    </w:rPr>
                    <w:t>排放</w:t>
                  </w:r>
                  <w:r>
                    <w:rPr>
                      <w:rFonts w:hint="eastAsia"/>
                      <w:color w:val="FF0000"/>
                    </w:rPr>
                    <w:t>，生活污水经化粪池预处理后纳入福清市融元污水处理厂集中处理。</w:t>
                  </w:r>
                </w:p>
              </w:tc>
              <w:tc>
                <w:tcPr>
                  <w:tcW w:w="10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94EC8">
                  <w:pPr>
                    <w:keepNext w:val="0"/>
                    <w:keepLines w:val="0"/>
                    <w:widowControl/>
                    <w:suppressLineNumbers w:val="0"/>
                    <w:jc w:val="left"/>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olor w:val="FF0000"/>
                    </w:rPr>
                    <w:t>1、项目能耗不超过0.23吨标煤/万元工业增加值；2、项目水耗不超过6.90t万元工业增加值；3、项目污水排放量不超过5.43t万元工业增加值；4、项目VOCs排放量不超过0.46kg/万元工业增加值。</w:t>
                  </w:r>
                </w:p>
              </w:tc>
            </w:tr>
          </w:tbl>
          <w:p w14:paraId="661A00A3">
            <w:pPr>
              <w:pStyle w:val="63"/>
              <w:spacing w:before="120" w:beforeLines="50" w:line="360" w:lineRule="auto"/>
              <w:ind w:firstLine="482"/>
              <w:rPr>
                <w:rFonts w:hint="default"/>
              </w:rPr>
            </w:pPr>
            <w:r>
              <w:rPr>
                <w:sz w:val="24"/>
              </w:rPr>
              <w:t>项目与</w:t>
            </w:r>
            <w:r>
              <w:rPr>
                <w:sz w:val="24"/>
                <w:lang w:val="en-GB"/>
              </w:rPr>
              <w:t>《福清融侨经济技术开发区总体规划环境影响报告书</w:t>
            </w:r>
            <w:r>
              <w:rPr>
                <w:sz w:val="24"/>
              </w:rPr>
              <w:t>（</w:t>
            </w:r>
            <w:r>
              <w:rPr>
                <w:sz w:val="24"/>
                <w:lang w:val="en-GB"/>
              </w:rPr>
              <w:t>2018</w:t>
            </w:r>
            <w:r>
              <w:rPr>
                <w:sz w:val="24"/>
              </w:rPr>
              <w:t>-</w:t>
            </w:r>
            <w:r>
              <w:rPr>
                <w:sz w:val="24"/>
                <w:lang w:val="en-GB"/>
              </w:rPr>
              <w:t>2035年</w:t>
            </w:r>
            <w:r>
              <w:rPr>
                <w:sz w:val="24"/>
              </w:rPr>
              <w:t>）</w:t>
            </w:r>
            <w:r>
              <w:rPr>
                <w:sz w:val="24"/>
                <w:lang w:val="en-GB"/>
              </w:rPr>
              <w:t>》</w:t>
            </w:r>
            <w:r>
              <w:rPr>
                <w:sz w:val="24"/>
              </w:rPr>
              <w:t>审查意见符合性</w:t>
            </w:r>
            <w:r>
              <w:rPr>
                <w:sz w:val="24"/>
                <w:lang w:val="en-GB"/>
              </w:rPr>
              <w:t>分析</w:t>
            </w:r>
            <w:r>
              <w:rPr>
                <w:sz w:val="24"/>
              </w:rPr>
              <w:t>见</w:t>
            </w:r>
            <w:r>
              <w:rPr>
                <w:sz w:val="24"/>
                <w:lang w:val="en-GB"/>
              </w:rPr>
              <w:t>表</w:t>
            </w:r>
            <w:r>
              <w:rPr>
                <w:sz w:val="24"/>
              </w:rPr>
              <w:t>1-3</w:t>
            </w:r>
            <w:r>
              <w:t>。</w:t>
            </w:r>
          </w:p>
          <w:p w14:paraId="1E40356C">
            <w:pPr>
              <w:pStyle w:val="61"/>
              <w:spacing w:line="360" w:lineRule="auto"/>
              <w:rPr>
                <w:rFonts w:eastAsia="宋体"/>
                <w:color w:val="auto"/>
                <w:sz w:val="24"/>
              </w:rPr>
            </w:pPr>
            <w:r>
              <w:rPr>
                <w:rFonts w:eastAsia="宋体"/>
                <w:b/>
                <w:bCs/>
                <w:color w:val="auto"/>
                <w:sz w:val="24"/>
                <w:lang w:val="en-GB"/>
              </w:rPr>
              <w:t>表</w:t>
            </w:r>
            <w:r>
              <w:rPr>
                <w:rFonts w:eastAsia="宋体"/>
                <w:b/>
                <w:bCs/>
                <w:color w:val="auto"/>
                <w:sz w:val="24"/>
                <w:lang w:val="en-US"/>
              </w:rPr>
              <w:t>1-3</w:t>
            </w:r>
            <w:r>
              <w:rPr>
                <w:rFonts w:eastAsia="宋体"/>
                <w:b/>
                <w:bCs/>
                <w:color w:val="auto"/>
                <w:sz w:val="24"/>
                <w:lang w:val="en-GB"/>
              </w:rPr>
              <w:t xml:space="preserve"> </w:t>
            </w:r>
            <w:r>
              <w:rPr>
                <w:rFonts w:eastAsia="宋体"/>
                <w:b/>
                <w:bCs/>
                <w:color w:val="auto"/>
                <w:sz w:val="24"/>
              </w:rPr>
              <w:t>项目与</w:t>
            </w:r>
            <w:r>
              <w:rPr>
                <w:rFonts w:eastAsia="宋体"/>
                <w:b/>
                <w:bCs/>
                <w:color w:val="auto"/>
                <w:sz w:val="24"/>
                <w:lang w:val="en-GB"/>
              </w:rPr>
              <w:t>规划区</w:t>
            </w:r>
            <w:r>
              <w:rPr>
                <w:rFonts w:eastAsia="宋体"/>
                <w:b/>
                <w:bCs/>
                <w:color w:val="auto"/>
                <w:sz w:val="24"/>
              </w:rPr>
              <w:t>环评审查意见的符合性分析（摘录）</w:t>
            </w:r>
          </w:p>
          <w:tbl>
            <w:tblPr>
              <w:tblStyle w:val="24"/>
              <w:tblW w:w="48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3721"/>
              <w:gridCol w:w="6961"/>
              <w:gridCol w:w="608"/>
            </w:tblGrid>
            <w:tr w14:paraId="0E67B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736" w:type="dxa"/>
                  <w:gridSpan w:val="2"/>
                  <w:tcBorders>
                    <w:tl2br w:val="nil"/>
                    <w:tr2bl w:val="nil"/>
                  </w:tcBorders>
                  <w:vAlign w:val="center"/>
                </w:tcPr>
                <w:p w14:paraId="5A643A19">
                  <w:pPr>
                    <w:pStyle w:val="45"/>
                    <w:spacing w:before="24" w:after="24"/>
                    <w:rPr>
                      <w:rFonts w:ascii="Times New Roman"/>
                      <w:szCs w:val="21"/>
                    </w:rPr>
                  </w:pPr>
                  <w:r>
                    <w:rPr>
                      <w:rFonts w:ascii="Times New Roman"/>
                      <w:szCs w:val="21"/>
                    </w:rPr>
                    <w:t>关于《福清融侨经济技术开发区总体规划（2018-2035年）环境影响报告书》的审查意见（环审〔2020〕80号）摘录</w:t>
                  </w:r>
                </w:p>
              </w:tc>
              <w:tc>
                <w:tcPr>
                  <w:tcW w:w="6961" w:type="dxa"/>
                  <w:tcBorders>
                    <w:tl2br w:val="nil"/>
                    <w:tr2bl w:val="nil"/>
                  </w:tcBorders>
                  <w:vAlign w:val="center"/>
                </w:tcPr>
                <w:p w14:paraId="0BA7AA7B">
                  <w:pPr>
                    <w:pStyle w:val="45"/>
                    <w:spacing w:before="24" w:after="24"/>
                    <w:rPr>
                      <w:rFonts w:ascii="Times New Roman"/>
                      <w:szCs w:val="21"/>
                    </w:rPr>
                  </w:pPr>
                  <w:r>
                    <w:rPr>
                      <w:rFonts w:ascii="Times New Roman"/>
                      <w:szCs w:val="21"/>
                    </w:rPr>
                    <w:t>本项目情况</w:t>
                  </w:r>
                </w:p>
              </w:tc>
              <w:tc>
                <w:tcPr>
                  <w:tcW w:w="608" w:type="dxa"/>
                  <w:tcBorders>
                    <w:tl2br w:val="nil"/>
                    <w:tr2bl w:val="nil"/>
                  </w:tcBorders>
                  <w:vAlign w:val="center"/>
                </w:tcPr>
                <w:p w14:paraId="09A5AB0F">
                  <w:pPr>
                    <w:pStyle w:val="45"/>
                    <w:spacing w:before="24" w:after="24"/>
                    <w:rPr>
                      <w:rFonts w:ascii="Times New Roman"/>
                      <w:szCs w:val="21"/>
                    </w:rPr>
                  </w:pPr>
                  <w:r>
                    <w:rPr>
                      <w:rFonts w:ascii="Times New Roman"/>
                      <w:szCs w:val="21"/>
                    </w:rPr>
                    <w:t>符合性</w:t>
                  </w:r>
                </w:p>
              </w:tc>
            </w:tr>
            <w:tr w14:paraId="09303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15" w:type="dxa"/>
                  <w:tcBorders>
                    <w:tl2br w:val="nil"/>
                    <w:tr2bl w:val="nil"/>
                  </w:tcBorders>
                  <w:vAlign w:val="center"/>
                </w:tcPr>
                <w:p w14:paraId="129A2A94">
                  <w:pPr>
                    <w:pStyle w:val="45"/>
                    <w:spacing w:before="24" w:after="24"/>
                    <w:rPr>
                      <w:rFonts w:ascii="Times New Roman"/>
                      <w:szCs w:val="21"/>
                    </w:rPr>
                  </w:pPr>
                  <w:r>
                    <w:rPr>
                      <w:rFonts w:ascii="Times New Roman"/>
                      <w:szCs w:val="21"/>
                    </w:rPr>
                    <w:t>审查意见</w:t>
                  </w:r>
                </w:p>
              </w:tc>
              <w:tc>
                <w:tcPr>
                  <w:tcW w:w="3721" w:type="dxa"/>
                  <w:tcBorders>
                    <w:tl2br w:val="nil"/>
                    <w:tr2bl w:val="nil"/>
                  </w:tcBorders>
                  <w:vAlign w:val="center"/>
                </w:tcPr>
                <w:p w14:paraId="65EC7B13">
                  <w:pPr>
                    <w:spacing w:line="300" w:lineRule="exact"/>
                    <w:rPr>
                      <w:szCs w:val="21"/>
                    </w:rPr>
                  </w:pPr>
                  <w:r>
                    <w:rPr>
                      <w:szCs w:val="21"/>
                    </w:rPr>
                    <w:t>严格入区项目生态环境准入：强化现有及入区企业挥发性有机物排放控制，禁止新增排放涉重金属污染物项目入区，禁止与主导行业不相关且污染物排放量大的项目入区。</w:t>
                  </w:r>
                </w:p>
              </w:tc>
              <w:tc>
                <w:tcPr>
                  <w:tcW w:w="6961" w:type="dxa"/>
                  <w:tcBorders>
                    <w:tl2br w:val="nil"/>
                    <w:tr2bl w:val="nil"/>
                  </w:tcBorders>
                  <w:vAlign w:val="center"/>
                </w:tcPr>
                <w:p w14:paraId="64E10D4B">
                  <w:pPr>
                    <w:pStyle w:val="62"/>
                    <w:numPr>
                      <w:ilvl w:val="0"/>
                      <w:numId w:val="1"/>
                    </w:numPr>
                    <w:jc w:val="left"/>
                    <w:rPr>
                      <w:color w:val="auto"/>
                    </w:rPr>
                  </w:pPr>
                  <w:r>
                    <w:rPr>
                      <w:rFonts w:hint="eastAsia"/>
                      <w:color w:val="auto"/>
                      <w:lang w:eastAsia="zh-CN"/>
                    </w:rPr>
                    <w:t>《规划环评报告书》明确提出，开发区将构建以“电子信息、精密汽车部件、光学器件”三大主导产业为核心，</w:t>
                  </w:r>
                  <w:r>
                    <w:rPr>
                      <w:rFonts w:hint="eastAsia"/>
                      <w:color w:val="auto"/>
                      <w:lang w:val="en-US" w:eastAsia="zh-CN"/>
                    </w:rPr>
                    <w:t>现有</w:t>
                  </w:r>
                  <w:r>
                    <w:rPr>
                      <w:color w:val="auto"/>
                      <w:highlight w:val="red"/>
                    </w:rPr>
                    <w:t>项目</w:t>
                  </w:r>
                  <w:r>
                    <w:rPr>
                      <w:rFonts w:hint="eastAsia"/>
                      <w:color w:val="auto"/>
                      <w:highlight w:val="red"/>
                      <w:lang w:val="en-US" w:eastAsia="zh-CN"/>
                    </w:rPr>
                    <w:t>属于开发区主导产业，本次改扩建项目为下游产业延伸制造</w:t>
                  </w:r>
                  <w:r>
                    <w:rPr>
                      <w:color w:val="auto"/>
                      <w:highlight w:val="red"/>
                    </w:rPr>
                    <w:t>（行业类别为C325</w:t>
                  </w:r>
                  <w:r>
                    <w:rPr>
                      <w:rFonts w:hint="eastAsia"/>
                      <w:color w:val="auto"/>
                      <w:highlight w:val="red"/>
                    </w:rPr>
                    <w:t>2</w:t>
                  </w:r>
                  <w:r>
                    <w:rPr>
                      <w:color w:val="auto"/>
                      <w:highlight w:val="red"/>
                    </w:rPr>
                    <w:t>）</w:t>
                  </w:r>
                  <w:r>
                    <w:rPr>
                      <w:rFonts w:hint="eastAsia"/>
                      <w:color w:val="auto"/>
                      <w:highlight w:val="red"/>
                      <w:lang w:val="en-US" w:eastAsia="zh-CN"/>
                    </w:rPr>
                    <w:t>虽然</w:t>
                  </w:r>
                  <w:r>
                    <w:rPr>
                      <w:rFonts w:hint="eastAsia"/>
                      <w:color w:val="auto"/>
                      <w:highlight w:val="red"/>
                      <w:lang w:eastAsia="zh-CN"/>
                    </w:rPr>
                    <w:t>不属于</w:t>
                  </w:r>
                  <w:r>
                    <w:rPr>
                      <w:color w:val="auto"/>
                      <w:highlight w:val="red"/>
                    </w:rPr>
                    <w:t>开发区主导行业，</w:t>
                  </w:r>
                  <w:r>
                    <w:rPr>
                      <w:rFonts w:hint="eastAsia"/>
                      <w:color w:val="auto"/>
                      <w:highlight w:val="red"/>
                      <w:lang w:eastAsia="zh-CN"/>
                    </w:rPr>
                    <w:t>但属于主导产业的配套类，</w:t>
                  </w:r>
                  <w:r>
                    <w:rPr>
                      <w:rFonts w:hint="eastAsia"/>
                      <w:color w:val="auto"/>
                      <w:highlight w:val="red"/>
                      <w:lang w:val="en-US" w:eastAsia="zh-CN"/>
                    </w:rPr>
                    <w:t>与开发区准入条件和负面清单等要求并不冲突</w:t>
                  </w:r>
                  <w:r>
                    <w:rPr>
                      <w:color w:val="auto"/>
                    </w:rPr>
                    <w:t>。</w:t>
                  </w:r>
                </w:p>
                <w:p w14:paraId="317EE245">
                  <w:pPr>
                    <w:pStyle w:val="62"/>
                    <w:jc w:val="left"/>
                    <w:rPr>
                      <w:color w:val="auto"/>
                    </w:rPr>
                  </w:pPr>
                  <w:r>
                    <w:rPr>
                      <w:color w:val="auto"/>
                    </w:rPr>
                    <w:t>2、</w:t>
                  </w:r>
                  <w:r>
                    <w:rPr>
                      <w:rFonts w:hint="eastAsia"/>
                      <w:color w:val="auto"/>
                    </w:rPr>
                    <w:t>本次</w:t>
                  </w:r>
                  <w:r>
                    <w:rPr>
                      <w:rFonts w:hint="eastAsia"/>
                      <w:color w:val="auto"/>
                      <w:lang w:eastAsia="zh-CN"/>
                    </w:rPr>
                    <w:t>改</w:t>
                  </w:r>
                  <w:r>
                    <w:rPr>
                      <w:rFonts w:hint="eastAsia"/>
                      <w:color w:val="auto"/>
                      <w:lang w:val="en-US" w:eastAsia="zh-CN"/>
                    </w:rPr>
                    <w:t>扩</w:t>
                  </w:r>
                  <w:r>
                    <w:rPr>
                      <w:rFonts w:hint="eastAsia"/>
                      <w:color w:val="auto"/>
                      <w:lang w:eastAsia="zh-CN"/>
                    </w:rPr>
                    <w:t>建</w:t>
                  </w:r>
                  <w:r>
                    <w:rPr>
                      <w:color w:val="auto"/>
                    </w:rPr>
                    <w:t>项目不涉及重金属污染物的排放</w:t>
                  </w:r>
                  <w:r>
                    <w:rPr>
                      <w:rFonts w:hint="eastAsia"/>
                      <w:color w:val="auto"/>
                    </w:rPr>
                    <w:t>、</w:t>
                  </w:r>
                  <w:r>
                    <w:rPr>
                      <w:color w:val="auto"/>
                    </w:rPr>
                    <w:t>无生产废水排放，外排生活污水经化粪池预处理后纳入福清市融元污水处理厂集中处理，不属于污染物排放量大的项目。</w:t>
                  </w:r>
                </w:p>
              </w:tc>
              <w:tc>
                <w:tcPr>
                  <w:tcW w:w="608" w:type="dxa"/>
                  <w:tcBorders>
                    <w:tl2br w:val="nil"/>
                    <w:tr2bl w:val="nil"/>
                  </w:tcBorders>
                  <w:vAlign w:val="center"/>
                </w:tcPr>
                <w:p w14:paraId="4D2D7FF5">
                  <w:pPr>
                    <w:pStyle w:val="45"/>
                    <w:spacing w:before="24" w:after="24"/>
                    <w:rPr>
                      <w:rFonts w:ascii="Times New Roman"/>
                      <w:szCs w:val="21"/>
                    </w:rPr>
                  </w:pPr>
                  <w:r>
                    <w:rPr>
                      <w:rFonts w:ascii="Times New Roman"/>
                      <w:szCs w:val="21"/>
                    </w:rPr>
                    <w:t>符合</w:t>
                  </w:r>
                </w:p>
              </w:tc>
            </w:tr>
          </w:tbl>
          <w:p w14:paraId="1560B528">
            <w:pPr>
              <w:spacing w:before="120" w:beforeLines="50" w:line="360" w:lineRule="auto"/>
              <w:ind w:firstLine="480" w:firstLineChars="200"/>
            </w:pPr>
            <w:r>
              <w:rPr>
                <w:sz w:val="24"/>
              </w:rPr>
              <w:t>综上所述</w:t>
            </w:r>
            <w:r>
              <w:rPr>
                <w:rFonts w:hint="eastAsia"/>
                <w:sz w:val="24"/>
              </w:rPr>
              <w:t>，本项目</w:t>
            </w:r>
            <w:r>
              <w:rPr>
                <w:sz w:val="24"/>
              </w:rPr>
              <w:t>符合《福清融侨经济技术开发区总体规划环境影响报告书（2018-2035年）》及其审查意见</w:t>
            </w:r>
            <w:r>
              <w:rPr>
                <w:rFonts w:hint="eastAsia"/>
                <w:sz w:val="24"/>
              </w:rPr>
              <w:t>的</w:t>
            </w:r>
            <w:r>
              <w:rPr>
                <w:sz w:val="24"/>
              </w:rPr>
              <w:t>要求</w:t>
            </w:r>
            <w:r>
              <w:t>。</w:t>
            </w:r>
          </w:p>
        </w:tc>
      </w:tr>
    </w:tbl>
    <w:p w14:paraId="2830339A">
      <w:pPr>
        <w:pStyle w:val="23"/>
        <w:ind w:firstLine="0"/>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24"/>
        <w:tblW w:w="9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6628"/>
      </w:tblGrid>
      <w:tr w14:paraId="328B6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2382" w:type="dxa"/>
            <w:vAlign w:val="center"/>
          </w:tcPr>
          <w:p w14:paraId="07E57229">
            <w:pPr>
              <w:autoSpaceDE w:val="0"/>
              <w:autoSpaceDN w:val="0"/>
              <w:adjustRightInd w:val="0"/>
              <w:snapToGrid w:val="0"/>
              <w:jc w:val="center"/>
              <w:rPr>
                <w:kern w:val="0"/>
                <w:sz w:val="24"/>
              </w:rPr>
            </w:pPr>
            <w:r>
              <w:rPr>
                <w:kern w:val="0"/>
                <w:sz w:val="24"/>
              </w:rPr>
              <w:t>其他符合性分析</w:t>
            </w:r>
          </w:p>
        </w:tc>
        <w:tc>
          <w:tcPr>
            <w:tcW w:w="6628" w:type="dxa"/>
            <w:vAlign w:val="center"/>
          </w:tcPr>
          <w:p w14:paraId="2496BD55">
            <w:pPr>
              <w:keepNext/>
              <w:overflowPunct w:val="0"/>
              <w:snapToGrid w:val="0"/>
              <w:spacing w:line="360" w:lineRule="auto"/>
              <w:outlineLvl w:val="0"/>
              <w:rPr>
                <w:b/>
                <w:bCs/>
                <w:kern w:val="44"/>
                <w:sz w:val="30"/>
                <w:szCs w:val="30"/>
              </w:rPr>
            </w:pPr>
            <w:bookmarkStart w:id="3" w:name="_Toc27029"/>
            <w:bookmarkStart w:id="4" w:name="_Toc31036"/>
            <w:bookmarkStart w:id="5" w:name="_Toc15251"/>
            <w:bookmarkStart w:id="6" w:name="_Toc6350"/>
            <w:bookmarkStart w:id="7" w:name="_Toc30146"/>
            <w:r>
              <w:rPr>
                <w:rFonts w:hint="eastAsia"/>
                <w:b/>
                <w:bCs/>
                <w:kern w:val="0"/>
                <w:sz w:val="30"/>
                <w:szCs w:val="30"/>
              </w:rPr>
              <w:t>1.1国土空间“三区三线”</w:t>
            </w:r>
            <w:r>
              <w:rPr>
                <w:b/>
                <w:bCs/>
                <w:kern w:val="44"/>
                <w:sz w:val="30"/>
                <w:szCs w:val="30"/>
              </w:rPr>
              <w:t>符合性分析</w:t>
            </w:r>
            <w:bookmarkEnd w:id="3"/>
            <w:bookmarkEnd w:id="4"/>
            <w:bookmarkEnd w:id="5"/>
            <w:bookmarkEnd w:id="6"/>
            <w:bookmarkEnd w:id="7"/>
          </w:p>
          <w:p w14:paraId="3C8A9CAD">
            <w:pPr>
              <w:pStyle w:val="64"/>
              <w:spacing w:line="360" w:lineRule="auto"/>
              <w:ind w:firstLine="472" w:firstLineChars="200"/>
              <w:rPr>
                <w:rFonts w:ascii="Times New Roman" w:hAnsi="Times New Roman"/>
                <w:color w:val="auto"/>
                <w:spacing w:val="-2"/>
                <w:sz w:val="24"/>
              </w:rPr>
            </w:pPr>
            <w:r>
              <w:rPr>
                <w:rFonts w:hint="eastAsia" w:ascii="Times New Roman" w:hAnsi="Times New Roman"/>
                <w:color w:val="auto"/>
                <w:spacing w:val="-2"/>
                <w:sz w:val="24"/>
              </w:rPr>
              <w:t>《福州市国土空间总体规划（2021-2035年）》指出国土空间开发保护目标与战略为：以山海廊道联通和流域治理为重点，筑强生态功能本底。以多向开放和创新转化为引领，全面提升区域中心城市地位。以陆海联动与“三区”协同为重点，优化全域空间格局。以文化彰显与宜居品质建设为核心，提升城市魅力和宜居吸引力。其中“三区”协同指福州主城区、福州新区、平潭综合实验区协同发展。根据市域国土空间控制线规划图，本项目所在位置属于城镇开发边界，不属于陆域生态保护红线，不属于海洋生态保护红线，不涉及基本农田，符合统筹划定国土空间控制线的要求，符合“三区三线”符合开放式、网络化、集约型、生态化的“一主一副”的国土空间总体格局。</w:t>
            </w:r>
          </w:p>
          <w:p w14:paraId="6000ADD4">
            <w:pPr>
              <w:autoSpaceDE w:val="0"/>
              <w:autoSpaceDN w:val="0"/>
              <w:adjustRightInd w:val="0"/>
              <w:snapToGrid w:val="0"/>
              <w:spacing w:line="360" w:lineRule="auto"/>
              <w:ind w:firstLine="480" w:firstLineChars="200"/>
              <w:rPr>
                <w:bCs/>
                <w:sz w:val="24"/>
              </w:rPr>
            </w:pPr>
            <w:r>
              <w:rPr>
                <w:rFonts w:hint="eastAsia"/>
                <w:sz w:val="24"/>
              </w:rPr>
              <w:t>对照《福清市国土空间总体规划（2021-2035年）》，本项目位于融侨经济技术产业开发区内，用地不涉及生态保护红线、不涉及永久基本农田、用地位于城镇开发边界范围内，</w:t>
            </w:r>
            <w:r>
              <w:rPr>
                <w:rFonts w:hint="eastAsia"/>
                <w:bCs/>
                <w:sz w:val="24"/>
              </w:rPr>
              <w:t>因此</w:t>
            </w:r>
            <w:r>
              <w:rPr>
                <w:bCs/>
                <w:sz w:val="24"/>
              </w:rPr>
              <w:t>项目建设符合国土空间</w:t>
            </w:r>
            <w:r>
              <w:rPr>
                <w:rFonts w:hint="eastAsia"/>
                <w:bCs/>
                <w:sz w:val="24"/>
              </w:rPr>
              <w:t>“</w:t>
            </w:r>
            <w:r>
              <w:rPr>
                <w:bCs/>
                <w:sz w:val="24"/>
              </w:rPr>
              <w:t>三区三线</w:t>
            </w:r>
            <w:r>
              <w:rPr>
                <w:rFonts w:hint="eastAsia"/>
                <w:bCs/>
                <w:sz w:val="24"/>
              </w:rPr>
              <w:t>”</w:t>
            </w:r>
            <w:r>
              <w:rPr>
                <w:bCs/>
                <w:sz w:val="24"/>
              </w:rPr>
              <w:t>管理要求</w:t>
            </w:r>
            <w:r>
              <w:rPr>
                <w:rFonts w:hint="eastAsia"/>
                <w:bCs/>
                <w:sz w:val="24"/>
              </w:rPr>
              <w:t>。</w:t>
            </w:r>
          </w:p>
          <w:p w14:paraId="64DB55DB">
            <w:pPr>
              <w:spacing w:line="360" w:lineRule="auto"/>
              <w:outlineLvl w:val="2"/>
              <w:rPr>
                <w:b/>
                <w:sz w:val="28"/>
                <w:szCs w:val="28"/>
              </w:rPr>
            </w:pPr>
            <w:r>
              <w:rPr>
                <w:b/>
                <w:sz w:val="28"/>
                <w:szCs w:val="28"/>
              </w:rPr>
              <w:t>1.2</w:t>
            </w:r>
            <w:r>
              <w:rPr>
                <w:rFonts w:hint="eastAsia"/>
                <w:b/>
                <w:sz w:val="28"/>
                <w:szCs w:val="28"/>
              </w:rPr>
              <w:t>周围环境相容性</w:t>
            </w:r>
            <w:r>
              <w:rPr>
                <w:b/>
                <w:sz w:val="28"/>
                <w:szCs w:val="28"/>
              </w:rPr>
              <w:t>分析</w:t>
            </w:r>
          </w:p>
          <w:p w14:paraId="189480DA">
            <w:pPr>
              <w:pStyle w:val="60"/>
              <w:spacing w:line="360" w:lineRule="auto"/>
              <w:ind w:firstLine="480" w:firstLineChars="200"/>
              <w:rPr>
                <w:color w:val="auto"/>
                <w:spacing w:val="-2"/>
                <w:sz w:val="24"/>
              </w:rPr>
            </w:pPr>
            <w:r>
              <w:rPr>
                <w:rFonts w:hint="eastAsia"/>
                <w:color w:val="auto"/>
                <w:sz w:val="24"/>
              </w:rPr>
              <w:t>根据</w:t>
            </w:r>
            <w:r>
              <w:rPr>
                <w:rFonts w:hint="eastAsia"/>
                <w:color w:val="auto"/>
                <w:spacing w:val="-2"/>
                <w:sz w:val="24"/>
              </w:rPr>
              <w:t>现场踏勘可知，项目东</w:t>
            </w:r>
            <w:r>
              <w:rPr>
                <w:rFonts w:hint="eastAsia"/>
                <w:color w:val="auto"/>
                <w:sz w:val="24"/>
              </w:rPr>
              <w:t>侧为泰明（福建）电力系统有限公司</w:t>
            </w:r>
            <w:r>
              <w:rPr>
                <w:rFonts w:hint="eastAsia"/>
                <w:color w:val="auto"/>
                <w:spacing w:val="-2"/>
                <w:sz w:val="24"/>
              </w:rPr>
              <w:t>、南侧为新加欣居室用品有限公司和福州科瑞特纸品有限公司、西侧为东田村（最近距离为80m）、北侧为砖厂，西北侧为部分东田村（最近距离为50m）（项目周边关系图详见附图2~附图3）。</w:t>
            </w:r>
            <w:r>
              <w:rPr>
                <w:rFonts w:hint="eastAsia"/>
                <w:color w:val="auto"/>
                <w:sz w:val="24"/>
              </w:rPr>
              <w:t>福清地区常年主导风向为东北风，项目最近的环境敏感目标为北侧50m处的东田村，处于主导风向上风向位置。</w:t>
            </w:r>
            <w:r>
              <w:rPr>
                <w:rFonts w:hint="eastAsia"/>
                <w:color w:val="auto"/>
                <w:spacing w:val="-2"/>
                <w:sz w:val="24"/>
              </w:rPr>
              <w:t>项目无生产废水，外排生活污水经化粪池处理后排入市政污水管网纳入福清市融元污水处理厂，对周围水环境影响不大；固体分类收集处置；设备产生的噪声</w:t>
            </w:r>
            <w:r>
              <w:rPr>
                <w:rFonts w:hint="eastAsia"/>
                <w:color w:val="auto"/>
                <w:sz w:val="24"/>
              </w:rPr>
              <w:t>采取基础减振、隔声等</w:t>
            </w:r>
            <w:r>
              <w:rPr>
                <w:rFonts w:hint="eastAsia"/>
                <w:color w:val="auto"/>
                <w:spacing w:val="-2"/>
                <w:sz w:val="24"/>
              </w:rPr>
              <w:t>措施。</w:t>
            </w:r>
          </w:p>
          <w:p w14:paraId="4D0DC27E">
            <w:pPr>
              <w:spacing w:line="360" w:lineRule="auto"/>
              <w:ind w:firstLine="472" w:firstLineChars="200"/>
              <w:outlineLvl w:val="2"/>
              <w:rPr>
                <w:rFonts w:hint="eastAsia"/>
                <w:spacing w:val="-2"/>
                <w:sz w:val="24"/>
              </w:rPr>
            </w:pPr>
            <w:r>
              <w:rPr>
                <w:rFonts w:hint="eastAsia"/>
                <w:spacing w:val="-2"/>
                <w:sz w:val="24"/>
              </w:rPr>
              <w:t>综上，项目运营期产生的“三废”及噪声对周边环境影响较小，项目与周围环境可相容。</w:t>
            </w:r>
          </w:p>
          <w:p w14:paraId="67508177">
            <w:pPr>
              <w:spacing w:line="360" w:lineRule="auto"/>
              <w:outlineLvl w:val="2"/>
              <w:rPr>
                <w:b/>
                <w:color w:val="FF0000"/>
                <w:sz w:val="28"/>
                <w:szCs w:val="28"/>
              </w:rPr>
            </w:pPr>
            <w:r>
              <w:rPr>
                <w:b/>
                <w:color w:val="FF0000"/>
                <w:sz w:val="28"/>
                <w:szCs w:val="28"/>
              </w:rPr>
              <w:t>1.</w:t>
            </w:r>
            <w:r>
              <w:rPr>
                <w:rFonts w:hint="eastAsia"/>
                <w:b/>
                <w:color w:val="FF0000"/>
                <w:sz w:val="28"/>
                <w:szCs w:val="28"/>
                <w:lang w:val="en-US" w:eastAsia="zh-CN"/>
              </w:rPr>
              <w:t>3</w:t>
            </w:r>
            <w:r>
              <w:rPr>
                <w:rFonts w:hint="eastAsia"/>
                <w:b/>
                <w:color w:val="FF0000"/>
                <w:sz w:val="28"/>
                <w:szCs w:val="28"/>
                <w:lang w:eastAsia="zh-CN"/>
              </w:rPr>
              <w:t>选址合理性</w:t>
            </w:r>
            <w:r>
              <w:rPr>
                <w:b/>
                <w:color w:val="FF0000"/>
                <w:sz w:val="28"/>
                <w:szCs w:val="28"/>
              </w:rPr>
              <w:t>分析</w:t>
            </w:r>
          </w:p>
          <w:p w14:paraId="2746ED3E">
            <w:pPr>
              <w:spacing w:line="360" w:lineRule="auto"/>
              <w:ind w:firstLine="472" w:firstLineChars="200"/>
              <w:outlineLvl w:val="2"/>
              <w:rPr>
                <w:rFonts w:hint="default" w:eastAsia="宋体"/>
                <w:color w:val="FF0000"/>
                <w:spacing w:val="-2"/>
                <w:sz w:val="24"/>
                <w:lang w:val="en-US" w:eastAsia="zh-CN"/>
              </w:rPr>
            </w:pPr>
            <w:r>
              <w:rPr>
                <w:rFonts w:hint="eastAsia"/>
                <w:color w:val="0000FF"/>
                <w:spacing w:val="-2"/>
                <w:sz w:val="24"/>
                <w:lang w:val="en-US" w:eastAsia="zh-CN"/>
              </w:rPr>
              <w:t>本次改扩建项目位于奋安厂区现有三期、六期厂房，三期厂房现有建设内容主要为门窗加工，六期现有建设内容为新材料生产。由于现有市场建筑行业的不景气，故建设单位欲减少门窗和新材料的生产规模，分别将其原有的物料临时堆放区改为家居铝制品、汽车轻量化生产精加工生产线（三期）和消费电子铝制品、外贸精加工生产线（六期）。本次在三期和六期厂房进行改扩建，并不会影响现有建设内容，又能提升现有厂房的利用率。奋安公司现有厂房土地性质均为工业用地，</w:t>
            </w:r>
            <w:r>
              <w:rPr>
                <w:rFonts w:hint="eastAsia"/>
                <w:color w:val="FF0000"/>
                <w:spacing w:val="-2"/>
                <w:sz w:val="24"/>
                <w:lang w:eastAsia="zh-CN"/>
              </w:rPr>
              <w:t>不动产权证见附件</w:t>
            </w:r>
            <w:r>
              <w:rPr>
                <w:rFonts w:hint="eastAsia"/>
                <w:color w:val="FF0000"/>
                <w:spacing w:val="-2"/>
                <w:sz w:val="24"/>
                <w:lang w:val="en-US" w:eastAsia="zh-CN"/>
              </w:rPr>
              <w:t>14。</w:t>
            </w:r>
          </w:p>
          <w:p w14:paraId="633A4C57">
            <w:pPr>
              <w:spacing w:line="360" w:lineRule="auto"/>
              <w:outlineLvl w:val="2"/>
            </w:pPr>
            <w:r>
              <w:rPr>
                <w:rFonts w:hint="eastAsia"/>
                <w:b/>
                <w:sz w:val="28"/>
                <w:szCs w:val="28"/>
              </w:rPr>
              <w:t>1.</w:t>
            </w:r>
            <w:r>
              <w:rPr>
                <w:rFonts w:hint="eastAsia"/>
                <w:b/>
                <w:sz w:val="28"/>
                <w:szCs w:val="28"/>
                <w:lang w:val="en-US" w:eastAsia="zh-CN"/>
              </w:rPr>
              <w:t>4</w:t>
            </w:r>
            <w:r>
              <w:rPr>
                <w:rFonts w:hint="eastAsia"/>
                <w:b/>
                <w:sz w:val="28"/>
                <w:szCs w:val="28"/>
              </w:rPr>
              <w:t>与生态环境部《关于加强重点行业涉新污染物建设项目环境影响评价工作的意见》的符合性分析</w:t>
            </w:r>
          </w:p>
          <w:p w14:paraId="0E61DEE6">
            <w:pPr>
              <w:spacing w:line="360" w:lineRule="auto"/>
              <w:ind w:firstLine="480" w:firstLineChars="200"/>
              <w:rPr>
                <w:sz w:val="24"/>
              </w:rPr>
            </w:pPr>
            <w:r>
              <w:rPr>
                <w:rFonts w:hint="eastAsia"/>
                <w:sz w:val="24"/>
              </w:rPr>
              <w:t>《意见》指出：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12A3FB81">
            <w:pPr>
              <w:spacing w:line="360" w:lineRule="auto"/>
              <w:ind w:firstLine="480" w:firstLineChars="200"/>
              <w:rPr>
                <w:rFonts w:hint="eastAsia"/>
                <w:sz w:val="24"/>
              </w:rPr>
            </w:pPr>
            <w:r>
              <w:rPr>
                <w:rFonts w:hint="eastAsia"/>
                <w:sz w:val="24"/>
              </w:rPr>
              <w:t>本项目属于消费电子铝制品生产项目，不属于纳入重点关注的六大重点行业，涉及的原辅材料、产品及三废均不属于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因此无需开展相关工作。</w:t>
            </w:r>
          </w:p>
          <w:p w14:paraId="5D497C1C">
            <w:pPr>
              <w:spacing w:line="360" w:lineRule="auto"/>
              <w:outlineLvl w:val="2"/>
              <w:rPr>
                <w:b/>
                <w:color w:val="FF0000"/>
                <w:sz w:val="28"/>
                <w:szCs w:val="28"/>
              </w:rPr>
            </w:pPr>
            <w:r>
              <w:rPr>
                <w:b/>
                <w:color w:val="FF0000"/>
                <w:sz w:val="28"/>
                <w:szCs w:val="28"/>
              </w:rPr>
              <w:t>1.</w:t>
            </w:r>
            <w:r>
              <w:rPr>
                <w:rFonts w:hint="eastAsia"/>
                <w:b/>
                <w:color w:val="FF0000"/>
                <w:sz w:val="28"/>
                <w:szCs w:val="28"/>
                <w:lang w:val="en-US" w:eastAsia="zh-CN"/>
              </w:rPr>
              <w:t>5</w:t>
            </w:r>
            <w:r>
              <w:rPr>
                <w:rFonts w:hint="eastAsia"/>
                <w:b/>
                <w:color w:val="FF0000"/>
                <w:sz w:val="28"/>
                <w:szCs w:val="28"/>
                <w:lang w:eastAsia="zh-CN"/>
              </w:rPr>
              <w:t>与工业炉窑相关政策符合性</w:t>
            </w:r>
            <w:r>
              <w:rPr>
                <w:b/>
                <w:color w:val="FF0000"/>
                <w:sz w:val="28"/>
                <w:szCs w:val="28"/>
              </w:rPr>
              <w:t>分析</w:t>
            </w:r>
          </w:p>
          <w:p w14:paraId="7FE6F3FB">
            <w:pPr>
              <w:spacing w:line="360" w:lineRule="auto"/>
              <w:ind w:firstLine="482" w:firstLineChars="200"/>
              <w:rPr>
                <w:rFonts w:hint="eastAsia"/>
                <w:sz w:val="24"/>
                <w:lang w:val="en-US" w:eastAsia="zh-CN"/>
              </w:rPr>
            </w:pPr>
            <w:r>
              <w:rPr>
                <w:rFonts w:hint="eastAsia"/>
                <w:b/>
                <w:bCs/>
                <w:color w:val="FF0000"/>
                <w:sz w:val="24"/>
                <w:lang w:eastAsia="zh-CN"/>
              </w:rPr>
              <w:t>表</w:t>
            </w:r>
            <w:r>
              <w:rPr>
                <w:rFonts w:hint="eastAsia"/>
                <w:b/>
                <w:bCs/>
                <w:color w:val="FF0000"/>
                <w:sz w:val="24"/>
                <w:lang w:val="en-US" w:eastAsia="zh-CN"/>
              </w:rPr>
              <w:t>1.5-1 与工业炉窑相关政策符合性分析一览表</w:t>
            </w:r>
          </w:p>
          <w:tbl>
            <w:tblPr>
              <w:tblStyle w:val="25"/>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667"/>
              <w:gridCol w:w="1736"/>
              <w:gridCol w:w="1718"/>
              <w:gridCol w:w="786"/>
            </w:tblGrid>
            <w:tr w14:paraId="6B41A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pct"/>
                  <w:tcBorders>
                    <w:tl2br w:val="nil"/>
                    <w:tr2bl w:val="nil"/>
                  </w:tcBorders>
                </w:tcPr>
                <w:p w14:paraId="62C34D3A">
                  <w:pPr>
                    <w:spacing w:line="360" w:lineRule="auto"/>
                    <w:rPr>
                      <w:rFonts w:hint="default"/>
                      <w:color w:val="FF0000"/>
                      <w:sz w:val="21"/>
                      <w:szCs w:val="21"/>
                      <w:vertAlign w:val="baseline"/>
                      <w:lang w:val="en-US" w:eastAsia="zh-CN"/>
                    </w:rPr>
                  </w:pPr>
                  <w:r>
                    <w:rPr>
                      <w:rFonts w:hint="eastAsia"/>
                      <w:color w:val="FF0000"/>
                      <w:sz w:val="21"/>
                      <w:szCs w:val="21"/>
                      <w:vertAlign w:val="baseline"/>
                      <w:lang w:val="en-US" w:eastAsia="zh-CN"/>
                    </w:rPr>
                    <w:t>序号</w:t>
                  </w:r>
                </w:p>
              </w:tc>
              <w:tc>
                <w:tcPr>
                  <w:tcW w:w="1300" w:type="pct"/>
                  <w:tcBorders>
                    <w:tl2br w:val="nil"/>
                    <w:tr2bl w:val="nil"/>
                  </w:tcBorders>
                </w:tcPr>
                <w:p w14:paraId="1D28E713">
                  <w:pPr>
                    <w:spacing w:line="360" w:lineRule="auto"/>
                    <w:rPr>
                      <w:rFonts w:hint="default"/>
                      <w:color w:val="FF0000"/>
                      <w:sz w:val="21"/>
                      <w:szCs w:val="21"/>
                      <w:vertAlign w:val="baseline"/>
                      <w:lang w:val="en-US" w:eastAsia="zh-CN"/>
                    </w:rPr>
                  </w:pPr>
                  <w:r>
                    <w:rPr>
                      <w:rFonts w:hint="eastAsia"/>
                      <w:color w:val="FF0000"/>
                      <w:sz w:val="21"/>
                      <w:szCs w:val="21"/>
                      <w:vertAlign w:val="baseline"/>
                      <w:lang w:val="en-US" w:eastAsia="zh-CN"/>
                    </w:rPr>
                    <w:t>政策/标准名称</w:t>
                  </w:r>
                </w:p>
              </w:tc>
              <w:tc>
                <w:tcPr>
                  <w:tcW w:w="1354" w:type="pct"/>
                  <w:tcBorders>
                    <w:tl2br w:val="nil"/>
                    <w:tr2bl w:val="nil"/>
                  </w:tcBorders>
                </w:tcPr>
                <w:p w14:paraId="4B372994">
                  <w:pPr>
                    <w:spacing w:line="360" w:lineRule="auto"/>
                    <w:rPr>
                      <w:rFonts w:hint="default"/>
                      <w:color w:val="FF0000"/>
                      <w:sz w:val="21"/>
                      <w:szCs w:val="21"/>
                      <w:vertAlign w:val="baseline"/>
                      <w:lang w:val="en-US" w:eastAsia="zh-CN"/>
                    </w:rPr>
                  </w:pPr>
                  <w:r>
                    <w:rPr>
                      <w:rFonts w:hint="eastAsia"/>
                      <w:color w:val="FF0000"/>
                      <w:sz w:val="21"/>
                      <w:szCs w:val="21"/>
                      <w:vertAlign w:val="baseline"/>
                      <w:lang w:val="en-US" w:eastAsia="zh-CN"/>
                    </w:rPr>
                    <w:t>相关要求</w:t>
                  </w:r>
                </w:p>
              </w:tc>
              <w:tc>
                <w:tcPr>
                  <w:tcW w:w="1340" w:type="pct"/>
                  <w:tcBorders>
                    <w:tl2br w:val="nil"/>
                    <w:tr2bl w:val="nil"/>
                  </w:tcBorders>
                </w:tcPr>
                <w:p w14:paraId="4D92C030">
                  <w:pPr>
                    <w:spacing w:line="360" w:lineRule="auto"/>
                    <w:rPr>
                      <w:rFonts w:hint="default"/>
                      <w:color w:val="FF0000"/>
                      <w:sz w:val="21"/>
                      <w:szCs w:val="21"/>
                      <w:vertAlign w:val="baseline"/>
                      <w:lang w:val="en-US" w:eastAsia="zh-CN"/>
                    </w:rPr>
                  </w:pPr>
                  <w:r>
                    <w:rPr>
                      <w:rFonts w:hint="eastAsia"/>
                      <w:color w:val="FF0000"/>
                      <w:sz w:val="21"/>
                      <w:szCs w:val="21"/>
                      <w:vertAlign w:val="baseline"/>
                      <w:lang w:val="en-US" w:eastAsia="zh-CN"/>
                    </w:rPr>
                    <w:t>奋安铝业现状</w:t>
                  </w:r>
                </w:p>
              </w:tc>
              <w:tc>
                <w:tcPr>
                  <w:tcW w:w="613" w:type="pct"/>
                  <w:tcBorders>
                    <w:tl2br w:val="nil"/>
                    <w:tr2bl w:val="nil"/>
                  </w:tcBorders>
                </w:tcPr>
                <w:p w14:paraId="5735BFC5">
                  <w:pPr>
                    <w:spacing w:line="360" w:lineRule="auto"/>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14:paraId="7DD83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pct"/>
                  <w:vMerge w:val="restart"/>
                  <w:tcBorders>
                    <w:tl2br w:val="nil"/>
                    <w:tr2bl w:val="nil"/>
                  </w:tcBorders>
                </w:tcPr>
                <w:p w14:paraId="788B5641">
                  <w:pPr>
                    <w:spacing w:line="360" w:lineRule="auto"/>
                    <w:rPr>
                      <w:rFonts w:hint="default"/>
                      <w:color w:val="FF0000"/>
                      <w:sz w:val="21"/>
                      <w:szCs w:val="21"/>
                      <w:vertAlign w:val="baseline"/>
                      <w:lang w:val="en-US" w:eastAsia="zh-CN"/>
                    </w:rPr>
                  </w:pPr>
                  <w:r>
                    <w:rPr>
                      <w:rFonts w:hint="eastAsia"/>
                      <w:color w:val="FF0000"/>
                      <w:sz w:val="21"/>
                      <w:szCs w:val="21"/>
                      <w:vertAlign w:val="baseline"/>
                      <w:lang w:val="en-US" w:eastAsia="zh-CN"/>
                    </w:rPr>
                    <w:t>1</w:t>
                  </w:r>
                </w:p>
              </w:tc>
              <w:tc>
                <w:tcPr>
                  <w:tcW w:w="1300" w:type="pct"/>
                  <w:vMerge w:val="restart"/>
                  <w:tcBorders>
                    <w:tl2br w:val="nil"/>
                    <w:tr2bl w:val="nil"/>
                  </w:tcBorders>
                </w:tcPr>
                <w:p w14:paraId="54AA5A83">
                  <w:pPr>
                    <w:spacing w:line="360" w:lineRule="auto"/>
                    <w:rPr>
                      <w:rFonts w:hint="default"/>
                      <w:color w:val="FF0000"/>
                      <w:sz w:val="21"/>
                      <w:szCs w:val="21"/>
                      <w:vertAlign w:val="baseline"/>
                      <w:lang w:val="en-US" w:eastAsia="zh-CN"/>
                    </w:rPr>
                  </w:pPr>
                  <w:r>
                    <w:rPr>
                      <w:rFonts w:hint="eastAsia"/>
                      <w:color w:val="FF0000"/>
                      <w:sz w:val="21"/>
                      <w:szCs w:val="21"/>
                      <w:vertAlign w:val="baseline"/>
                      <w:lang w:val="en-US" w:eastAsia="zh-CN"/>
                    </w:rPr>
                    <w:t>福建省工业炉窑整治要求</w:t>
                  </w:r>
                </w:p>
              </w:tc>
              <w:tc>
                <w:tcPr>
                  <w:tcW w:w="1354" w:type="pct"/>
                  <w:tcBorders>
                    <w:tl2br w:val="nil"/>
                    <w:tr2bl w:val="nil"/>
                  </w:tcBorders>
                </w:tcPr>
                <w:p w14:paraId="67C7A98E">
                  <w:pPr>
                    <w:spacing w:line="360" w:lineRule="auto"/>
                    <w:rPr>
                      <w:rFonts w:hint="default"/>
                      <w:color w:val="0000FF"/>
                      <w:sz w:val="21"/>
                      <w:szCs w:val="21"/>
                      <w:vertAlign w:val="baseline"/>
                      <w:lang w:val="en-US" w:eastAsia="zh-CN"/>
                    </w:rPr>
                  </w:pPr>
                  <w:r>
                    <w:rPr>
                      <w:rFonts w:hint="eastAsia"/>
                      <w:color w:val="0000FF"/>
                      <w:sz w:val="21"/>
                      <w:szCs w:val="21"/>
                      <w:vertAlign w:val="baseline"/>
                      <w:lang w:val="en-US" w:eastAsia="zh-CN"/>
                    </w:rPr>
                    <w:t>严格排污许可管理，做到“持证排污、按证排污”</w:t>
                  </w:r>
                </w:p>
              </w:tc>
              <w:tc>
                <w:tcPr>
                  <w:tcW w:w="1340" w:type="pct"/>
                  <w:tcBorders>
                    <w:tl2br w:val="nil"/>
                    <w:tr2bl w:val="nil"/>
                  </w:tcBorders>
                </w:tcPr>
                <w:p w14:paraId="49483027">
                  <w:pPr>
                    <w:spacing w:line="360" w:lineRule="auto"/>
                    <w:rPr>
                      <w:rFonts w:hint="default"/>
                      <w:color w:val="0000FF"/>
                      <w:sz w:val="21"/>
                      <w:szCs w:val="21"/>
                      <w:highlight w:val="red"/>
                      <w:vertAlign w:val="baseline"/>
                      <w:lang w:val="en-US" w:eastAsia="zh-CN"/>
                    </w:rPr>
                  </w:pPr>
                  <w:r>
                    <w:rPr>
                      <w:rFonts w:hint="eastAsia"/>
                      <w:color w:val="0000FF"/>
                      <w:sz w:val="21"/>
                      <w:szCs w:val="21"/>
                      <w:highlight w:val="red"/>
                      <w:vertAlign w:val="baseline"/>
                      <w:lang w:val="en-US" w:eastAsia="zh-CN"/>
                    </w:rPr>
                    <w:t>现有项目已纳入排污许可证管理，待本项目审批后会即使对排污证进行更新，做到“持证排污、按证排污”</w:t>
                  </w:r>
                </w:p>
              </w:tc>
              <w:tc>
                <w:tcPr>
                  <w:tcW w:w="613" w:type="pct"/>
                  <w:tcBorders>
                    <w:tl2br w:val="nil"/>
                    <w:tr2bl w:val="nil"/>
                  </w:tcBorders>
                </w:tcPr>
                <w:p w14:paraId="732D32DB">
                  <w:pPr>
                    <w:spacing w:line="360" w:lineRule="auto"/>
                    <w:rPr>
                      <w:rFonts w:hint="default"/>
                      <w:color w:val="0000FF"/>
                      <w:sz w:val="21"/>
                      <w:szCs w:val="21"/>
                      <w:vertAlign w:val="baseline"/>
                      <w:lang w:val="en-US" w:eastAsia="zh-CN"/>
                    </w:rPr>
                  </w:pPr>
                  <w:r>
                    <w:rPr>
                      <w:rFonts w:hint="eastAsia"/>
                      <w:color w:val="0000FF"/>
                      <w:sz w:val="21"/>
                      <w:szCs w:val="21"/>
                      <w:vertAlign w:val="baseline"/>
                      <w:lang w:val="en-US" w:eastAsia="zh-CN"/>
                    </w:rPr>
                    <w:t>符合</w:t>
                  </w:r>
                </w:p>
              </w:tc>
            </w:tr>
            <w:tr w14:paraId="3CBCA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pct"/>
                  <w:vMerge w:val="continue"/>
                  <w:tcBorders>
                    <w:tl2br w:val="nil"/>
                    <w:tr2bl w:val="nil"/>
                  </w:tcBorders>
                </w:tcPr>
                <w:p w14:paraId="7B8B6D61">
                  <w:pPr>
                    <w:spacing w:line="360" w:lineRule="auto"/>
                    <w:rPr>
                      <w:rFonts w:hint="eastAsia"/>
                      <w:color w:val="FF0000"/>
                      <w:sz w:val="21"/>
                      <w:szCs w:val="21"/>
                      <w:vertAlign w:val="baseline"/>
                      <w:lang w:val="en-US" w:eastAsia="zh-CN"/>
                    </w:rPr>
                  </w:pPr>
                </w:p>
              </w:tc>
              <w:tc>
                <w:tcPr>
                  <w:tcW w:w="1300" w:type="pct"/>
                  <w:vMerge w:val="continue"/>
                  <w:tcBorders>
                    <w:tl2br w:val="nil"/>
                    <w:tr2bl w:val="nil"/>
                  </w:tcBorders>
                </w:tcPr>
                <w:p w14:paraId="7AB89AF4">
                  <w:pPr>
                    <w:spacing w:line="360" w:lineRule="auto"/>
                    <w:rPr>
                      <w:rFonts w:hint="eastAsia"/>
                      <w:color w:val="FF0000"/>
                      <w:sz w:val="21"/>
                      <w:szCs w:val="21"/>
                      <w:vertAlign w:val="baseline"/>
                      <w:lang w:val="en-US" w:eastAsia="zh-CN"/>
                    </w:rPr>
                  </w:pPr>
                </w:p>
              </w:tc>
              <w:tc>
                <w:tcPr>
                  <w:tcW w:w="1354" w:type="pct"/>
                  <w:tcBorders>
                    <w:tl2br w:val="nil"/>
                    <w:tr2bl w:val="nil"/>
                  </w:tcBorders>
                </w:tcPr>
                <w:p w14:paraId="2F012515">
                  <w:pPr>
                    <w:spacing w:line="360" w:lineRule="auto"/>
                    <w:rPr>
                      <w:rFonts w:hint="default"/>
                      <w:color w:val="0000FF"/>
                      <w:sz w:val="21"/>
                      <w:szCs w:val="21"/>
                      <w:vertAlign w:val="baseline"/>
                      <w:lang w:val="en-US" w:eastAsia="zh-CN"/>
                    </w:rPr>
                  </w:pPr>
                  <w:r>
                    <w:rPr>
                      <w:rFonts w:hint="eastAsia"/>
                      <w:color w:val="0000FF"/>
                      <w:sz w:val="21"/>
                      <w:szCs w:val="21"/>
                      <w:vertAlign w:val="baseline"/>
                      <w:lang w:val="en-US" w:eastAsia="zh-CN"/>
                    </w:rPr>
                    <w:t>鼓励电能、天然气等情节能源替代煤、重油、渣油、生物质成型燃料</w:t>
                  </w:r>
                </w:p>
              </w:tc>
              <w:tc>
                <w:tcPr>
                  <w:tcW w:w="1340" w:type="pct"/>
                  <w:tcBorders>
                    <w:tl2br w:val="nil"/>
                    <w:tr2bl w:val="nil"/>
                  </w:tcBorders>
                </w:tcPr>
                <w:p w14:paraId="5A85B932">
                  <w:pPr>
                    <w:spacing w:line="360" w:lineRule="auto"/>
                    <w:rPr>
                      <w:rFonts w:hint="default"/>
                      <w:color w:val="0000FF"/>
                      <w:sz w:val="21"/>
                      <w:szCs w:val="21"/>
                      <w:vertAlign w:val="baseline"/>
                      <w:lang w:val="en-US" w:eastAsia="zh-CN"/>
                    </w:rPr>
                  </w:pPr>
                  <w:r>
                    <w:rPr>
                      <w:rFonts w:hint="eastAsia"/>
                      <w:color w:val="0000FF"/>
                      <w:sz w:val="21"/>
                      <w:szCs w:val="21"/>
                      <w:vertAlign w:val="baseline"/>
                      <w:lang w:val="en-US" w:eastAsia="zh-CN"/>
                    </w:rPr>
                    <w:t>本项目以天然气和电能为能源，电能和天然气都属于鼓励的情节能源</w:t>
                  </w:r>
                </w:p>
              </w:tc>
              <w:tc>
                <w:tcPr>
                  <w:tcW w:w="613" w:type="pct"/>
                  <w:tcBorders>
                    <w:tl2br w:val="nil"/>
                    <w:tr2bl w:val="nil"/>
                  </w:tcBorders>
                </w:tcPr>
                <w:p w14:paraId="42CCF4C2">
                  <w:pPr>
                    <w:spacing w:line="360" w:lineRule="auto"/>
                    <w:rPr>
                      <w:rFonts w:hint="default"/>
                      <w:color w:val="0000FF"/>
                      <w:sz w:val="21"/>
                      <w:szCs w:val="21"/>
                      <w:vertAlign w:val="baseline"/>
                      <w:lang w:val="en-US" w:eastAsia="zh-CN"/>
                    </w:rPr>
                  </w:pPr>
                  <w:r>
                    <w:rPr>
                      <w:rFonts w:hint="eastAsia"/>
                      <w:color w:val="0000FF"/>
                      <w:sz w:val="21"/>
                      <w:szCs w:val="21"/>
                      <w:vertAlign w:val="baseline"/>
                      <w:lang w:val="en-US" w:eastAsia="zh-CN"/>
                    </w:rPr>
                    <w:t>符合</w:t>
                  </w:r>
                </w:p>
              </w:tc>
            </w:tr>
          </w:tbl>
          <w:p w14:paraId="62B2B83F">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2"/>
              <w:rPr>
                <w:b/>
                <w:sz w:val="28"/>
                <w:szCs w:val="28"/>
              </w:rPr>
            </w:pPr>
            <w:r>
              <w:rPr>
                <w:b/>
                <w:sz w:val="28"/>
                <w:szCs w:val="28"/>
              </w:rPr>
              <w:t>1.</w:t>
            </w:r>
            <w:r>
              <w:rPr>
                <w:rFonts w:hint="eastAsia"/>
                <w:b/>
                <w:sz w:val="28"/>
                <w:szCs w:val="28"/>
                <w:lang w:val="en-US" w:eastAsia="zh-CN"/>
              </w:rPr>
              <w:t>6</w:t>
            </w:r>
            <w:r>
              <w:rPr>
                <w:rFonts w:hint="eastAsia"/>
                <w:b/>
                <w:sz w:val="28"/>
                <w:szCs w:val="28"/>
              </w:rPr>
              <w:t>生态环境分区管控要求的</w:t>
            </w:r>
            <w:r>
              <w:rPr>
                <w:b/>
                <w:sz w:val="28"/>
                <w:szCs w:val="28"/>
              </w:rPr>
              <w:t>符合性分析</w:t>
            </w:r>
          </w:p>
          <w:p w14:paraId="43AD8F96">
            <w:pPr>
              <w:pStyle w:val="60"/>
              <w:spacing w:line="360" w:lineRule="auto"/>
              <w:ind w:firstLine="480" w:firstLineChars="200"/>
              <w:rPr>
                <w:color w:val="auto"/>
                <w:sz w:val="24"/>
              </w:rPr>
            </w:pPr>
            <w:r>
              <w:rPr>
                <w:rFonts w:hint="eastAsia"/>
                <w:color w:val="auto"/>
                <w:sz w:val="24"/>
              </w:rPr>
              <w:t>根据福州市人民政府办公厅关于印发《福州市生态环境分区管控方案（2023年更新）》的通知（</w:t>
            </w:r>
            <w:r>
              <w:rPr>
                <w:color w:val="auto"/>
                <w:sz w:val="24"/>
              </w:rPr>
              <w:t>榕政办规〔2024〕20号</w:t>
            </w:r>
            <w:r>
              <w:rPr>
                <w:rFonts w:hint="eastAsia"/>
                <w:color w:val="auto"/>
                <w:sz w:val="24"/>
              </w:rPr>
              <w:t>，项目与福州市生态环境分区管控符合性分析如下：</w:t>
            </w:r>
          </w:p>
          <w:p w14:paraId="64FF911E">
            <w:pPr>
              <w:pStyle w:val="60"/>
              <w:spacing w:line="360" w:lineRule="auto"/>
              <w:ind w:firstLine="480" w:firstLineChars="200"/>
              <w:rPr>
                <w:color w:val="auto"/>
                <w:sz w:val="24"/>
              </w:rPr>
            </w:pPr>
            <w:r>
              <w:rPr>
                <w:color w:val="auto"/>
                <w:sz w:val="24"/>
              </w:rPr>
              <w:t>（1）生态保护红线</w:t>
            </w:r>
            <w:r>
              <w:rPr>
                <w:color w:val="auto"/>
                <w:kern w:val="21"/>
                <w:sz w:val="24"/>
              </w:rPr>
              <w:t>符合性分析</w:t>
            </w:r>
          </w:p>
          <w:p w14:paraId="5344B856">
            <w:pPr>
              <w:autoSpaceDE w:val="0"/>
              <w:autoSpaceDN w:val="0"/>
              <w:spacing w:line="360" w:lineRule="auto"/>
              <w:ind w:firstLine="480" w:firstLineChars="200"/>
              <w:rPr>
                <w:kern w:val="21"/>
                <w:sz w:val="24"/>
              </w:rPr>
            </w:pPr>
            <w:r>
              <w:rPr>
                <w:rFonts w:hint="eastAsia"/>
                <w:sz w:val="24"/>
              </w:rPr>
              <w:t>本项目位于福州市福清市阳下街道洪宽工业村（奋安铝业股份有限公司三、六期厂区），隶属于福清融侨经济开发区范围内。</w:t>
            </w:r>
            <w:r>
              <w:rPr>
                <w:kern w:val="21"/>
                <w:sz w:val="24"/>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03F38793">
            <w:pPr>
              <w:autoSpaceDE w:val="0"/>
              <w:autoSpaceDN w:val="0"/>
              <w:spacing w:line="360" w:lineRule="auto"/>
              <w:ind w:firstLine="480" w:firstLineChars="200"/>
              <w:rPr>
                <w:kern w:val="21"/>
                <w:sz w:val="24"/>
              </w:rPr>
            </w:pPr>
            <w:r>
              <w:rPr>
                <w:sz w:val="24"/>
              </w:rPr>
              <w:t>（</w:t>
            </w:r>
            <w:r>
              <w:rPr>
                <w:rFonts w:hint="eastAsia"/>
                <w:sz w:val="24"/>
              </w:rPr>
              <w:t>2</w:t>
            </w:r>
            <w:r>
              <w:rPr>
                <w:sz w:val="24"/>
              </w:rPr>
              <w:t>）环境质量底线</w:t>
            </w:r>
            <w:r>
              <w:rPr>
                <w:kern w:val="21"/>
                <w:sz w:val="24"/>
              </w:rPr>
              <w:t>符合性分析</w:t>
            </w:r>
          </w:p>
          <w:p w14:paraId="700AE2FF">
            <w:pPr>
              <w:autoSpaceDE w:val="0"/>
              <w:autoSpaceDN w:val="0"/>
              <w:spacing w:line="360" w:lineRule="auto"/>
              <w:ind w:firstLine="480" w:firstLineChars="200"/>
              <w:rPr>
                <w:ins w:id="0" w:author="微软用户" w:date="2021-04-28T21:11:00Z"/>
                <w:kern w:val="21"/>
                <w:sz w:val="24"/>
              </w:rPr>
            </w:pPr>
            <w:r>
              <w:rPr>
                <w:sz w:val="24"/>
              </w:rPr>
              <w:t>项目所在区域的环境质量底线为：大气环境质量目标为《环境空气质量标准》</w:t>
            </w:r>
            <w:r>
              <w:rPr>
                <w:rFonts w:hint="eastAsia"/>
                <w:sz w:val="24"/>
              </w:rPr>
              <w:t>（</w:t>
            </w:r>
            <w:r>
              <w:rPr>
                <w:sz w:val="24"/>
              </w:rPr>
              <w:t>GB3095-2012</w:t>
            </w:r>
            <w:r>
              <w:rPr>
                <w:rFonts w:hint="eastAsia"/>
                <w:sz w:val="24"/>
              </w:rPr>
              <w:t>）</w:t>
            </w:r>
            <w:r>
              <w:rPr>
                <w:sz w:val="24"/>
              </w:rPr>
              <w:t>及其修改单中二级标准；</w:t>
            </w:r>
            <w:r>
              <w:rPr>
                <w:rFonts w:hint="eastAsia"/>
                <w:sz w:val="24"/>
              </w:rPr>
              <w:t>周</w:t>
            </w:r>
            <w:r>
              <w:rPr>
                <w:rFonts w:hint="eastAsia"/>
                <w:snapToGrid w:val="0"/>
                <w:sz w:val="24"/>
              </w:rPr>
              <w:t>边水体大北溪环境质量目标为《地表水环境质量标准》（</w:t>
            </w:r>
            <w:r>
              <w:rPr>
                <w:snapToGrid w:val="0"/>
                <w:sz w:val="24"/>
              </w:rPr>
              <w:t>GB3838-2002</w:t>
            </w:r>
            <w:r>
              <w:rPr>
                <w:rFonts w:hint="eastAsia"/>
                <w:snapToGrid w:val="0"/>
                <w:sz w:val="24"/>
              </w:rPr>
              <w:t>）中Ⅳ类水质标准</w:t>
            </w:r>
            <w:r>
              <w:rPr>
                <w:snapToGrid w:val="0"/>
                <w:sz w:val="24"/>
              </w:rPr>
              <w:t>；声环境质量目标为《声环境质量标准》（GB3096-2008）</w:t>
            </w:r>
            <w:r>
              <w:rPr>
                <w:sz w:val="24"/>
              </w:rPr>
              <w:t>3类区标准。地下水环境质量目标为《地下水质量标准》</w:t>
            </w:r>
            <w:r>
              <w:rPr>
                <w:rFonts w:hint="eastAsia"/>
                <w:sz w:val="24"/>
              </w:rPr>
              <w:t>（</w:t>
            </w:r>
            <w:r>
              <w:rPr>
                <w:sz w:val="24"/>
              </w:rPr>
              <w:t>GB/T14848-2017</w:t>
            </w:r>
            <w:r>
              <w:rPr>
                <w:rFonts w:hint="eastAsia"/>
                <w:sz w:val="24"/>
              </w:rPr>
              <w:t>）</w:t>
            </w:r>
            <w:r>
              <w:rPr>
                <w:sz w:val="24"/>
              </w:rPr>
              <w:t>Ⅲ类标准；土壤环境为《土壤环境质量建设用地土壤污染风险管控标准</w:t>
            </w:r>
            <w:r>
              <w:rPr>
                <w:rFonts w:hint="eastAsia"/>
                <w:sz w:val="24"/>
              </w:rPr>
              <w:t>（</w:t>
            </w:r>
            <w:r>
              <w:rPr>
                <w:sz w:val="24"/>
              </w:rPr>
              <w:t>试行</w:t>
            </w:r>
            <w:r>
              <w:rPr>
                <w:rFonts w:hint="eastAsia"/>
                <w:sz w:val="24"/>
              </w:rPr>
              <w:t>）</w:t>
            </w:r>
            <w:r>
              <w:rPr>
                <w:sz w:val="24"/>
              </w:rPr>
              <w:t>》</w:t>
            </w:r>
            <w:r>
              <w:rPr>
                <w:rFonts w:hint="eastAsia"/>
                <w:sz w:val="24"/>
              </w:rPr>
              <w:t>（</w:t>
            </w:r>
            <w:r>
              <w:rPr>
                <w:sz w:val="24"/>
              </w:rPr>
              <w:t>GB 36600-2018</w:t>
            </w:r>
            <w:r>
              <w:rPr>
                <w:rFonts w:hint="eastAsia"/>
                <w:sz w:val="24"/>
              </w:rPr>
              <w:t>）</w:t>
            </w:r>
            <w:r>
              <w:rPr>
                <w:sz w:val="24"/>
              </w:rPr>
              <w:t>的第二类用地筛选值的限值要求</w:t>
            </w:r>
            <w:r>
              <w:rPr>
                <w:rFonts w:hint="eastAsia"/>
                <w:sz w:val="24"/>
              </w:rPr>
              <w:t>。</w:t>
            </w:r>
            <w:r>
              <w:rPr>
                <w:sz w:val="24"/>
              </w:rPr>
              <w:t>根据项目所在地环境质量现状调查和污染排放影响预测可知，本项目运营后对区域内环境影响较小，环境质量可以保持现有水平，不会对区域环境质量底线造成冲击。</w:t>
            </w:r>
          </w:p>
          <w:p w14:paraId="2F47FF78">
            <w:pPr>
              <w:pStyle w:val="60"/>
              <w:spacing w:line="360" w:lineRule="auto"/>
              <w:ind w:firstLine="480" w:firstLineChars="200"/>
              <w:rPr>
                <w:color w:val="auto"/>
                <w:sz w:val="24"/>
              </w:rPr>
            </w:pPr>
            <w:r>
              <w:rPr>
                <w:rFonts w:hint="eastAsia"/>
                <w:color w:val="auto"/>
                <w:sz w:val="24"/>
              </w:rPr>
              <w:t>（3）资源利用上线的对照分析</w:t>
            </w:r>
          </w:p>
          <w:p w14:paraId="592AF3C0">
            <w:pPr>
              <w:pStyle w:val="60"/>
              <w:spacing w:line="360" w:lineRule="auto"/>
              <w:ind w:firstLine="480" w:firstLineChars="200"/>
              <w:rPr>
                <w:color w:val="auto"/>
                <w:sz w:val="24"/>
              </w:rPr>
            </w:pPr>
            <w:r>
              <w:rPr>
                <w:color w:val="auto"/>
                <w:kern w:val="21"/>
                <w:sz w:val="24"/>
              </w:rPr>
              <w:t>项目用水、用电为区域集中供应，项目用电能为能源，属清洁能源，项目运行过程通过内部管理、设备选择、原辅材料的选用和管理、废物回收利用、污染治理等多方面采取合理可行的防治措施，以</w:t>
            </w:r>
            <w:r>
              <w:rPr>
                <w:rFonts w:hint="eastAsia"/>
                <w:color w:val="auto"/>
                <w:kern w:val="21"/>
                <w:sz w:val="24"/>
              </w:rPr>
              <w:t>“</w:t>
            </w:r>
            <w:r>
              <w:rPr>
                <w:color w:val="auto"/>
                <w:kern w:val="21"/>
                <w:sz w:val="24"/>
              </w:rPr>
              <w:t>节能、降耗、减污</w:t>
            </w:r>
            <w:r>
              <w:rPr>
                <w:rFonts w:hint="eastAsia"/>
                <w:color w:val="auto"/>
                <w:kern w:val="21"/>
                <w:sz w:val="24"/>
              </w:rPr>
              <w:t>”</w:t>
            </w:r>
            <w:r>
              <w:rPr>
                <w:color w:val="auto"/>
                <w:kern w:val="21"/>
                <w:sz w:val="24"/>
              </w:rPr>
              <w:t>为目标，有效</w:t>
            </w:r>
            <w:r>
              <w:rPr>
                <w:rFonts w:hint="eastAsia"/>
                <w:color w:val="auto"/>
                <w:kern w:val="21"/>
                <w:sz w:val="24"/>
              </w:rPr>
              <w:t>地</w:t>
            </w:r>
            <w:r>
              <w:rPr>
                <w:color w:val="auto"/>
                <w:kern w:val="21"/>
                <w:sz w:val="24"/>
              </w:rPr>
              <w:t>控制污染。项目的水等资源利用不会突破区域的资源利用上线。</w:t>
            </w:r>
          </w:p>
          <w:p w14:paraId="70ADF5C5">
            <w:pPr>
              <w:pStyle w:val="60"/>
              <w:spacing w:line="360" w:lineRule="auto"/>
              <w:ind w:firstLine="480" w:firstLineChars="200"/>
              <w:rPr>
                <w:color w:val="auto"/>
                <w:sz w:val="24"/>
              </w:rPr>
            </w:pPr>
            <w:r>
              <w:rPr>
                <w:rFonts w:hint="eastAsia"/>
                <w:color w:val="auto"/>
                <w:sz w:val="24"/>
              </w:rPr>
              <w:t>（4）生态环境分区管控</w:t>
            </w:r>
          </w:p>
          <w:p w14:paraId="4AC7108D">
            <w:pPr>
              <w:spacing w:line="360" w:lineRule="auto"/>
              <w:ind w:firstLine="480" w:firstLineChars="200"/>
              <w:rPr>
                <w:sz w:val="24"/>
              </w:rPr>
            </w:pPr>
            <w:r>
              <w:rPr>
                <w:rFonts w:hint="eastAsia"/>
                <w:sz w:val="24"/>
              </w:rPr>
              <w:t>查询福建省生态环境分区管控数据应用平台，</w:t>
            </w:r>
            <w:r>
              <w:rPr>
                <w:rFonts w:hint="eastAsia"/>
                <w:color w:val="FF0000"/>
                <w:sz w:val="24"/>
              </w:rPr>
              <w:t>本项目用地范围涉及</w:t>
            </w:r>
            <w:r>
              <w:rPr>
                <w:rFonts w:hint="eastAsia"/>
                <w:color w:val="FF0000"/>
                <w:sz w:val="24"/>
                <w:lang w:val="en-US" w:eastAsia="zh-CN"/>
              </w:rPr>
              <w:t>1</w:t>
            </w:r>
            <w:r>
              <w:rPr>
                <w:rFonts w:hint="eastAsia"/>
                <w:color w:val="FF0000"/>
                <w:sz w:val="24"/>
              </w:rPr>
              <w:t>个生态环境管控单元，其中重点管控单元</w:t>
            </w:r>
            <w:r>
              <w:rPr>
                <w:rFonts w:hint="eastAsia"/>
                <w:color w:val="FF0000"/>
                <w:sz w:val="24"/>
                <w:lang w:val="en-US" w:eastAsia="zh-CN"/>
              </w:rPr>
              <w:t>1</w:t>
            </w:r>
            <w:r>
              <w:rPr>
                <w:rFonts w:hint="eastAsia"/>
                <w:color w:val="FF0000"/>
                <w:sz w:val="24"/>
              </w:rPr>
              <w:t>个，即福清市重点管控单元1（管控单元：ZH35018120008）</w:t>
            </w:r>
            <w:r>
              <w:rPr>
                <w:rFonts w:hint="eastAsia"/>
                <w:sz w:val="24"/>
              </w:rPr>
              <w:t>。</w:t>
            </w:r>
          </w:p>
        </w:tc>
      </w:tr>
    </w:tbl>
    <w:p w14:paraId="566BEBF1">
      <w:pPr>
        <w:keepNext/>
        <w:outlineLvl w:val="0"/>
        <w:rPr>
          <w:rFonts w:eastAsia="黑体"/>
          <w:snapToGrid w:val="0"/>
          <w:kern w:val="0"/>
          <w:sz w:val="32"/>
          <w:szCs w:val="32"/>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3150"/>
      </w:tblGrid>
      <w:tr w14:paraId="79F9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2" w:hRule="atLeast"/>
        </w:trPr>
        <w:tc>
          <w:tcPr>
            <w:tcW w:w="502" w:type="dxa"/>
          </w:tcPr>
          <w:p w14:paraId="0B8390EA">
            <w:pPr>
              <w:keepNext/>
              <w:outlineLvl w:val="0"/>
              <w:rPr>
                <w:rFonts w:eastAsia="黑体"/>
                <w:snapToGrid w:val="0"/>
                <w:kern w:val="0"/>
                <w:sz w:val="32"/>
                <w:szCs w:val="32"/>
              </w:rPr>
            </w:pPr>
          </w:p>
        </w:tc>
        <w:tc>
          <w:tcPr>
            <w:tcW w:w="13150" w:type="dxa"/>
          </w:tcPr>
          <w:p w14:paraId="21BCCAE9">
            <w:pPr>
              <w:keepNext/>
              <w:spacing w:line="360" w:lineRule="auto"/>
              <w:ind w:firstLine="480" w:firstLineChars="200"/>
              <w:jc w:val="left"/>
              <w:rPr>
                <w:b/>
                <w:bCs/>
                <w:sz w:val="24"/>
              </w:rPr>
            </w:pPr>
            <w:r>
              <w:rPr>
                <w:rFonts w:hint="eastAsia"/>
                <w:sz w:val="24"/>
              </w:rPr>
              <w:t>本项目选址符合福建省生态环境分区管控，详见下表1-4~表1-7。项目与生态环境管控单元位置关系图见附图8，福建省生态环境分区管控综合查询报告详见附件14。</w:t>
            </w:r>
          </w:p>
          <w:p w14:paraId="6EBA492E">
            <w:pPr>
              <w:keepNext/>
              <w:spacing w:line="360" w:lineRule="auto"/>
              <w:jc w:val="center"/>
              <w:outlineLvl w:val="0"/>
              <w:rPr>
                <w:b/>
                <w:bCs/>
                <w:sz w:val="24"/>
              </w:rPr>
            </w:pPr>
            <w:bookmarkStart w:id="8" w:name="_Toc771"/>
            <w:bookmarkStart w:id="9" w:name="_Toc15967"/>
            <w:bookmarkStart w:id="10" w:name="_Toc5041"/>
            <w:bookmarkStart w:id="11" w:name="_Toc6830"/>
            <w:bookmarkStart w:id="12" w:name="_Toc69"/>
            <w:r>
              <w:rPr>
                <w:b/>
                <w:bCs/>
                <w:sz w:val="24"/>
              </w:rPr>
              <w:t>表</w:t>
            </w:r>
            <w:r>
              <w:rPr>
                <w:rFonts w:hint="eastAsia"/>
                <w:b/>
                <w:bCs/>
                <w:sz w:val="24"/>
              </w:rPr>
              <w:t>1-4 与福建省生态环境总体准入要求的符合性分析</w:t>
            </w:r>
            <w:bookmarkEnd w:id="8"/>
            <w:bookmarkEnd w:id="9"/>
            <w:bookmarkEnd w:id="10"/>
            <w:bookmarkEnd w:id="11"/>
            <w:bookmarkEnd w:id="12"/>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734"/>
              <w:gridCol w:w="6563"/>
              <w:gridCol w:w="3996"/>
              <w:gridCol w:w="893"/>
            </w:tblGrid>
            <w:tr w14:paraId="4DCF2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l2br w:val="nil"/>
                    <w:tr2bl w:val="nil"/>
                  </w:tcBorders>
                </w:tcPr>
                <w:p w14:paraId="66FBA058">
                  <w:pPr>
                    <w:pStyle w:val="62"/>
                    <w:keepLines/>
                    <w:wordWrap w:val="0"/>
                    <w:rPr>
                      <w:color w:val="auto"/>
                    </w:rPr>
                  </w:pPr>
                  <w:r>
                    <w:rPr>
                      <w:color w:val="auto"/>
                    </w:rPr>
                    <w:t>适用</w:t>
                  </w:r>
                </w:p>
                <w:p w14:paraId="6FCE8B5A">
                  <w:pPr>
                    <w:pStyle w:val="62"/>
                    <w:keepLines/>
                    <w:wordWrap w:val="0"/>
                    <w:rPr>
                      <w:color w:val="auto"/>
                    </w:rPr>
                  </w:pPr>
                  <w:r>
                    <w:rPr>
                      <w:color w:val="auto"/>
                    </w:rPr>
                    <w:t>范围</w:t>
                  </w:r>
                </w:p>
              </w:tc>
              <w:tc>
                <w:tcPr>
                  <w:tcW w:w="7473" w:type="dxa"/>
                  <w:gridSpan w:val="2"/>
                  <w:tcBorders>
                    <w:tl2br w:val="nil"/>
                    <w:tr2bl w:val="nil"/>
                  </w:tcBorders>
                  <w:vAlign w:val="center"/>
                </w:tcPr>
                <w:p w14:paraId="5B8B4C48">
                  <w:pPr>
                    <w:pStyle w:val="62"/>
                    <w:keepLines/>
                    <w:wordWrap w:val="0"/>
                    <w:rPr>
                      <w:color w:val="auto"/>
                    </w:rPr>
                  </w:pPr>
                  <w:r>
                    <w:rPr>
                      <w:color w:val="auto"/>
                    </w:rPr>
                    <w:t>准入要求</w:t>
                  </w:r>
                </w:p>
              </w:tc>
              <w:tc>
                <w:tcPr>
                  <w:tcW w:w="4094" w:type="dxa"/>
                  <w:tcBorders>
                    <w:tl2br w:val="nil"/>
                    <w:tr2bl w:val="nil"/>
                  </w:tcBorders>
                  <w:vAlign w:val="center"/>
                </w:tcPr>
                <w:p w14:paraId="7A93F7F2">
                  <w:pPr>
                    <w:pStyle w:val="62"/>
                    <w:keepLines/>
                    <w:wordWrap w:val="0"/>
                    <w:rPr>
                      <w:color w:val="auto"/>
                    </w:rPr>
                  </w:pPr>
                  <w:r>
                    <w:rPr>
                      <w:rFonts w:hint="eastAsia"/>
                      <w:color w:val="auto"/>
                    </w:rPr>
                    <w:t>本项目情况</w:t>
                  </w:r>
                </w:p>
              </w:tc>
              <w:tc>
                <w:tcPr>
                  <w:tcW w:w="907" w:type="dxa"/>
                  <w:tcBorders>
                    <w:tl2br w:val="nil"/>
                    <w:tr2bl w:val="nil"/>
                  </w:tcBorders>
                  <w:vAlign w:val="center"/>
                </w:tcPr>
                <w:p w14:paraId="7FBBB5AE">
                  <w:pPr>
                    <w:pStyle w:val="62"/>
                    <w:keepLines/>
                    <w:wordWrap w:val="0"/>
                    <w:rPr>
                      <w:color w:val="auto"/>
                    </w:rPr>
                  </w:pPr>
                  <w:r>
                    <w:rPr>
                      <w:rFonts w:hint="eastAsia"/>
                      <w:color w:val="auto"/>
                    </w:rPr>
                    <w:t>符合性</w:t>
                  </w:r>
                </w:p>
              </w:tc>
            </w:tr>
            <w:tr w14:paraId="21D68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vAlign w:val="center"/>
                </w:tcPr>
                <w:p w14:paraId="4268F11D">
                  <w:pPr>
                    <w:pStyle w:val="62"/>
                    <w:rPr>
                      <w:color w:val="auto"/>
                    </w:rPr>
                  </w:pPr>
                  <w:r>
                    <w:rPr>
                      <w:rFonts w:hint="eastAsia"/>
                      <w:color w:val="auto"/>
                    </w:rPr>
                    <w:t>全省</w:t>
                  </w:r>
                </w:p>
                <w:p w14:paraId="433857A8">
                  <w:pPr>
                    <w:pStyle w:val="62"/>
                    <w:rPr>
                      <w:color w:val="auto"/>
                    </w:rPr>
                  </w:pPr>
                  <w:r>
                    <w:rPr>
                      <w:rFonts w:hint="eastAsia"/>
                      <w:color w:val="auto"/>
                    </w:rPr>
                    <w:t>陆域</w:t>
                  </w:r>
                </w:p>
              </w:tc>
              <w:tc>
                <w:tcPr>
                  <w:tcW w:w="743" w:type="dxa"/>
                  <w:tcBorders>
                    <w:tl2br w:val="nil"/>
                    <w:tr2bl w:val="nil"/>
                  </w:tcBorders>
                  <w:vAlign w:val="center"/>
                </w:tcPr>
                <w:p w14:paraId="5442216D">
                  <w:pPr>
                    <w:pStyle w:val="62"/>
                    <w:rPr>
                      <w:color w:val="auto"/>
                    </w:rPr>
                  </w:pPr>
                  <w:r>
                    <w:rPr>
                      <w:color w:val="auto"/>
                    </w:rPr>
                    <w:t>空间布局约束</w:t>
                  </w:r>
                </w:p>
              </w:tc>
              <w:tc>
                <w:tcPr>
                  <w:tcW w:w="6730" w:type="dxa"/>
                  <w:tcBorders>
                    <w:tl2br w:val="nil"/>
                    <w:tr2bl w:val="nil"/>
                  </w:tcBorders>
                  <w:vAlign w:val="center"/>
                </w:tcPr>
                <w:p w14:paraId="3A4680D9">
                  <w:pPr>
                    <w:pStyle w:val="62"/>
                    <w:keepLines/>
                    <w:wordWrap w:val="0"/>
                    <w:jc w:val="left"/>
                    <w:rPr>
                      <w:color w:val="auto"/>
                    </w:rPr>
                  </w:pPr>
                  <w:r>
                    <w:rPr>
                      <w:color w:val="auto"/>
                    </w:rPr>
                    <w:t>1.石化、汽车、船舶、冶金、水泥、制浆造纸、印染等重点产业，要符合全省规划布局要求。</w:t>
                  </w:r>
                </w:p>
                <w:p w14:paraId="7BDA0F27">
                  <w:pPr>
                    <w:pStyle w:val="62"/>
                    <w:keepLines/>
                    <w:wordWrap w:val="0"/>
                    <w:jc w:val="left"/>
                    <w:rPr>
                      <w:color w:val="auto"/>
                    </w:rPr>
                  </w:pPr>
                  <w:r>
                    <w:rPr>
                      <w:color w:val="auto"/>
                    </w:rPr>
                    <w:t>2.严控钢铁、水泥、平板玻璃等产能过剩行业新增产能，新增产能应实施产能等量或减量置换。</w:t>
                  </w:r>
                </w:p>
                <w:p w14:paraId="5BC81ECE">
                  <w:pPr>
                    <w:pStyle w:val="62"/>
                    <w:keepLines/>
                    <w:wordWrap w:val="0"/>
                    <w:jc w:val="left"/>
                    <w:rPr>
                      <w:color w:val="auto"/>
                    </w:rPr>
                  </w:pPr>
                  <w:r>
                    <w:rPr>
                      <w:color w:val="auto"/>
                    </w:rPr>
                    <w:t>3.除列入国家规划的大型煤电和符合相关要求的等容量替代项目，以及以供热为主的热电联产项目外，原则上不再建设新的煤电项目。</w:t>
                  </w:r>
                </w:p>
                <w:p w14:paraId="2C80CEA6">
                  <w:pPr>
                    <w:pStyle w:val="62"/>
                    <w:keepLines/>
                    <w:wordWrap w:val="0"/>
                    <w:jc w:val="left"/>
                    <w:rPr>
                      <w:color w:val="auto"/>
                    </w:rPr>
                  </w:pPr>
                  <w:r>
                    <w:rPr>
                      <w:color w:val="auto"/>
                    </w:rPr>
                    <w:t>4.氟化工产业应集中布局在《关于促进我省氟化工产业绿色高效发展的若干意见》中确定的园区，在上述园区之外不再新建氟化工项目，园区之外现有氟化工项目不再扩大规模。</w:t>
                  </w:r>
                </w:p>
                <w:p w14:paraId="2ECE14E2">
                  <w:pPr>
                    <w:pStyle w:val="62"/>
                    <w:keepLines/>
                    <w:wordWrap w:val="0"/>
                    <w:jc w:val="left"/>
                    <w:rPr>
                      <w:color w:val="auto"/>
                    </w:rPr>
                  </w:pPr>
                  <w:r>
                    <w:rPr>
                      <w:color w:val="auto"/>
                    </w:rPr>
                    <w:t>5.禁止在水环境质量不能稳定达标的区域内，建设新增相应不达标污染物指标排放量的工业项目。</w:t>
                  </w:r>
                </w:p>
                <w:p w14:paraId="6F325C9C">
                  <w:pPr>
                    <w:pStyle w:val="62"/>
                    <w:keepLines/>
                    <w:wordWrap w:val="0"/>
                    <w:jc w:val="left"/>
                    <w:rPr>
                      <w:color w:val="auto"/>
                    </w:rPr>
                  </w:pPr>
                  <w:r>
                    <w:rPr>
                      <w:rFonts w:hint="eastAsia"/>
                      <w:color w:val="auto"/>
                    </w:rPr>
                    <w:t>6.禁止在通风廊道和主导风向的上风向布局大气重污染企业，推进建成区大气重污染企业搬迁或升级改造、环境风险企业搬迁或关闭退出。</w:t>
                  </w:r>
                </w:p>
                <w:p w14:paraId="715B7FBE">
                  <w:pPr>
                    <w:pStyle w:val="62"/>
                    <w:keepLines/>
                    <w:wordWrap w:val="0"/>
                    <w:jc w:val="left"/>
                    <w:rPr>
                      <w:color w:val="auto"/>
                    </w:rPr>
                  </w:pPr>
                  <w:r>
                    <w:rPr>
                      <w:rFonts w:hint="eastAsia"/>
                      <w:color w:val="auto"/>
                    </w:rPr>
                    <w:t>7.新建、扩建的涉及重点重金属污染物</w:t>
                  </w:r>
                  <w:r>
                    <w:rPr>
                      <w:rFonts w:hint="eastAsia"/>
                      <w:color w:val="auto"/>
                      <w:vertAlign w:val="superscript"/>
                    </w:rPr>
                    <w:t>［1］</w:t>
                  </w:r>
                  <w:r>
                    <w:rPr>
                      <w:rFonts w:hint="eastAsia"/>
                      <w:color w:val="auto"/>
                    </w:rPr>
                    <w:t>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4094" w:type="dxa"/>
                  <w:tcBorders>
                    <w:tl2br w:val="nil"/>
                    <w:tr2bl w:val="nil"/>
                  </w:tcBorders>
                  <w:vAlign w:val="center"/>
                </w:tcPr>
                <w:p w14:paraId="34C2B17B">
                  <w:pPr>
                    <w:pStyle w:val="62"/>
                    <w:keepLines/>
                    <w:wordWrap w:val="0"/>
                    <w:jc w:val="left"/>
                    <w:rPr>
                      <w:color w:val="auto"/>
                    </w:rPr>
                  </w:pPr>
                  <w:r>
                    <w:rPr>
                      <w:rFonts w:hint="eastAsia"/>
                      <w:color w:val="auto"/>
                    </w:rPr>
                    <w:t>1</w:t>
                  </w:r>
                  <w:r>
                    <w:rPr>
                      <w:color w:val="auto"/>
                    </w:rPr>
                    <w:t>.</w:t>
                  </w:r>
                  <w:r>
                    <w:rPr>
                      <w:rFonts w:hint="eastAsia"/>
                      <w:color w:val="auto"/>
                    </w:rPr>
                    <w:t>本项目主要从事消费电子铝制品（3C.6013，口琴管、手机面板）的加工，属于C3252铝压延加工，不属于</w:t>
                  </w:r>
                  <w:r>
                    <w:rPr>
                      <w:color w:val="auto"/>
                    </w:rPr>
                    <w:t>石化、汽车、船舶、冶金、水泥、制浆造纸、印染等重点产业</w:t>
                  </w:r>
                  <w:r>
                    <w:rPr>
                      <w:rFonts w:hint="eastAsia"/>
                      <w:color w:val="auto"/>
                    </w:rPr>
                    <w:t>；</w:t>
                  </w:r>
                </w:p>
                <w:p w14:paraId="06CAF48D">
                  <w:pPr>
                    <w:pStyle w:val="62"/>
                    <w:keepLines/>
                    <w:wordWrap w:val="0"/>
                    <w:jc w:val="left"/>
                    <w:rPr>
                      <w:color w:val="auto"/>
                    </w:rPr>
                  </w:pPr>
                  <w:r>
                    <w:rPr>
                      <w:rFonts w:hint="eastAsia"/>
                      <w:color w:val="auto"/>
                    </w:rPr>
                    <w:t>2</w:t>
                  </w:r>
                  <w:r>
                    <w:rPr>
                      <w:color w:val="auto"/>
                    </w:rPr>
                    <w:t>.</w:t>
                  </w:r>
                  <w:r>
                    <w:rPr>
                      <w:rFonts w:hint="eastAsia"/>
                      <w:color w:val="auto"/>
                    </w:rPr>
                    <w:t>项目不属于钢铁、水泥、平板玻璃等行业；</w:t>
                  </w:r>
                </w:p>
                <w:p w14:paraId="7AC85540">
                  <w:pPr>
                    <w:pStyle w:val="62"/>
                    <w:keepLines/>
                    <w:wordWrap w:val="0"/>
                    <w:jc w:val="left"/>
                    <w:rPr>
                      <w:color w:val="auto"/>
                    </w:rPr>
                  </w:pPr>
                  <w:r>
                    <w:rPr>
                      <w:rFonts w:hint="eastAsia"/>
                      <w:color w:val="auto"/>
                    </w:rPr>
                    <w:t>3.项目不属于热电联产项目及煤电项目；</w:t>
                  </w:r>
                </w:p>
                <w:p w14:paraId="286E66F5">
                  <w:pPr>
                    <w:pStyle w:val="62"/>
                    <w:keepLines/>
                    <w:wordWrap w:val="0"/>
                    <w:jc w:val="left"/>
                    <w:rPr>
                      <w:color w:val="auto"/>
                    </w:rPr>
                  </w:pPr>
                  <w:r>
                    <w:rPr>
                      <w:rFonts w:hint="eastAsia"/>
                      <w:color w:val="auto"/>
                    </w:rPr>
                    <w:t>4.项目不属于氟化工产业；</w:t>
                  </w:r>
                </w:p>
                <w:p w14:paraId="199D2CAF">
                  <w:pPr>
                    <w:pStyle w:val="62"/>
                    <w:keepLines/>
                    <w:wordWrap w:val="0"/>
                    <w:jc w:val="left"/>
                    <w:rPr>
                      <w:color w:val="auto"/>
                    </w:rPr>
                  </w:pPr>
                  <w:r>
                    <w:rPr>
                      <w:rFonts w:hint="eastAsia"/>
                      <w:color w:val="auto"/>
                    </w:rPr>
                    <w:t>5.项目所在区域水环境质量能稳定达标排放，项目无生产废水，生活污水经化粪池预处理后排入市政污水管网，送往福清市融元污水处理厂集中处理，污水处理厂尾水排放达一级A排放标准。</w:t>
                  </w:r>
                </w:p>
                <w:p w14:paraId="615912AE">
                  <w:pPr>
                    <w:pStyle w:val="62"/>
                    <w:keepLines/>
                    <w:wordWrap w:val="0"/>
                    <w:jc w:val="left"/>
                    <w:rPr>
                      <w:color w:val="auto"/>
                    </w:rPr>
                  </w:pPr>
                  <w:r>
                    <w:rPr>
                      <w:rFonts w:hint="eastAsia"/>
                      <w:color w:val="auto"/>
                    </w:rPr>
                    <w:t>6.项目不属于大气重污染企业。</w:t>
                  </w:r>
                </w:p>
                <w:p w14:paraId="7AD82105">
                  <w:pPr>
                    <w:pStyle w:val="62"/>
                    <w:keepLines/>
                    <w:wordWrap w:val="0"/>
                    <w:jc w:val="left"/>
                    <w:rPr>
                      <w:color w:val="auto"/>
                    </w:rPr>
                  </w:pPr>
                  <w:r>
                    <w:rPr>
                      <w:rFonts w:hint="eastAsia"/>
                      <w:color w:val="auto"/>
                    </w:rPr>
                    <w:t>7.项目不涉及重点重金属污染物排放。</w:t>
                  </w:r>
                </w:p>
              </w:tc>
              <w:tc>
                <w:tcPr>
                  <w:tcW w:w="907" w:type="dxa"/>
                  <w:tcBorders>
                    <w:tl2br w:val="nil"/>
                    <w:tr2bl w:val="nil"/>
                  </w:tcBorders>
                  <w:vAlign w:val="center"/>
                </w:tcPr>
                <w:p w14:paraId="3AF1BBDB">
                  <w:pPr>
                    <w:pStyle w:val="62"/>
                    <w:keepLines/>
                    <w:wordWrap w:val="0"/>
                    <w:rPr>
                      <w:color w:val="auto"/>
                    </w:rPr>
                  </w:pPr>
                  <w:r>
                    <w:rPr>
                      <w:color w:val="auto"/>
                    </w:rPr>
                    <w:t>符合</w:t>
                  </w:r>
                </w:p>
              </w:tc>
            </w:tr>
            <w:tr w14:paraId="59492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vAlign w:val="center"/>
                </w:tcPr>
                <w:p w14:paraId="5A8EEC2E">
                  <w:pPr>
                    <w:pStyle w:val="62"/>
                    <w:keepLines/>
                    <w:wordWrap w:val="0"/>
                    <w:rPr>
                      <w:color w:val="auto"/>
                    </w:rPr>
                  </w:pPr>
                </w:p>
              </w:tc>
              <w:tc>
                <w:tcPr>
                  <w:tcW w:w="743" w:type="dxa"/>
                  <w:tcBorders>
                    <w:tl2br w:val="nil"/>
                    <w:tr2bl w:val="nil"/>
                  </w:tcBorders>
                  <w:vAlign w:val="center"/>
                </w:tcPr>
                <w:p w14:paraId="7A1028D1">
                  <w:pPr>
                    <w:pStyle w:val="62"/>
                    <w:keepLines/>
                    <w:wordWrap w:val="0"/>
                    <w:rPr>
                      <w:color w:val="auto"/>
                    </w:rPr>
                  </w:pPr>
                  <w:r>
                    <w:rPr>
                      <w:rFonts w:hint="eastAsia"/>
                      <w:color w:val="auto"/>
                    </w:rPr>
                    <w:t>污染物排放管控</w:t>
                  </w:r>
                </w:p>
              </w:tc>
              <w:tc>
                <w:tcPr>
                  <w:tcW w:w="6730" w:type="dxa"/>
                  <w:tcBorders>
                    <w:tl2br w:val="nil"/>
                    <w:tr2bl w:val="nil"/>
                  </w:tcBorders>
                  <w:vAlign w:val="center"/>
                </w:tcPr>
                <w:p w14:paraId="05F7B15D">
                  <w:pPr>
                    <w:pStyle w:val="62"/>
                    <w:keepLines/>
                    <w:wordWrap w:val="0"/>
                    <w:jc w:val="left"/>
                    <w:rPr>
                      <w:color w:val="auto"/>
                    </w:rPr>
                  </w:pPr>
                  <w:r>
                    <w:rPr>
                      <w:rFonts w:hint="eastAsia"/>
                      <w:color w:val="auto"/>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w:t>
                  </w:r>
                  <w:r>
                    <w:rPr>
                      <w:rFonts w:hint="eastAsia"/>
                      <w:color w:val="auto"/>
                      <w:vertAlign w:val="superscript"/>
                    </w:rPr>
                    <w:t>［2］</w:t>
                  </w:r>
                  <w:r>
                    <w:rPr>
                      <w:rFonts w:hint="eastAsia"/>
                      <w:color w:val="auto"/>
                    </w:rPr>
                    <w:t>建设项目要符合“闽环保固体〔2022〕17号”文件要求。</w:t>
                  </w:r>
                </w:p>
                <w:p w14:paraId="454805A5">
                  <w:pPr>
                    <w:pStyle w:val="62"/>
                    <w:keepLines/>
                    <w:wordWrap w:val="0"/>
                    <w:jc w:val="left"/>
                    <w:rPr>
                      <w:color w:val="auto"/>
                    </w:rPr>
                  </w:pPr>
                  <w:r>
                    <w:rPr>
                      <w:rFonts w:hint="eastAsia"/>
                      <w:color w:val="auto"/>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w:t>
                  </w:r>
                  <w:r>
                    <w:rPr>
                      <w:rFonts w:hint="eastAsia"/>
                      <w:color w:val="auto"/>
                      <w:vertAlign w:val="superscript"/>
                    </w:rPr>
                    <w:t>2］［4］</w:t>
                  </w:r>
                  <w:r>
                    <w:rPr>
                      <w:rFonts w:hint="eastAsia"/>
                      <w:color w:val="auto"/>
                    </w:rPr>
                    <w:t>。</w:t>
                  </w:r>
                </w:p>
                <w:p w14:paraId="56FADAE1">
                  <w:pPr>
                    <w:pStyle w:val="62"/>
                    <w:keepLines/>
                    <w:wordWrap w:val="0"/>
                    <w:jc w:val="left"/>
                    <w:rPr>
                      <w:color w:val="auto"/>
                    </w:rPr>
                  </w:pPr>
                  <w:r>
                    <w:rPr>
                      <w:rFonts w:hint="eastAsia"/>
                      <w:color w:val="auto"/>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p w14:paraId="22B55DA2">
                  <w:pPr>
                    <w:pStyle w:val="62"/>
                    <w:keepLines/>
                    <w:wordWrap w:val="0"/>
                    <w:jc w:val="left"/>
                    <w:rPr>
                      <w:color w:val="auto"/>
                    </w:rPr>
                  </w:pPr>
                  <w:r>
                    <w:rPr>
                      <w:rFonts w:hint="eastAsia"/>
                      <w:color w:val="auto"/>
                    </w:rPr>
                    <w:t>4.优化调整货物运输方式，提升铁路货运比例，推进钢铁、电力、电解铝、焦化等重点工业企业和工业园区货物由公路运输转向铁路运输。</w:t>
                  </w:r>
                </w:p>
                <w:p w14:paraId="68E665AD">
                  <w:pPr>
                    <w:pStyle w:val="62"/>
                    <w:keepLines/>
                    <w:wordWrap w:val="0"/>
                    <w:jc w:val="left"/>
                    <w:rPr>
                      <w:color w:val="auto"/>
                    </w:rPr>
                  </w:pPr>
                  <w:r>
                    <w:rPr>
                      <w:rFonts w:hint="eastAsia"/>
                      <w:color w:val="auto"/>
                    </w:rPr>
                    <w:t>5.加强石化、涂料、纺织印染、橡胶、医药等行业新污染物环境风险管控。</w:t>
                  </w:r>
                </w:p>
              </w:tc>
              <w:tc>
                <w:tcPr>
                  <w:tcW w:w="4094" w:type="dxa"/>
                  <w:tcBorders>
                    <w:tl2br w:val="nil"/>
                    <w:tr2bl w:val="nil"/>
                  </w:tcBorders>
                  <w:vAlign w:val="center"/>
                </w:tcPr>
                <w:p w14:paraId="15DDF1B7">
                  <w:pPr>
                    <w:pStyle w:val="65"/>
                    <w:keepLines/>
                    <w:wordWrap w:val="0"/>
                    <w:jc w:val="left"/>
                  </w:pPr>
                  <w:r>
                    <w:t>1、项目位于</w:t>
                  </w:r>
                  <w:r>
                    <w:rPr>
                      <w:rFonts w:hint="eastAsia"/>
                    </w:rPr>
                    <w:t>福建省福州市福清市阳下街道洪宽工业村</w:t>
                  </w:r>
                  <w:r>
                    <w:t>，属于规定的污染物管控区域。</w:t>
                  </w:r>
                  <w:r>
                    <w:rPr>
                      <w:rFonts w:hint="eastAsia"/>
                    </w:rPr>
                    <w:t>本次</w:t>
                  </w:r>
                  <w:r>
                    <w:rPr>
                      <w:rFonts w:hint="eastAsia"/>
                      <w:lang w:eastAsia="zh-CN"/>
                    </w:rPr>
                    <w:t>改</w:t>
                  </w:r>
                  <w:r>
                    <w:rPr>
                      <w:rFonts w:hint="eastAsia"/>
                      <w:lang w:val="en-US" w:eastAsia="zh-CN"/>
                    </w:rPr>
                    <w:t>扩</w:t>
                  </w:r>
                  <w:r>
                    <w:rPr>
                      <w:rFonts w:hint="eastAsia"/>
                    </w:rPr>
                    <w:t>建</w:t>
                  </w:r>
                  <w:r>
                    <w:t>项目</w:t>
                  </w:r>
                  <w:r>
                    <w:rPr>
                      <w:rFonts w:hint="eastAsia"/>
                    </w:rPr>
                    <w:t>不产生VOCs</w:t>
                  </w:r>
                  <w:r>
                    <w:t>。</w:t>
                  </w:r>
                </w:p>
                <w:p w14:paraId="60613F38">
                  <w:pPr>
                    <w:pStyle w:val="62"/>
                    <w:keepLines/>
                    <w:wordWrap w:val="0"/>
                    <w:jc w:val="left"/>
                    <w:rPr>
                      <w:color w:val="auto"/>
                    </w:rPr>
                  </w:pPr>
                  <w:r>
                    <w:rPr>
                      <w:rFonts w:hint="eastAsia"/>
                      <w:color w:val="auto"/>
                    </w:rPr>
                    <w:t>2、项目不属于水泥、有色金属、钢铁、火电项目。</w:t>
                  </w:r>
                </w:p>
                <w:p w14:paraId="0CA13F50">
                  <w:pPr>
                    <w:pStyle w:val="62"/>
                    <w:keepLines/>
                    <w:wordWrap w:val="0"/>
                    <w:jc w:val="left"/>
                    <w:rPr>
                      <w:color w:val="auto"/>
                    </w:rPr>
                  </w:pPr>
                  <w:r>
                    <w:rPr>
                      <w:rFonts w:hint="eastAsia"/>
                      <w:color w:val="auto"/>
                    </w:rPr>
                    <w:t>3、无生产废水</w:t>
                  </w:r>
                  <w:r>
                    <w:rPr>
                      <w:rFonts w:hint="eastAsia"/>
                      <w:color w:val="auto"/>
                      <w:lang w:eastAsia="zh-CN"/>
                    </w:rPr>
                    <w:t>排放</w:t>
                  </w:r>
                  <w:r>
                    <w:rPr>
                      <w:rFonts w:hint="eastAsia"/>
                      <w:color w:val="auto"/>
                    </w:rPr>
                    <w:t>，生活污水经化粪池处理后一同排入市政污水管网纳入福清市融元污水处理厂处理，污水处理厂尾水排放达一级A排放标准。</w:t>
                  </w:r>
                </w:p>
                <w:p w14:paraId="1BCEEE83">
                  <w:pPr>
                    <w:pStyle w:val="62"/>
                    <w:keepLines/>
                    <w:wordWrap w:val="0"/>
                    <w:jc w:val="left"/>
                    <w:rPr>
                      <w:color w:val="auto"/>
                    </w:rPr>
                  </w:pPr>
                  <w:r>
                    <w:rPr>
                      <w:rFonts w:hint="eastAsia"/>
                      <w:color w:val="auto"/>
                    </w:rPr>
                    <w:t>4.项目不属于钢铁、电力、电解铝、焦化项目。</w:t>
                  </w:r>
                </w:p>
                <w:p w14:paraId="78E9FF07">
                  <w:pPr>
                    <w:pStyle w:val="62"/>
                    <w:keepLines/>
                    <w:wordWrap w:val="0"/>
                    <w:jc w:val="left"/>
                    <w:rPr>
                      <w:color w:val="auto"/>
                    </w:rPr>
                  </w:pPr>
                  <w:r>
                    <w:rPr>
                      <w:rFonts w:hint="eastAsia"/>
                      <w:color w:val="auto"/>
                    </w:rPr>
                    <w:t>5.项目不属于石化、涂料、纺织印染、橡胶、医药等行业。</w:t>
                  </w:r>
                </w:p>
              </w:tc>
              <w:tc>
                <w:tcPr>
                  <w:tcW w:w="907" w:type="dxa"/>
                  <w:tcBorders>
                    <w:tl2br w:val="nil"/>
                    <w:tr2bl w:val="nil"/>
                  </w:tcBorders>
                  <w:vAlign w:val="center"/>
                </w:tcPr>
                <w:p w14:paraId="06B72B50">
                  <w:pPr>
                    <w:pStyle w:val="62"/>
                    <w:keepLines/>
                    <w:wordWrap w:val="0"/>
                    <w:rPr>
                      <w:color w:val="auto"/>
                    </w:rPr>
                  </w:pPr>
                  <w:r>
                    <w:rPr>
                      <w:color w:val="auto"/>
                    </w:rPr>
                    <w:t>符合</w:t>
                  </w:r>
                </w:p>
              </w:tc>
            </w:tr>
            <w:tr w14:paraId="0066F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vAlign w:val="center"/>
                </w:tcPr>
                <w:p w14:paraId="4C93BF5D">
                  <w:pPr>
                    <w:pStyle w:val="62"/>
                    <w:keepLines/>
                    <w:wordWrap w:val="0"/>
                    <w:rPr>
                      <w:color w:val="auto"/>
                    </w:rPr>
                  </w:pPr>
                </w:p>
              </w:tc>
              <w:tc>
                <w:tcPr>
                  <w:tcW w:w="743" w:type="dxa"/>
                  <w:tcBorders>
                    <w:tl2br w:val="nil"/>
                    <w:tr2bl w:val="nil"/>
                  </w:tcBorders>
                  <w:vAlign w:val="center"/>
                </w:tcPr>
                <w:p w14:paraId="7C55F2C4">
                  <w:pPr>
                    <w:pStyle w:val="62"/>
                    <w:keepLines/>
                    <w:wordWrap w:val="0"/>
                    <w:rPr>
                      <w:color w:val="auto"/>
                    </w:rPr>
                  </w:pPr>
                  <w:r>
                    <w:rPr>
                      <w:rFonts w:hint="eastAsia"/>
                      <w:color w:val="auto"/>
                    </w:rPr>
                    <w:t>资源开发效率要求</w:t>
                  </w:r>
                </w:p>
              </w:tc>
              <w:tc>
                <w:tcPr>
                  <w:tcW w:w="6730" w:type="dxa"/>
                  <w:tcBorders>
                    <w:tl2br w:val="nil"/>
                    <w:tr2bl w:val="nil"/>
                  </w:tcBorders>
                  <w:vAlign w:val="center"/>
                </w:tcPr>
                <w:p w14:paraId="334C23E5">
                  <w:pPr>
                    <w:pStyle w:val="62"/>
                    <w:keepLines/>
                    <w:wordWrap w:val="0"/>
                    <w:jc w:val="left"/>
                    <w:rPr>
                      <w:color w:val="auto"/>
                    </w:rPr>
                  </w:pPr>
                  <w:r>
                    <w:rPr>
                      <w:rFonts w:hint="eastAsia"/>
                      <w:color w:val="auto"/>
                    </w:rPr>
                    <w:t>1.实施能源消耗总量和强度双控。</w:t>
                  </w:r>
                </w:p>
                <w:p w14:paraId="49958755">
                  <w:pPr>
                    <w:pStyle w:val="62"/>
                    <w:keepLines/>
                    <w:wordWrap w:val="0"/>
                    <w:jc w:val="left"/>
                    <w:rPr>
                      <w:color w:val="auto"/>
                    </w:rPr>
                  </w:pPr>
                  <w:r>
                    <w:rPr>
                      <w:rFonts w:hint="eastAsia"/>
                      <w:color w:val="auto"/>
                    </w:rPr>
                    <w:t>2.强化产业园区单位土地面积投资强度和效用指标的刚性约束，提高土地利用效率。</w:t>
                  </w:r>
                </w:p>
                <w:p w14:paraId="0CDCFE66">
                  <w:pPr>
                    <w:pStyle w:val="62"/>
                    <w:keepLines/>
                    <w:wordWrap w:val="0"/>
                    <w:jc w:val="left"/>
                    <w:rPr>
                      <w:color w:val="auto"/>
                    </w:rPr>
                  </w:pPr>
                  <w:r>
                    <w:rPr>
                      <w:rFonts w:hint="eastAsia"/>
                      <w:color w:val="auto"/>
                    </w:rPr>
                    <w:t>3.具备使用再生水条件但未充分利用的钢铁、火电、化工、制浆造纸、印染等项目，不得批准其新增取水许可。在沿海地区电力、化工、石化等行业，推行直接利用海水作为循环冷却等工业用水。</w:t>
                  </w:r>
                </w:p>
                <w:p w14:paraId="5678B515">
                  <w:pPr>
                    <w:pStyle w:val="62"/>
                    <w:keepLines/>
                    <w:wordWrap w:val="0"/>
                    <w:jc w:val="left"/>
                    <w:rPr>
                      <w:color w:val="auto"/>
                    </w:rPr>
                  </w:pPr>
                  <w:r>
                    <w:rPr>
                      <w:rFonts w:hint="eastAsia"/>
                      <w:color w:val="auto"/>
                    </w:rPr>
                    <w:t>4.落实“闽环规〔2023〕1号”文件要求，不再新建每小时35蒸吨以下燃煤锅炉，以及每小时10蒸吨及以下燃生物质和其他使用高污染燃料的锅炉。集中供热管网覆盖范围内禁止新建、扩建分散燃煤、燃油等供热锅炉。</w:t>
                  </w:r>
                </w:p>
                <w:p w14:paraId="46EC7A54">
                  <w:pPr>
                    <w:pStyle w:val="62"/>
                    <w:keepLines/>
                    <w:wordWrap w:val="0"/>
                    <w:jc w:val="left"/>
                    <w:rPr>
                      <w:color w:val="auto"/>
                    </w:rPr>
                  </w:pPr>
                  <w:r>
                    <w:rPr>
                      <w:rFonts w:hint="eastAsia"/>
                      <w:color w:val="auto"/>
                    </w:rPr>
                    <w:t>5.落实“闽环保大气〔2023〕5号”文件要求，按照“提气、转电、控煤”的发展思路，推动陶瓷行业进一步优化用能结构，实现能源消费清洁低碳化。</w:t>
                  </w:r>
                </w:p>
              </w:tc>
              <w:tc>
                <w:tcPr>
                  <w:tcW w:w="4094" w:type="dxa"/>
                  <w:tcBorders>
                    <w:tl2br w:val="nil"/>
                    <w:tr2bl w:val="nil"/>
                  </w:tcBorders>
                  <w:vAlign w:val="center"/>
                </w:tcPr>
                <w:p w14:paraId="5BA06408">
                  <w:pPr>
                    <w:pStyle w:val="62"/>
                    <w:keepLines/>
                    <w:wordWrap w:val="0"/>
                    <w:jc w:val="left"/>
                    <w:rPr>
                      <w:color w:val="auto"/>
                    </w:rPr>
                  </w:pPr>
                  <w:r>
                    <w:rPr>
                      <w:rFonts w:hint="eastAsia"/>
                      <w:color w:val="auto"/>
                    </w:rPr>
                    <w:t>1.项目不属于高耗能、高耗水的项目。</w:t>
                  </w:r>
                </w:p>
                <w:p w14:paraId="35CD4481">
                  <w:pPr>
                    <w:pStyle w:val="62"/>
                    <w:keepLines/>
                    <w:wordWrap w:val="0"/>
                    <w:jc w:val="left"/>
                    <w:rPr>
                      <w:color w:val="auto"/>
                    </w:rPr>
                  </w:pPr>
                  <w:r>
                    <w:rPr>
                      <w:rFonts w:hint="eastAsia"/>
                      <w:color w:val="auto"/>
                    </w:rPr>
                    <w:t>2.项目不属于钢铁、火电、化工、制浆造纸、印染等项目，也不属于电力、化工、石化等行业。</w:t>
                  </w:r>
                </w:p>
                <w:p w14:paraId="307C3B0B">
                  <w:pPr>
                    <w:pStyle w:val="62"/>
                    <w:keepLines/>
                    <w:wordWrap w:val="0"/>
                    <w:jc w:val="left"/>
                    <w:rPr>
                      <w:color w:val="auto"/>
                    </w:rPr>
                  </w:pPr>
                  <w:r>
                    <w:rPr>
                      <w:rFonts w:hint="eastAsia"/>
                      <w:color w:val="auto"/>
                    </w:rPr>
                    <w:t>3.项目不涉及燃煤、燃油锅炉。</w:t>
                  </w:r>
                </w:p>
                <w:p w14:paraId="635D491F">
                  <w:pPr>
                    <w:pStyle w:val="62"/>
                    <w:keepLines/>
                    <w:wordWrap w:val="0"/>
                    <w:jc w:val="left"/>
                    <w:rPr>
                      <w:color w:val="auto"/>
                    </w:rPr>
                  </w:pPr>
                  <w:r>
                    <w:rPr>
                      <w:rFonts w:hint="eastAsia"/>
                      <w:color w:val="auto"/>
                    </w:rPr>
                    <w:t>4.项目使用的能源为水、电</w:t>
                  </w:r>
                  <w:r>
                    <w:rPr>
                      <w:rFonts w:hint="eastAsia"/>
                      <w:color w:val="auto"/>
                      <w:lang w:eastAsia="zh-CN"/>
                    </w:rPr>
                    <w:t>和天然气</w:t>
                  </w:r>
                  <w:r>
                    <w:rPr>
                      <w:rFonts w:hint="eastAsia"/>
                      <w:color w:val="auto"/>
                    </w:rPr>
                    <w:t>，</w:t>
                  </w:r>
                  <w:r>
                    <w:rPr>
                      <w:rFonts w:hint="eastAsia"/>
                      <w:color w:val="auto"/>
                      <w:lang w:eastAsia="zh-CN"/>
                    </w:rPr>
                    <w:t>均</w:t>
                  </w:r>
                  <w:r>
                    <w:rPr>
                      <w:rFonts w:hint="eastAsia"/>
                      <w:color w:val="auto"/>
                    </w:rPr>
                    <w:t>为清洁能源。</w:t>
                  </w:r>
                </w:p>
              </w:tc>
              <w:tc>
                <w:tcPr>
                  <w:tcW w:w="907" w:type="dxa"/>
                  <w:tcBorders>
                    <w:tl2br w:val="nil"/>
                    <w:tr2bl w:val="nil"/>
                  </w:tcBorders>
                  <w:vAlign w:val="center"/>
                </w:tcPr>
                <w:p w14:paraId="2FE2ECE9">
                  <w:pPr>
                    <w:pStyle w:val="62"/>
                    <w:keepLines/>
                    <w:wordWrap w:val="0"/>
                    <w:rPr>
                      <w:color w:val="auto"/>
                    </w:rPr>
                  </w:pPr>
                  <w:r>
                    <w:rPr>
                      <w:rFonts w:hint="eastAsia"/>
                      <w:color w:val="auto"/>
                    </w:rPr>
                    <w:t>符合</w:t>
                  </w:r>
                </w:p>
              </w:tc>
            </w:tr>
          </w:tbl>
          <w:p w14:paraId="58B0DD9D">
            <w:pPr>
              <w:keepNext/>
              <w:spacing w:before="120" w:beforeLines="50" w:line="360" w:lineRule="auto"/>
              <w:jc w:val="center"/>
              <w:rPr>
                <w:b/>
                <w:bCs/>
                <w:sz w:val="24"/>
              </w:rPr>
            </w:pPr>
          </w:p>
          <w:p w14:paraId="4A488E2C">
            <w:pPr>
              <w:keepNext/>
              <w:spacing w:before="120" w:beforeLines="50" w:line="360" w:lineRule="auto"/>
              <w:jc w:val="center"/>
              <w:rPr>
                <w:b/>
                <w:bCs/>
                <w:sz w:val="24"/>
              </w:rPr>
            </w:pPr>
          </w:p>
          <w:p w14:paraId="42BAABC8">
            <w:pPr>
              <w:keepNext/>
              <w:spacing w:before="120" w:beforeLines="50" w:line="360" w:lineRule="auto"/>
              <w:jc w:val="center"/>
              <w:rPr>
                <w:b/>
                <w:bCs/>
                <w:sz w:val="24"/>
              </w:rPr>
            </w:pPr>
          </w:p>
          <w:p w14:paraId="4A2CBC6D">
            <w:pPr>
              <w:keepNext/>
              <w:spacing w:before="120" w:beforeLines="50" w:line="360" w:lineRule="auto"/>
              <w:jc w:val="center"/>
            </w:pPr>
            <w:r>
              <w:rPr>
                <w:b/>
                <w:bCs/>
                <w:sz w:val="24"/>
              </w:rPr>
              <w:t>表</w:t>
            </w:r>
            <w:r>
              <w:rPr>
                <w:rFonts w:hint="eastAsia"/>
                <w:b/>
                <w:bCs/>
                <w:sz w:val="24"/>
              </w:rPr>
              <w:t>1-5  项目与福州市陆域管控要求相符性分析</w:t>
            </w:r>
          </w:p>
          <w:tbl>
            <w:tblPr>
              <w:tblStyle w:val="24"/>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699"/>
              <w:gridCol w:w="8600"/>
              <w:gridCol w:w="2146"/>
              <w:gridCol w:w="727"/>
            </w:tblGrid>
            <w:tr w14:paraId="48BE9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0" w:hRule="atLeast"/>
                <w:tblHeader/>
                <w:jc w:val="center"/>
              </w:trPr>
              <w:tc>
                <w:tcPr>
                  <w:tcW w:w="278" w:type="pct"/>
                  <w:tcBorders>
                    <w:tl2br w:val="nil"/>
                    <w:tr2bl w:val="nil"/>
                  </w:tcBorders>
                  <w:tcMar>
                    <w:top w:w="0" w:type="dxa"/>
                    <w:left w:w="28" w:type="dxa"/>
                    <w:bottom w:w="0" w:type="dxa"/>
                    <w:right w:w="28" w:type="dxa"/>
                  </w:tcMar>
                  <w:vAlign w:val="center"/>
                </w:tcPr>
                <w:p w14:paraId="6ADD66D6">
                  <w:pPr>
                    <w:pStyle w:val="62"/>
                    <w:rPr>
                      <w:color w:val="auto"/>
                    </w:rPr>
                  </w:pPr>
                  <w:r>
                    <w:rPr>
                      <w:color w:val="auto"/>
                    </w:rPr>
                    <w:t>适用</w:t>
                  </w:r>
                </w:p>
                <w:p w14:paraId="4537C4E5">
                  <w:pPr>
                    <w:pStyle w:val="62"/>
                    <w:rPr>
                      <w:color w:val="auto"/>
                    </w:rPr>
                  </w:pPr>
                  <w:r>
                    <w:rPr>
                      <w:color w:val="auto"/>
                    </w:rPr>
                    <w:t>范围</w:t>
                  </w:r>
                </w:p>
              </w:tc>
              <w:tc>
                <w:tcPr>
                  <w:tcW w:w="3606" w:type="pct"/>
                  <w:gridSpan w:val="2"/>
                  <w:tcBorders>
                    <w:tl2br w:val="nil"/>
                    <w:tr2bl w:val="nil"/>
                  </w:tcBorders>
                  <w:tcMar>
                    <w:top w:w="0" w:type="dxa"/>
                    <w:left w:w="28" w:type="dxa"/>
                    <w:bottom w:w="0" w:type="dxa"/>
                    <w:right w:w="28" w:type="dxa"/>
                  </w:tcMar>
                  <w:vAlign w:val="center"/>
                </w:tcPr>
                <w:p w14:paraId="36C7B103">
                  <w:pPr>
                    <w:pStyle w:val="62"/>
                    <w:rPr>
                      <w:color w:val="auto"/>
                    </w:rPr>
                  </w:pPr>
                  <w:r>
                    <w:rPr>
                      <w:color w:val="auto"/>
                    </w:rPr>
                    <w:t>准入要求</w:t>
                  </w:r>
                </w:p>
              </w:tc>
              <w:tc>
                <w:tcPr>
                  <w:tcW w:w="832" w:type="pct"/>
                  <w:tcBorders>
                    <w:tl2br w:val="nil"/>
                    <w:tr2bl w:val="nil"/>
                  </w:tcBorders>
                  <w:tcMar>
                    <w:top w:w="0" w:type="dxa"/>
                    <w:left w:w="28" w:type="dxa"/>
                    <w:bottom w:w="0" w:type="dxa"/>
                    <w:right w:w="28" w:type="dxa"/>
                  </w:tcMar>
                  <w:vAlign w:val="center"/>
                </w:tcPr>
                <w:p w14:paraId="639ABE6C">
                  <w:pPr>
                    <w:pStyle w:val="62"/>
                    <w:rPr>
                      <w:color w:val="auto"/>
                    </w:rPr>
                  </w:pPr>
                  <w:r>
                    <w:rPr>
                      <w:color w:val="auto"/>
                    </w:rPr>
                    <w:t>本项目情况</w:t>
                  </w:r>
                </w:p>
              </w:tc>
              <w:tc>
                <w:tcPr>
                  <w:tcW w:w="282" w:type="pct"/>
                  <w:tcBorders>
                    <w:tl2br w:val="nil"/>
                    <w:tr2bl w:val="nil"/>
                  </w:tcBorders>
                  <w:tcMar>
                    <w:top w:w="0" w:type="dxa"/>
                    <w:left w:w="28" w:type="dxa"/>
                    <w:bottom w:w="0" w:type="dxa"/>
                    <w:right w:w="28" w:type="dxa"/>
                  </w:tcMar>
                  <w:vAlign w:val="center"/>
                </w:tcPr>
                <w:p w14:paraId="60D61204">
                  <w:pPr>
                    <w:pStyle w:val="62"/>
                    <w:rPr>
                      <w:color w:val="auto"/>
                    </w:rPr>
                  </w:pPr>
                  <w:r>
                    <w:rPr>
                      <w:color w:val="auto"/>
                    </w:rPr>
                    <w:t>符合性</w:t>
                  </w:r>
                </w:p>
              </w:tc>
            </w:tr>
            <w:tr w14:paraId="3A136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78" w:type="pct"/>
                  <w:vMerge w:val="restart"/>
                  <w:tcBorders>
                    <w:tl2br w:val="nil"/>
                    <w:tr2bl w:val="nil"/>
                  </w:tcBorders>
                  <w:tcMar>
                    <w:top w:w="0" w:type="dxa"/>
                    <w:left w:w="28" w:type="dxa"/>
                    <w:bottom w:w="0" w:type="dxa"/>
                    <w:right w:w="28" w:type="dxa"/>
                  </w:tcMar>
                  <w:vAlign w:val="center"/>
                </w:tcPr>
                <w:p w14:paraId="7F9C167C">
                  <w:pPr>
                    <w:pStyle w:val="62"/>
                    <w:rPr>
                      <w:color w:val="auto"/>
                    </w:rPr>
                  </w:pPr>
                  <w:r>
                    <w:rPr>
                      <w:color w:val="auto"/>
                    </w:rPr>
                    <w:t>福州市陆域</w:t>
                  </w:r>
                </w:p>
              </w:tc>
              <w:tc>
                <w:tcPr>
                  <w:tcW w:w="271" w:type="pct"/>
                  <w:vMerge w:val="restart"/>
                  <w:tcBorders>
                    <w:tl2br w:val="nil"/>
                    <w:tr2bl w:val="nil"/>
                  </w:tcBorders>
                  <w:tcMar>
                    <w:top w:w="0" w:type="dxa"/>
                    <w:left w:w="28" w:type="dxa"/>
                    <w:bottom w:w="0" w:type="dxa"/>
                    <w:right w:w="28" w:type="dxa"/>
                  </w:tcMar>
                  <w:vAlign w:val="center"/>
                </w:tcPr>
                <w:p w14:paraId="0637914F">
                  <w:pPr>
                    <w:pStyle w:val="62"/>
                    <w:rPr>
                      <w:color w:val="auto"/>
                    </w:rPr>
                  </w:pPr>
                  <w:r>
                    <w:rPr>
                      <w:color w:val="auto"/>
                    </w:rPr>
                    <w:t>空间布局约束</w:t>
                  </w:r>
                </w:p>
              </w:tc>
              <w:tc>
                <w:tcPr>
                  <w:tcW w:w="3335" w:type="pct"/>
                  <w:tcBorders>
                    <w:tl2br w:val="nil"/>
                    <w:tr2bl w:val="nil"/>
                  </w:tcBorders>
                  <w:tcMar>
                    <w:top w:w="0" w:type="dxa"/>
                    <w:left w:w="28" w:type="dxa"/>
                    <w:bottom w:w="0" w:type="dxa"/>
                    <w:right w:w="28" w:type="dxa"/>
                  </w:tcMar>
                  <w:vAlign w:val="center"/>
                </w:tcPr>
                <w:p w14:paraId="4E37B788">
                  <w:pPr>
                    <w:pStyle w:val="62"/>
                    <w:jc w:val="left"/>
                    <w:rPr>
                      <w:color w:val="auto"/>
                    </w:rPr>
                  </w:pPr>
                  <w:r>
                    <w:rPr>
                      <w:rFonts w:hint="eastAsia"/>
                      <w:color w:val="auto"/>
                    </w:rPr>
                    <w:t>一、优先保护单元中的生态保护红线</w:t>
                  </w:r>
                </w:p>
                <w:p w14:paraId="3F0A0B43">
                  <w:pPr>
                    <w:pStyle w:val="62"/>
                    <w:jc w:val="left"/>
                    <w:rPr>
                      <w:color w:val="auto"/>
                    </w:rPr>
                  </w:pPr>
                  <w:r>
                    <w:rPr>
                      <w:rFonts w:hint="eastAsia"/>
                      <w:color w:val="auto"/>
                    </w:rPr>
                    <w:t>1.根据《关于在国土空间规划中统筹划定落实三条控制线的指导意见》《自然资源部 生态环境部 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586B7287">
                  <w:pPr>
                    <w:pStyle w:val="62"/>
                    <w:jc w:val="left"/>
                    <w:rPr>
                      <w:color w:val="auto"/>
                    </w:rPr>
                  </w:pPr>
                  <w:r>
                    <w:rPr>
                      <w:rFonts w:hint="eastAsia"/>
                      <w:color w:val="auto"/>
                    </w:rPr>
                    <w:t>（1）管护巡护、保护执法、科学研究、调查监测、测绘导航、防灾减灾救灾、军事国防、疫情防控等活动及相关的必要设施修筑。</w:t>
                  </w:r>
                </w:p>
                <w:p w14:paraId="3E96917B">
                  <w:pPr>
                    <w:pStyle w:val="62"/>
                    <w:jc w:val="left"/>
                    <w:rPr>
                      <w:color w:val="auto"/>
                    </w:rPr>
                  </w:pPr>
                  <w:r>
                    <w:rPr>
                      <w:rFonts w:hint="eastAsia"/>
                      <w:color w:val="auto"/>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6A2E5EB4">
                  <w:pPr>
                    <w:pStyle w:val="62"/>
                    <w:jc w:val="left"/>
                    <w:rPr>
                      <w:color w:val="auto"/>
                    </w:rPr>
                  </w:pPr>
                  <w:r>
                    <w:rPr>
                      <w:rFonts w:hint="eastAsia"/>
                      <w:color w:val="auto"/>
                    </w:rPr>
                    <w:t>（3）经依法批准的考古调查发掘、古生物化石调查发掘、标本采集和文物保护活动。</w:t>
                  </w:r>
                </w:p>
                <w:p w14:paraId="1D920EEA">
                  <w:pPr>
                    <w:pStyle w:val="62"/>
                    <w:jc w:val="left"/>
                    <w:rPr>
                      <w:color w:val="auto"/>
                    </w:rPr>
                  </w:pPr>
                  <w:r>
                    <w:rPr>
                      <w:rFonts w:hint="eastAsia"/>
                      <w:color w:val="auto"/>
                    </w:rPr>
                    <w:t>（4）按规定对人工商品林进行抚育采伐，或以提升森林质量、优化栖息地、建设生物防火隔离带等为目的的树种更新，依法开展的竹林采伐经营。</w:t>
                  </w:r>
                </w:p>
                <w:p w14:paraId="12ECB8D4">
                  <w:pPr>
                    <w:pStyle w:val="62"/>
                    <w:jc w:val="left"/>
                    <w:rPr>
                      <w:color w:val="auto"/>
                    </w:rPr>
                  </w:pPr>
                  <w:r>
                    <w:rPr>
                      <w:rFonts w:hint="eastAsia"/>
                      <w:color w:val="auto"/>
                    </w:rPr>
                    <w:t>（5）不破坏生态功能的适度参观旅游、科普宣教及符合相关规划的配套性服务设施和相关的必要公共设施建设及维护。</w:t>
                  </w:r>
                </w:p>
                <w:p w14:paraId="7DBD4ECB">
                  <w:pPr>
                    <w:pStyle w:val="62"/>
                    <w:jc w:val="left"/>
                    <w:rPr>
                      <w:color w:val="auto"/>
                    </w:rPr>
                  </w:pPr>
                  <w:r>
                    <w:rPr>
                      <w:rFonts w:hint="eastAsia"/>
                      <w:color w:val="auto"/>
                    </w:rPr>
                    <w:t>（6）必须且无法避让、符合县级以上国土空间规划的线性基础设施、通讯和防洪、供水设施建设和船舶航行、航道疏浚清淤等活动；已有的合法水利、交通运输等设施运行维护改造。</w:t>
                  </w:r>
                </w:p>
                <w:p w14:paraId="42940BE0">
                  <w:pPr>
                    <w:pStyle w:val="62"/>
                    <w:jc w:val="left"/>
                    <w:rPr>
                      <w:color w:val="auto"/>
                    </w:rPr>
                  </w:pPr>
                  <w:r>
                    <w:rPr>
                      <w:rFonts w:hint="eastAsia"/>
                      <w:color w:val="auto"/>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13CEAA9C">
                  <w:pPr>
                    <w:pStyle w:val="62"/>
                    <w:jc w:val="left"/>
                    <w:rPr>
                      <w:color w:val="auto"/>
                    </w:rPr>
                  </w:pPr>
                  <w:r>
                    <w:rPr>
                      <w:rFonts w:hint="eastAsia"/>
                      <w:color w:val="auto"/>
                    </w:rPr>
                    <w:t>（8）依据县级以上国土空间规划和生态保护修复专项规划开展的生态修复。</w:t>
                  </w:r>
                </w:p>
                <w:p w14:paraId="236670DB">
                  <w:pPr>
                    <w:pStyle w:val="62"/>
                    <w:jc w:val="left"/>
                    <w:rPr>
                      <w:color w:val="auto"/>
                    </w:rPr>
                  </w:pPr>
                  <w:r>
                    <w:rPr>
                      <w:rFonts w:hint="eastAsia"/>
                      <w:color w:val="auto"/>
                    </w:rPr>
                    <w:t>（9）法律法规规定允许的其他人为活动。</w:t>
                  </w:r>
                </w:p>
                <w:p w14:paraId="018A411B">
                  <w:pPr>
                    <w:pStyle w:val="62"/>
                    <w:jc w:val="left"/>
                    <w:rPr>
                      <w:color w:val="auto"/>
                    </w:rPr>
                  </w:pPr>
                  <w:r>
                    <w:rPr>
                      <w:rFonts w:hint="eastAsia"/>
                      <w:color w:val="auto"/>
                    </w:rPr>
                    <w:t>2.依据《福建省自然资源厅福建省生态环境厅福建省林业局关于进一步加强生态保护红线监管的通知（试行）》（闽自然资发〔2023〕56号），允许占用生态保护红线的重大项目范围：</w:t>
                  </w:r>
                </w:p>
                <w:p w14:paraId="4C9A8547">
                  <w:pPr>
                    <w:pStyle w:val="62"/>
                    <w:jc w:val="left"/>
                    <w:rPr>
                      <w:color w:val="auto"/>
                    </w:rPr>
                  </w:pPr>
                  <w:r>
                    <w:rPr>
                      <w:color w:val="auto"/>
                    </w:rPr>
                    <w:t>（1）党中央、国务院发布文件或批准规划中明确具体名称的项目和国务院批准的项目。</w:t>
                  </w:r>
                </w:p>
                <w:p w14:paraId="172F39FE">
                  <w:pPr>
                    <w:pStyle w:val="62"/>
                    <w:jc w:val="left"/>
                    <w:rPr>
                      <w:color w:val="auto"/>
                    </w:rPr>
                  </w:pPr>
                  <w:r>
                    <w:rPr>
                      <w:color w:val="auto"/>
                    </w:rPr>
                    <w:t>（2）中央军委及其有关部门批准的军事国防项目。</w:t>
                  </w:r>
                </w:p>
                <w:p w14:paraId="144AB16D">
                  <w:pPr>
                    <w:pStyle w:val="62"/>
                    <w:jc w:val="left"/>
                    <w:rPr>
                      <w:color w:val="auto"/>
                    </w:rPr>
                  </w:pPr>
                  <w:r>
                    <w:rPr>
                      <w:color w:val="auto"/>
                    </w:rPr>
                    <w:t>（3）国家级规划（指国务院及其有关部门正式颁布）明确的交通、水利项目。</w:t>
                  </w:r>
                </w:p>
                <w:p w14:paraId="1F57DB34">
                  <w:pPr>
                    <w:pStyle w:val="62"/>
                    <w:jc w:val="left"/>
                    <w:rPr>
                      <w:color w:val="auto"/>
                    </w:rPr>
                  </w:pPr>
                  <w:r>
                    <w:rPr>
                      <w:color w:val="auto"/>
                    </w:rPr>
                    <w:t>（4）国家级规划明确的电网项目，国家级规划明确的且符合国家产业政策的能源矿产勘查开采、油气管线、水电、核电项目。</w:t>
                  </w:r>
                </w:p>
                <w:p w14:paraId="62631D15">
                  <w:pPr>
                    <w:pStyle w:val="62"/>
                    <w:jc w:val="left"/>
                    <w:rPr>
                      <w:color w:val="auto"/>
                    </w:rPr>
                  </w:pPr>
                  <w:r>
                    <w:rPr>
                      <w:color w:val="auto"/>
                    </w:rPr>
                    <w:t>（5）为贯彻落实党中央、国务院重大决策部署，国务院投资主管部门或国务院投资主管部门会同有关部门确认的交通、能源、水利等基础设施项目。</w:t>
                  </w:r>
                </w:p>
                <w:p w14:paraId="5E7A1F58">
                  <w:pPr>
                    <w:pStyle w:val="62"/>
                    <w:jc w:val="left"/>
                    <w:rPr>
                      <w:color w:val="auto"/>
                    </w:rPr>
                  </w:pPr>
                  <w:r>
                    <w:rPr>
                      <w:color w:val="auto"/>
                    </w:rPr>
                    <w:t>（6）按照国家重大项目用地保障工作机制要求，国家发展</w:t>
                  </w:r>
                  <w:r>
                    <w:rPr>
                      <w:rFonts w:hint="eastAsia"/>
                      <w:color w:val="auto"/>
                    </w:rPr>
                    <w:t>和</w:t>
                  </w:r>
                  <w:r>
                    <w:rPr>
                      <w:color w:val="auto"/>
                    </w:rPr>
                    <w:t>改革委</w:t>
                  </w:r>
                  <w:r>
                    <w:rPr>
                      <w:rFonts w:hint="eastAsia"/>
                      <w:color w:val="auto"/>
                    </w:rPr>
                    <w:t>员</w:t>
                  </w:r>
                  <w:r>
                    <w:rPr>
                      <w:color w:val="auto"/>
                    </w:rPr>
                    <w:t>会同有关部门确认的需中央加大建设用地保障力度，确实难以避让的国家重大项目。</w:t>
                  </w:r>
                </w:p>
              </w:tc>
              <w:tc>
                <w:tcPr>
                  <w:tcW w:w="832" w:type="pct"/>
                  <w:tcBorders>
                    <w:tl2br w:val="nil"/>
                    <w:tr2bl w:val="nil"/>
                  </w:tcBorders>
                  <w:tcMar>
                    <w:top w:w="0" w:type="dxa"/>
                    <w:left w:w="28" w:type="dxa"/>
                    <w:bottom w:w="0" w:type="dxa"/>
                    <w:right w:w="28" w:type="dxa"/>
                  </w:tcMar>
                  <w:vAlign w:val="center"/>
                </w:tcPr>
                <w:p w14:paraId="2BA10810">
                  <w:pPr>
                    <w:pStyle w:val="62"/>
                    <w:wordWrap w:val="0"/>
                    <w:rPr>
                      <w:color w:val="auto"/>
                    </w:rPr>
                  </w:pPr>
                  <w:r>
                    <w:rPr>
                      <w:rFonts w:hint="eastAsia"/>
                      <w:color w:val="auto"/>
                    </w:rPr>
                    <w:t>本项目位于福清市，属于福清市重点管控单元1（环境管控单元编码ZH35018120008），</w:t>
                  </w:r>
                  <w:r>
                    <w:rPr>
                      <w:color w:val="auto"/>
                    </w:rPr>
                    <w:t>不涉及</w:t>
                  </w:r>
                  <w:r>
                    <w:rPr>
                      <w:rFonts w:hint="eastAsia"/>
                      <w:color w:val="auto"/>
                    </w:rPr>
                    <w:t>优先保护单元中的生态保护红线。</w:t>
                  </w:r>
                </w:p>
              </w:tc>
              <w:tc>
                <w:tcPr>
                  <w:tcW w:w="282" w:type="pct"/>
                  <w:tcBorders>
                    <w:tl2br w:val="nil"/>
                    <w:tr2bl w:val="nil"/>
                  </w:tcBorders>
                  <w:tcMar>
                    <w:top w:w="0" w:type="dxa"/>
                    <w:left w:w="28" w:type="dxa"/>
                    <w:bottom w:w="0" w:type="dxa"/>
                    <w:right w:w="28" w:type="dxa"/>
                  </w:tcMar>
                  <w:vAlign w:val="center"/>
                </w:tcPr>
                <w:p w14:paraId="4A870FB8">
                  <w:pPr>
                    <w:pStyle w:val="62"/>
                    <w:rPr>
                      <w:color w:val="auto"/>
                    </w:rPr>
                  </w:pPr>
                  <w:r>
                    <w:rPr>
                      <w:color w:val="auto"/>
                    </w:rPr>
                    <w:t>符合</w:t>
                  </w:r>
                </w:p>
              </w:tc>
            </w:tr>
            <w:tr w14:paraId="613F3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96" w:hRule="atLeast"/>
                <w:jc w:val="center"/>
              </w:trPr>
              <w:tc>
                <w:tcPr>
                  <w:tcW w:w="278" w:type="pct"/>
                  <w:vMerge w:val="continue"/>
                  <w:tcBorders>
                    <w:tl2br w:val="nil"/>
                    <w:tr2bl w:val="nil"/>
                  </w:tcBorders>
                  <w:tcMar>
                    <w:top w:w="0" w:type="dxa"/>
                    <w:left w:w="28" w:type="dxa"/>
                    <w:bottom w:w="0" w:type="dxa"/>
                    <w:right w:w="28" w:type="dxa"/>
                  </w:tcMar>
                  <w:vAlign w:val="center"/>
                </w:tcPr>
                <w:p w14:paraId="48471BEA">
                  <w:pPr>
                    <w:pStyle w:val="62"/>
                    <w:rPr>
                      <w:color w:val="auto"/>
                    </w:rPr>
                  </w:pPr>
                </w:p>
              </w:tc>
              <w:tc>
                <w:tcPr>
                  <w:tcW w:w="271" w:type="pct"/>
                  <w:vMerge w:val="continue"/>
                  <w:tcBorders>
                    <w:tl2br w:val="nil"/>
                    <w:tr2bl w:val="nil"/>
                  </w:tcBorders>
                  <w:tcMar>
                    <w:top w:w="0" w:type="dxa"/>
                    <w:left w:w="28" w:type="dxa"/>
                    <w:bottom w:w="0" w:type="dxa"/>
                    <w:right w:w="28" w:type="dxa"/>
                  </w:tcMar>
                  <w:vAlign w:val="center"/>
                </w:tcPr>
                <w:p w14:paraId="7A1FE815">
                  <w:pPr>
                    <w:pStyle w:val="62"/>
                    <w:jc w:val="left"/>
                    <w:rPr>
                      <w:color w:val="auto"/>
                    </w:rPr>
                  </w:pPr>
                </w:p>
              </w:tc>
              <w:tc>
                <w:tcPr>
                  <w:tcW w:w="3335" w:type="pct"/>
                  <w:tcBorders>
                    <w:tl2br w:val="nil"/>
                    <w:tr2bl w:val="nil"/>
                  </w:tcBorders>
                  <w:tcMar>
                    <w:top w:w="0" w:type="dxa"/>
                    <w:left w:w="28" w:type="dxa"/>
                    <w:bottom w:w="0" w:type="dxa"/>
                    <w:right w:w="28" w:type="dxa"/>
                  </w:tcMar>
                  <w:vAlign w:val="center"/>
                </w:tcPr>
                <w:p w14:paraId="58A0C2D4">
                  <w:pPr>
                    <w:pStyle w:val="62"/>
                    <w:jc w:val="left"/>
                    <w:rPr>
                      <w:color w:val="auto"/>
                    </w:rPr>
                  </w:pPr>
                  <w:r>
                    <w:rPr>
                      <w:color w:val="auto"/>
                    </w:rPr>
                    <w:t>二、优先保护单元中的一般生态空间</w:t>
                  </w:r>
                </w:p>
                <w:p w14:paraId="190AADA2">
                  <w:pPr>
                    <w:pStyle w:val="62"/>
                    <w:jc w:val="left"/>
                    <w:rPr>
                      <w:color w:val="auto"/>
                    </w:rPr>
                  </w:pPr>
                  <w:r>
                    <w:rPr>
                      <w:color w:val="auto"/>
                    </w:rPr>
                    <w:t>1.一般生态空间以保护和修复生态环境、提供生态产品和服务为首要任务，因地制宜地发展不影响主体功能定位的适宜产业。</w:t>
                  </w:r>
                </w:p>
                <w:p w14:paraId="5381FC67">
                  <w:pPr>
                    <w:pStyle w:val="62"/>
                    <w:jc w:val="left"/>
                    <w:rPr>
                      <w:color w:val="auto"/>
                    </w:rPr>
                  </w:pPr>
                  <w:r>
                    <w:rPr>
                      <w:color w:val="auto"/>
                    </w:rPr>
                    <w:t>2.一般生态空间内未纳入生态保护红线的饮用水水源保护区等各类法定保护地，其管控要求依照相关法律法规执行。</w:t>
                  </w:r>
                </w:p>
                <w:p w14:paraId="44B57ACB">
                  <w:pPr>
                    <w:pStyle w:val="62"/>
                    <w:jc w:val="left"/>
                    <w:rPr>
                      <w:color w:val="auto"/>
                    </w:rPr>
                  </w:pPr>
                  <w:r>
                    <w:rPr>
                      <w:color w:val="auto"/>
                    </w:rPr>
                    <w:t>3.一般生态空间内现有合法的水泥厂、矿山开发等生产性设施及生活垃圾处置等民生工程予以保留，应按照法律法规要求落实污染防治和生态保护措施，避免对生态功能造成破坏。</w:t>
                  </w:r>
                </w:p>
              </w:tc>
              <w:tc>
                <w:tcPr>
                  <w:tcW w:w="832" w:type="pct"/>
                  <w:tcBorders>
                    <w:tl2br w:val="nil"/>
                    <w:tr2bl w:val="nil"/>
                  </w:tcBorders>
                  <w:tcMar>
                    <w:top w:w="0" w:type="dxa"/>
                    <w:left w:w="28" w:type="dxa"/>
                    <w:bottom w:w="0" w:type="dxa"/>
                    <w:right w:w="28" w:type="dxa"/>
                  </w:tcMar>
                  <w:vAlign w:val="center"/>
                </w:tcPr>
                <w:p w14:paraId="670D21FF">
                  <w:pPr>
                    <w:pStyle w:val="62"/>
                    <w:rPr>
                      <w:color w:val="auto"/>
                    </w:rPr>
                  </w:pPr>
                  <w:r>
                    <w:rPr>
                      <w:rFonts w:hint="eastAsia"/>
                      <w:color w:val="auto"/>
                    </w:rPr>
                    <w:t>本项目位于福清市，属于福清市重点管控单元1（环境管控单元编码ZH35018120008），</w:t>
                  </w:r>
                  <w:r>
                    <w:rPr>
                      <w:color w:val="auto"/>
                    </w:rPr>
                    <w:t>不涉及</w:t>
                  </w:r>
                  <w:r>
                    <w:rPr>
                      <w:rFonts w:hint="eastAsia"/>
                      <w:color w:val="auto"/>
                    </w:rPr>
                    <w:t>优先保护单元中的一般生态空间。</w:t>
                  </w:r>
                </w:p>
              </w:tc>
              <w:tc>
                <w:tcPr>
                  <w:tcW w:w="282" w:type="pct"/>
                  <w:tcBorders>
                    <w:tl2br w:val="nil"/>
                    <w:tr2bl w:val="nil"/>
                  </w:tcBorders>
                  <w:tcMar>
                    <w:top w:w="0" w:type="dxa"/>
                    <w:left w:w="28" w:type="dxa"/>
                    <w:bottom w:w="0" w:type="dxa"/>
                    <w:right w:w="28" w:type="dxa"/>
                  </w:tcMar>
                  <w:vAlign w:val="center"/>
                </w:tcPr>
                <w:p w14:paraId="0A22957C">
                  <w:pPr>
                    <w:pStyle w:val="62"/>
                    <w:rPr>
                      <w:color w:val="auto"/>
                    </w:rPr>
                  </w:pPr>
                  <w:r>
                    <w:rPr>
                      <w:color w:val="auto"/>
                    </w:rPr>
                    <w:t>符合</w:t>
                  </w:r>
                </w:p>
              </w:tc>
            </w:tr>
            <w:tr w14:paraId="21B2C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8" w:type="pct"/>
                  <w:vMerge w:val="continue"/>
                  <w:tcBorders>
                    <w:tl2br w:val="nil"/>
                    <w:tr2bl w:val="nil"/>
                  </w:tcBorders>
                  <w:tcMar>
                    <w:top w:w="0" w:type="dxa"/>
                    <w:left w:w="28" w:type="dxa"/>
                    <w:bottom w:w="0" w:type="dxa"/>
                    <w:right w:w="28" w:type="dxa"/>
                  </w:tcMar>
                  <w:vAlign w:val="center"/>
                </w:tcPr>
                <w:p w14:paraId="13F96098">
                  <w:pPr>
                    <w:pStyle w:val="62"/>
                    <w:rPr>
                      <w:color w:val="auto"/>
                    </w:rPr>
                  </w:pPr>
                </w:p>
              </w:tc>
              <w:tc>
                <w:tcPr>
                  <w:tcW w:w="271" w:type="pct"/>
                  <w:vMerge w:val="continue"/>
                  <w:tcBorders>
                    <w:tl2br w:val="nil"/>
                    <w:tr2bl w:val="nil"/>
                  </w:tcBorders>
                  <w:tcMar>
                    <w:top w:w="0" w:type="dxa"/>
                    <w:left w:w="28" w:type="dxa"/>
                    <w:bottom w:w="0" w:type="dxa"/>
                    <w:right w:w="28" w:type="dxa"/>
                  </w:tcMar>
                  <w:vAlign w:val="center"/>
                </w:tcPr>
                <w:p w14:paraId="31FCF7AE">
                  <w:pPr>
                    <w:pStyle w:val="62"/>
                    <w:jc w:val="left"/>
                    <w:rPr>
                      <w:color w:val="auto"/>
                    </w:rPr>
                  </w:pPr>
                </w:p>
              </w:tc>
              <w:tc>
                <w:tcPr>
                  <w:tcW w:w="3335" w:type="pct"/>
                  <w:tcBorders>
                    <w:tl2br w:val="nil"/>
                    <w:tr2bl w:val="nil"/>
                  </w:tcBorders>
                  <w:tcMar>
                    <w:top w:w="0" w:type="dxa"/>
                    <w:left w:w="28" w:type="dxa"/>
                    <w:bottom w:w="0" w:type="dxa"/>
                    <w:right w:w="28" w:type="dxa"/>
                  </w:tcMar>
                  <w:vAlign w:val="center"/>
                </w:tcPr>
                <w:p w14:paraId="570D7EF9">
                  <w:pPr>
                    <w:pStyle w:val="62"/>
                    <w:jc w:val="left"/>
                    <w:rPr>
                      <w:color w:val="auto"/>
                    </w:rPr>
                  </w:pPr>
                  <w:r>
                    <w:rPr>
                      <w:color w:val="auto"/>
                    </w:rPr>
                    <w:t>三、其它要求</w:t>
                  </w:r>
                </w:p>
                <w:p w14:paraId="7F97226A">
                  <w:pPr>
                    <w:pStyle w:val="62"/>
                    <w:jc w:val="left"/>
                    <w:rPr>
                      <w:color w:val="auto"/>
                    </w:rPr>
                  </w:pPr>
                  <w:r>
                    <w:rPr>
                      <w:color w:val="auto"/>
                    </w:rPr>
                    <w:t>1.福州市石化中上游项目重点在福州江阴港城经济区、可门港经济区化工新材料产业园布局。</w:t>
                  </w:r>
                </w:p>
                <w:p w14:paraId="3F1797FB">
                  <w:pPr>
                    <w:pStyle w:val="62"/>
                    <w:jc w:val="left"/>
                    <w:rPr>
                      <w:color w:val="auto"/>
                    </w:rPr>
                  </w:pPr>
                  <w:r>
                    <w:rPr>
                      <w:color w:val="auto"/>
                    </w:rPr>
                    <w:t>2.禁止在闽江马尾罗星塔以上流域范围新、扩建制革项目，严控新（扩）建植物制浆、印染、合成革及人造革、电镀项目。</w:t>
                  </w:r>
                </w:p>
                <w:p w14:paraId="0C1B0BF7">
                  <w:pPr>
                    <w:pStyle w:val="62"/>
                    <w:jc w:val="left"/>
                    <w:rPr>
                      <w:color w:val="auto"/>
                    </w:rPr>
                  </w:pPr>
                  <w:r>
                    <w:rPr>
                      <w:color w:val="auto"/>
                    </w:rPr>
                    <w:t>3.禁止在通风廊道和主导风向的上风向布局大气重污染企业，推进建成区大气重污染企业搬迁或升级改造、环境风险企业搬迁或关闭退出。</w:t>
                  </w:r>
                </w:p>
                <w:p w14:paraId="09D25003">
                  <w:pPr>
                    <w:pStyle w:val="62"/>
                    <w:jc w:val="left"/>
                    <w:rPr>
                      <w:color w:val="auto"/>
                    </w:rPr>
                  </w:pPr>
                  <w:r>
                    <w:rPr>
                      <w:color w:val="auto"/>
                    </w:rPr>
                    <w:t>4.禁止新、改、扩建生产高VOCs含量有机溶剂型涂料、油墨和胶黏剂的项目。</w:t>
                  </w:r>
                </w:p>
                <w:p w14:paraId="49455BB3">
                  <w:pPr>
                    <w:pStyle w:val="62"/>
                    <w:jc w:val="left"/>
                    <w:rPr>
                      <w:color w:val="auto"/>
                    </w:rPr>
                  </w:pPr>
                  <w:r>
                    <w:rPr>
                      <w:color w:val="auto"/>
                    </w:rPr>
                    <w:t>5.持续加强闽清等地建陶产业的环境综合治理，充分衔接国土空间规划和生态环境分区管控，并对照产业政策、城市总体发展规划等要求，进一步明确发展定位，优化产业布局和规模。</w:t>
                  </w:r>
                </w:p>
                <w:p w14:paraId="405310CD">
                  <w:pPr>
                    <w:pStyle w:val="62"/>
                    <w:jc w:val="left"/>
                    <w:rPr>
                      <w:color w:val="auto"/>
                    </w:rPr>
                  </w:pPr>
                  <w:r>
                    <w:rPr>
                      <w:color w:val="auto"/>
                    </w:rPr>
                    <w:t>6.新建、扩建的涉及重点重金属污染物</w:t>
                  </w:r>
                  <w:r>
                    <w:rPr>
                      <w:color w:val="auto"/>
                      <w:vertAlign w:val="superscript"/>
                    </w:rPr>
                    <w:t>［1］</w:t>
                  </w:r>
                  <w:r>
                    <w:rPr>
                      <w:color w:val="auto"/>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455679EF">
                  <w:pPr>
                    <w:pStyle w:val="62"/>
                    <w:jc w:val="left"/>
                    <w:rPr>
                      <w:color w:val="auto"/>
                    </w:rPr>
                  </w:pPr>
                  <w:r>
                    <w:rPr>
                      <w:color w:val="auto"/>
                    </w:rPr>
                    <w:t>7.禁止在流域上游新建、扩建重污染企业和项目。</w:t>
                  </w:r>
                </w:p>
                <w:p w14:paraId="670C0F8F">
                  <w:pPr>
                    <w:pStyle w:val="62"/>
                    <w:jc w:val="left"/>
                    <w:rPr>
                      <w:color w:val="auto"/>
                    </w:rPr>
                  </w:pPr>
                  <w:r>
                    <w:rPr>
                      <w:color w:val="auto"/>
                    </w:rPr>
                    <w:t>8.重要敏感水体及富营养化湖库生态缓冲带除相关政府部门批准的科学研究活动外，禁止其它可能对保护区构成危害或不良影响的大规模生产、建设活动。</w:t>
                  </w:r>
                </w:p>
                <w:p w14:paraId="2E721614">
                  <w:pPr>
                    <w:pStyle w:val="62"/>
                    <w:jc w:val="left"/>
                    <w:rPr>
                      <w:color w:val="auto"/>
                    </w:rPr>
                  </w:pPr>
                  <w:r>
                    <w:rPr>
                      <w:color w:val="auto"/>
                    </w:rPr>
                    <w:t>9.新、改、扩建煤电、钢铁、建材、石化、化工等</w:t>
                  </w:r>
                  <w:r>
                    <w:rPr>
                      <w:rFonts w:hint="eastAsia"/>
                      <w:color w:val="auto"/>
                    </w:rPr>
                    <w:t>“</w:t>
                  </w:r>
                  <w:r>
                    <w:rPr>
                      <w:color w:val="auto"/>
                    </w:rPr>
                    <w:t>两高</w:t>
                  </w:r>
                  <w:r>
                    <w:rPr>
                      <w:rFonts w:hint="eastAsia"/>
                      <w:color w:val="auto"/>
                    </w:rPr>
                    <w:t>”</w:t>
                  </w:r>
                  <w:r>
                    <w:rPr>
                      <w:color w:val="auto"/>
                    </w:rPr>
                    <w:t>项目，严格落实国家、省、市产业规划、产业政策、</w:t>
                  </w:r>
                  <w:r>
                    <w:rPr>
                      <w:rFonts w:hint="eastAsia"/>
                      <w:color w:val="auto"/>
                    </w:rPr>
                    <w:t>“</w:t>
                  </w:r>
                  <w:r>
                    <w:rPr>
                      <w:color w:val="auto"/>
                    </w:rPr>
                    <w:t>三线一单</w:t>
                  </w:r>
                  <w:r>
                    <w:rPr>
                      <w:rFonts w:hint="eastAsia"/>
                      <w:color w:val="auto"/>
                    </w:rPr>
                    <w:t>”</w:t>
                  </w:r>
                  <w:r>
                    <w:rPr>
                      <w:color w:val="auto"/>
                    </w:rPr>
                    <w:t>、规划环评，以及产能置换、煤炭消费减量替代、区域污染削减等相关要求。</w:t>
                  </w:r>
                </w:p>
                <w:p w14:paraId="287A2007">
                  <w:pPr>
                    <w:pStyle w:val="62"/>
                    <w:jc w:val="left"/>
                    <w:rPr>
                      <w:color w:val="auto"/>
                    </w:rPr>
                  </w:pPr>
                  <w:r>
                    <w:rPr>
                      <w:color w:val="auto"/>
                    </w:rPr>
                    <w:t>10.单元内涉及永久基本农田的，应按照《福建省基本农田保护条例》（2010年修正本）、《国土资源部关于全面实行永久</w:t>
                  </w:r>
                  <w:r>
                    <w:rPr>
                      <w:rFonts w:hint="eastAsia"/>
                      <w:color w:val="auto"/>
                      <w:lang w:eastAsia="zh-CN"/>
                    </w:rPr>
                    <w:t>基</w:t>
                  </w:r>
                  <w:r>
                    <w:rPr>
                      <w:color w:val="auto"/>
                    </w:rPr>
                    <w:t>本农田特殊保护的通知》（国土资规〔2018〕1号）、《</w:t>
                  </w:r>
                  <w:r>
                    <w:rPr>
                      <w:rFonts w:hint="eastAsia"/>
                      <w:color w:val="auto"/>
                    </w:rPr>
                    <w:t>中共中央、国务院</w:t>
                  </w:r>
                  <w:r>
                    <w:rPr>
                      <w:color w:val="auto"/>
                    </w:rPr>
                    <w:t>关于加强耕地保护和改进占补平衡的意见》（2017年1月9日）等相关文件要求进</w:t>
                  </w:r>
                  <w:r>
                    <w:rPr>
                      <w:rFonts w:hint="eastAsia"/>
                      <w:color w:val="auto"/>
                    </w:rPr>
                    <w:t>行严</w:t>
                  </w:r>
                  <w:r>
                    <w:rPr>
                      <w:color w:val="auto"/>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832" w:type="pct"/>
                  <w:tcBorders>
                    <w:tl2br w:val="nil"/>
                    <w:tr2bl w:val="nil"/>
                  </w:tcBorders>
                  <w:tcMar>
                    <w:top w:w="0" w:type="dxa"/>
                    <w:left w:w="28" w:type="dxa"/>
                    <w:bottom w:w="0" w:type="dxa"/>
                    <w:right w:w="28" w:type="dxa"/>
                  </w:tcMar>
                  <w:vAlign w:val="center"/>
                </w:tcPr>
                <w:p w14:paraId="6C763EC8">
                  <w:pPr>
                    <w:pStyle w:val="62"/>
                    <w:rPr>
                      <w:color w:val="auto"/>
                    </w:rPr>
                  </w:pPr>
                  <w:r>
                    <w:rPr>
                      <w:rFonts w:hint="eastAsia"/>
                      <w:color w:val="auto"/>
                    </w:rPr>
                    <w:t>本项目位于福州市福清市阳下街道洪宽工业村（奋安铝业股份有限公司三期、六期厂房内）主要从事铝制品的加工，属于C3252 铝压延加工，不涉及空间</w:t>
                  </w:r>
                  <w:r>
                    <w:rPr>
                      <w:color w:val="auto"/>
                    </w:rPr>
                    <w:t>布局约束</w:t>
                  </w:r>
                  <w:r>
                    <w:rPr>
                      <w:rFonts w:hint="eastAsia"/>
                      <w:color w:val="auto"/>
                    </w:rPr>
                    <w:t>1、2、3、4、5、6、7、8、9、10条款；</w:t>
                  </w:r>
                </w:p>
                <w:p w14:paraId="3E1E27F3">
                  <w:pPr>
                    <w:pStyle w:val="62"/>
                    <w:rPr>
                      <w:color w:val="auto"/>
                    </w:rPr>
                  </w:pPr>
                </w:p>
              </w:tc>
              <w:tc>
                <w:tcPr>
                  <w:tcW w:w="282" w:type="pct"/>
                  <w:tcBorders>
                    <w:tl2br w:val="nil"/>
                    <w:tr2bl w:val="nil"/>
                  </w:tcBorders>
                  <w:tcMar>
                    <w:top w:w="0" w:type="dxa"/>
                    <w:left w:w="28" w:type="dxa"/>
                    <w:bottom w:w="0" w:type="dxa"/>
                    <w:right w:w="28" w:type="dxa"/>
                  </w:tcMar>
                  <w:vAlign w:val="center"/>
                </w:tcPr>
                <w:p w14:paraId="52F463C1">
                  <w:pPr>
                    <w:pStyle w:val="62"/>
                    <w:rPr>
                      <w:color w:val="auto"/>
                    </w:rPr>
                  </w:pPr>
                  <w:r>
                    <w:rPr>
                      <w:color w:val="auto"/>
                    </w:rPr>
                    <w:t>符合</w:t>
                  </w:r>
                </w:p>
              </w:tc>
            </w:tr>
            <w:tr w14:paraId="1BF9A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78" w:type="pct"/>
                  <w:vMerge w:val="continue"/>
                  <w:tcBorders>
                    <w:tl2br w:val="nil"/>
                    <w:tr2bl w:val="nil"/>
                  </w:tcBorders>
                  <w:tcMar>
                    <w:top w:w="0" w:type="dxa"/>
                    <w:left w:w="28" w:type="dxa"/>
                    <w:bottom w:w="0" w:type="dxa"/>
                    <w:right w:w="28" w:type="dxa"/>
                  </w:tcMar>
                  <w:vAlign w:val="center"/>
                </w:tcPr>
                <w:p w14:paraId="108A90E3">
                  <w:pPr>
                    <w:pStyle w:val="62"/>
                    <w:rPr>
                      <w:color w:val="auto"/>
                    </w:rPr>
                  </w:pPr>
                </w:p>
              </w:tc>
              <w:tc>
                <w:tcPr>
                  <w:tcW w:w="271" w:type="pct"/>
                  <w:tcBorders>
                    <w:tl2br w:val="nil"/>
                    <w:tr2bl w:val="nil"/>
                  </w:tcBorders>
                  <w:tcMar>
                    <w:top w:w="0" w:type="dxa"/>
                    <w:left w:w="28" w:type="dxa"/>
                    <w:bottom w:w="0" w:type="dxa"/>
                    <w:right w:w="28" w:type="dxa"/>
                  </w:tcMar>
                  <w:vAlign w:val="center"/>
                </w:tcPr>
                <w:p w14:paraId="7757A31E">
                  <w:pPr>
                    <w:pStyle w:val="62"/>
                    <w:jc w:val="left"/>
                    <w:rPr>
                      <w:color w:val="auto"/>
                    </w:rPr>
                  </w:pPr>
                  <w:r>
                    <w:rPr>
                      <w:color w:val="auto"/>
                    </w:rPr>
                    <w:t>污染物排放管控</w:t>
                  </w:r>
                </w:p>
              </w:tc>
              <w:tc>
                <w:tcPr>
                  <w:tcW w:w="3335" w:type="pct"/>
                  <w:tcBorders>
                    <w:tl2br w:val="nil"/>
                    <w:tr2bl w:val="nil"/>
                  </w:tcBorders>
                  <w:tcMar>
                    <w:top w:w="0" w:type="dxa"/>
                    <w:left w:w="28" w:type="dxa"/>
                    <w:bottom w:w="0" w:type="dxa"/>
                    <w:right w:w="28" w:type="dxa"/>
                  </w:tcMar>
                  <w:vAlign w:val="center"/>
                </w:tcPr>
                <w:p w14:paraId="032A6618">
                  <w:pPr>
                    <w:pStyle w:val="62"/>
                    <w:jc w:val="left"/>
                    <w:rPr>
                      <w:color w:val="auto"/>
                    </w:rPr>
                  </w:pPr>
                  <w:r>
                    <w:rPr>
                      <w:color w:val="auto"/>
                    </w:rPr>
                    <w:t>1.工业类新（改、扩）建项目新增主要污染物（水污染物化学需氧量、氨氮和大气污染物二氧化硫、氮氧化物）排放总量指标应符合区域环境质量和总量控制要求，立足于通过</w:t>
                  </w:r>
                  <w:r>
                    <w:rPr>
                      <w:rFonts w:hint="eastAsia"/>
                      <w:color w:val="auto"/>
                    </w:rPr>
                    <w:t>“</w:t>
                  </w:r>
                  <w:r>
                    <w:rPr>
                      <w:color w:val="auto"/>
                    </w:rPr>
                    <w:t>以新带老</w:t>
                  </w:r>
                  <w:r>
                    <w:rPr>
                      <w:rFonts w:hint="eastAsia"/>
                      <w:color w:val="auto"/>
                    </w:rPr>
                    <w:t>”</w:t>
                  </w:r>
                  <w:r>
                    <w:rPr>
                      <w:color w:val="auto"/>
                    </w:rPr>
                    <w:t>、削减存量，努力实现区域、企业自身总量平衡。总量指标来源、审核和监督管理按照</w:t>
                  </w:r>
                  <w:r>
                    <w:rPr>
                      <w:rFonts w:hint="eastAsia"/>
                      <w:color w:val="auto"/>
                    </w:rPr>
                    <w:t>“</w:t>
                  </w:r>
                  <w:r>
                    <w:rPr>
                      <w:color w:val="auto"/>
                    </w:rPr>
                    <w:t>榕环保综〔2017〕90号</w:t>
                  </w:r>
                  <w:r>
                    <w:rPr>
                      <w:rFonts w:hint="eastAsia"/>
                      <w:color w:val="auto"/>
                    </w:rPr>
                    <w:t>”</w:t>
                  </w:r>
                  <w:r>
                    <w:rPr>
                      <w:color w:val="auto"/>
                    </w:rPr>
                    <w:t>等相关文件执行。</w:t>
                  </w:r>
                </w:p>
                <w:p w14:paraId="70B1208F">
                  <w:pPr>
                    <w:pStyle w:val="62"/>
                    <w:jc w:val="left"/>
                    <w:rPr>
                      <w:color w:val="auto"/>
                    </w:rPr>
                  </w:pPr>
                  <w:r>
                    <w:rPr>
                      <w:color w:val="auto"/>
                    </w:rPr>
                    <w:t xml:space="preserve">2.新、改、扩建涉VOCs排放项目，应从源头加强控制，使用低（无）VOCs含量的原辅材料。 </w:t>
                  </w:r>
                </w:p>
                <w:p w14:paraId="534DA4D0">
                  <w:pPr>
                    <w:pStyle w:val="62"/>
                    <w:jc w:val="left"/>
                    <w:rPr>
                      <w:color w:val="auto"/>
                    </w:rPr>
                  </w:pPr>
                  <w:r>
                    <w:rPr>
                      <w:color w:val="auto"/>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276242E9">
                  <w:pPr>
                    <w:pStyle w:val="62"/>
                    <w:jc w:val="left"/>
                    <w:rPr>
                      <w:color w:val="auto"/>
                    </w:rPr>
                  </w:pPr>
                  <w:r>
                    <w:rPr>
                      <w:color w:val="auto"/>
                    </w:rPr>
                    <w:t>4.氟化工、印染、电镀等行业企业实行水污染物特别排放限值。</w:t>
                  </w:r>
                </w:p>
                <w:p w14:paraId="7BF8EB17">
                  <w:pPr>
                    <w:pStyle w:val="62"/>
                    <w:jc w:val="left"/>
                    <w:rPr>
                      <w:color w:val="auto"/>
                    </w:rPr>
                  </w:pPr>
                  <w:r>
                    <w:rPr>
                      <w:color w:val="auto"/>
                    </w:rPr>
                    <w:t>5.新、改、扩建重点行业</w:t>
                  </w:r>
                  <w:r>
                    <w:rPr>
                      <w:color w:val="auto"/>
                      <w:vertAlign w:val="superscript"/>
                    </w:rPr>
                    <w:t>［2］</w:t>
                  </w:r>
                  <w:r>
                    <w:rPr>
                      <w:color w:val="auto"/>
                    </w:rPr>
                    <w:t>建设项目要遵循重点重金属污染物排放</w:t>
                  </w:r>
                  <w:r>
                    <w:rPr>
                      <w:rFonts w:hint="eastAsia"/>
                      <w:color w:val="auto"/>
                    </w:rPr>
                    <w:t>“</w:t>
                  </w:r>
                  <w:r>
                    <w:rPr>
                      <w:color w:val="auto"/>
                    </w:rPr>
                    <w:t>等量替代</w:t>
                  </w:r>
                  <w:r>
                    <w:rPr>
                      <w:rFonts w:hint="eastAsia"/>
                      <w:color w:val="auto"/>
                    </w:rPr>
                    <w:t>”</w:t>
                  </w:r>
                  <w:r>
                    <w:rPr>
                      <w:color w:val="auto"/>
                    </w:rPr>
                    <w:t>原则，总量来源原则上应是同一重点行业内的削减量，当同一重点行业无法满足时可从其他重点行业调剂。</w:t>
                  </w:r>
                </w:p>
                <w:p w14:paraId="5C74E21B">
                  <w:pPr>
                    <w:pStyle w:val="62"/>
                    <w:jc w:val="left"/>
                    <w:rPr>
                      <w:color w:val="auto"/>
                    </w:rPr>
                  </w:pPr>
                  <w:r>
                    <w:rPr>
                      <w:color w:val="auto"/>
                    </w:rPr>
                    <w:t>6.每小时35（含）</w:t>
                  </w:r>
                  <w:r>
                    <w:rPr>
                      <w:rFonts w:hint="eastAsia"/>
                      <w:color w:val="auto"/>
                    </w:rPr>
                    <w:t>至</w:t>
                  </w:r>
                  <w:r>
                    <w:rPr>
                      <w:color w:val="auto"/>
                    </w:rPr>
                    <w:t>65蒸吨燃煤锅炉和位于县级及以上城市建成区内保留的燃煤、燃油、燃生物质锅炉，原则上2024年底前必须全面实现超低排放。</w:t>
                  </w:r>
                </w:p>
                <w:p w14:paraId="655A5D36">
                  <w:pPr>
                    <w:pStyle w:val="62"/>
                    <w:jc w:val="left"/>
                    <w:rPr>
                      <w:color w:val="auto"/>
                    </w:rPr>
                  </w:pPr>
                  <w:r>
                    <w:rPr>
                      <w:color w:val="auto"/>
                    </w:rPr>
                    <w:t>7.水泥行业新改扩建项目严格对照超低排放、能效标杆水平建设实施；现有项目超低排放改造应按文件（闽环规〔2023〕2号）的时限要求分步推进，2025年底前全面完成</w:t>
                  </w:r>
                  <w:r>
                    <w:rPr>
                      <w:color w:val="auto"/>
                      <w:vertAlign w:val="superscript"/>
                    </w:rPr>
                    <w:t>［3］［4］</w:t>
                  </w:r>
                  <w:r>
                    <w:rPr>
                      <w:color w:val="auto"/>
                    </w:rPr>
                    <w:t>。</w:t>
                  </w:r>
                </w:p>
                <w:p w14:paraId="2BD401B8">
                  <w:pPr>
                    <w:pStyle w:val="62"/>
                    <w:jc w:val="left"/>
                    <w:rPr>
                      <w:color w:val="auto"/>
                    </w:rPr>
                  </w:pPr>
                  <w:r>
                    <w:rPr>
                      <w:color w:val="auto"/>
                    </w:rPr>
                    <w:t>8.化工园区新建项目实施</w:t>
                  </w:r>
                  <w:r>
                    <w:rPr>
                      <w:rFonts w:hint="eastAsia"/>
                      <w:color w:val="auto"/>
                    </w:rPr>
                    <w:t>“</w:t>
                  </w:r>
                  <w:r>
                    <w:rPr>
                      <w:color w:val="auto"/>
                    </w:rPr>
                    <w:t>禁限控</w:t>
                  </w:r>
                  <w:r>
                    <w:rPr>
                      <w:rFonts w:hint="eastAsia"/>
                      <w:color w:val="auto"/>
                    </w:rPr>
                    <w:t>”</w:t>
                  </w:r>
                  <w:r>
                    <w:rPr>
                      <w:color w:val="auto"/>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832" w:type="pct"/>
                  <w:tcBorders>
                    <w:tl2br w:val="nil"/>
                    <w:tr2bl w:val="nil"/>
                  </w:tcBorders>
                  <w:tcMar>
                    <w:top w:w="0" w:type="dxa"/>
                    <w:left w:w="28" w:type="dxa"/>
                    <w:bottom w:w="0" w:type="dxa"/>
                    <w:right w:w="28" w:type="dxa"/>
                  </w:tcMar>
                  <w:vAlign w:val="center"/>
                </w:tcPr>
                <w:p w14:paraId="1DFAC11B">
                  <w:pPr>
                    <w:pStyle w:val="62"/>
                    <w:jc w:val="left"/>
                    <w:rPr>
                      <w:color w:val="auto"/>
                    </w:rPr>
                  </w:pPr>
                  <w:r>
                    <w:rPr>
                      <w:rFonts w:hint="eastAsia"/>
                      <w:color w:val="auto"/>
                    </w:rPr>
                    <w:t>1、</w:t>
                  </w:r>
                  <w:r>
                    <w:rPr>
                      <w:color w:val="auto"/>
                    </w:rPr>
                    <w:t>项目</w:t>
                  </w:r>
                  <w:r>
                    <w:rPr>
                      <w:rFonts w:hint="eastAsia"/>
                      <w:color w:val="auto"/>
                    </w:rPr>
                    <w:t>不涉及工业废水排放，涉及的</w:t>
                  </w:r>
                  <w:r>
                    <w:rPr>
                      <w:color w:val="auto"/>
                    </w:rPr>
                    <w:t>大气污染物二氧化硫、氮氧化物</w:t>
                  </w:r>
                  <w:r>
                    <w:rPr>
                      <w:rFonts w:hint="eastAsia"/>
                      <w:color w:val="auto"/>
                      <w:lang w:eastAsia="zh-CN"/>
                    </w:rPr>
                    <w:t>通过福州市福清生态环境局确认，向海峡股权交易中心进行购买</w:t>
                  </w:r>
                  <w:r>
                    <w:rPr>
                      <w:rFonts w:hint="eastAsia"/>
                      <w:color w:val="auto"/>
                    </w:rPr>
                    <w:t>。</w:t>
                  </w:r>
                </w:p>
                <w:p w14:paraId="1D90103D">
                  <w:pPr>
                    <w:pStyle w:val="62"/>
                    <w:jc w:val="left"/>
                    <w:rPr>
                      <w:color w:val="auto"/>
                    </w:rPr>
                  </w:pPr>
                  <w:r>
                    <w:rPr>
                      <w:rFonts w:hint="eastAsia"/>
                      <w:color w:val="auto"/>
                    </w:rPr>
                    <w:t>2、</w:t>
                  </w:r>
                  <w:r>
                    <w:rPr>
                      <w:rStyle w:val="32"/>
                      <w:rFonts w:hint="eastAsia"/>
                      <w:color w:val="auto"/>
                    </w:rPr>
                    <w:t>项目</w:t>
                  </w:r>
                  <w:r>
                    <w:rPr>
                      <w:rFonts w:hint="eastAsia"/>
                      <w:color w:val="auto"/>
                    </w:rPr>
                    <w:t>不产生</w:t>
                  </w:r>
                  <w:r>
                    <w:rPr>
                      <w:color w:val="auto"/>
                    </w:rPr>
                    <w:t>VOCs</w:t>
                  </w:r>
                  <w:r>
                    <w:rPr>
                      <w:rStyle w:val="32"/>
                      <w:rFonts w:hint="eastAsia"/>
                      <w:color w:val="auto"/>
                    </w:rPr>
                    <w:t>。</w:t>
                  </w:r>
                </w:p>
                <w:p w14:paraId="4F836F0C">
                  <w:pPr>
                    <w:pStyle w:val="62"/>
                    <w:jc w:val="left"/>
                    <w:rPr>
                      <w:color w:val="auto"/>
                    </w:rPr>
                  </w:pPr>
                  <w:r>
                    <w:rPr>
                      <w:rFonts w:hint="eastAsia"/>
                      <w:color w:val="auto"/>
                    </w:rPr>
                    <w:t>3、项目不属于</w:t>
                  </w:r>
                  <w:r>
                    <w:rPr>
                      <w:color w:val="auto"/>
                    </w:rPr>
                    <w:t>钢铁、水泥、平板玻璃、有色金属冶炼、化工等工业项目</w:t>
                  </w:r>
                  <w:r>
                    <w:rPr>
                      <w:rFonts w:hint="eastAsia"/>
                      <w:color w:val="auto"/>
                    </w:rPr>
                    <w:t>和火电项目。</w:t>
                  </w:r>
                </w:p>
                <w:p w14:paraId="3A4F51BB">
                  <w:pPr>
                    <w:pStyle w:val="62"/>
                    <w:jc w:val="left"/>
                    <w:rPr>
                      <w:color w:val="auto"/>
                    </w:rPr>
                  </w:pPr>
                  <w:r>
                    <w:rPr>
                      <w:rFonts w:hint="eastAsia"/>
                      <w:color w:val="auto"/>
                    </w:rPr>
                    <w:t>4、项目不属于氟化工、印染、电镀等行业。</w:t>
                  </w:r>
                </w:p>
                <w:p w14:paraId="3B1FAC35">
                  <w:pPr>
                    <w:pStyle w:val="62"/>
                    <w:jc w:val="left"/>
                    <w:rPr>
                      <w:color w:val="auto"/>
                    </w:rPr>
                  </w:pPr>
                  <w:r>
                    <w:rPr>
                      <w:rFonts w:hint="eastAsia"/>
                      <w:color w:val="auto"/>
                    </w:rPr>
                    <w:t>5、项目不排放重点重金属污染物。</w:t>
                  </w:r>
                </w:p>
                <w:p w14:paraId="23CAD42D">
                  <w:pPr>
                    <w:pStyle w:val="62"/>
                    <w:jc w:val="left"/>
                    <w:rPr>
                      <w:color w:val="auto"/>
                    </w:rPr>
                  </w:pPr>
                  <w:r>
                    <w:rPr>
                      <w:rFonts w:hint="eastAsia"/>
                      <w:color w:val="auto"/>
                    </w:rPr>
                    <w:t>6、不涉及锅炉使用。</w:t>
                  </w:r>
                </w:p>
                <w:p w14:paraId="61E676E2">
                  <w:pPr>
                    <w:pStyle w:val="62"/>
                    <w:jc w:val="left"/>
                    <w:rPr>
                      <w:color w:val="auto"/>
                    </w:rPr>
                  </w:pPr>
                  <w:r>
                    <w:rPr>
                      <w:rFonts w:hint="eastAsia"/>
                      <w:color w:val="auto"/>
                    </w:rPr>
                    <w:t>7、不属于水泥行业。</w:t>
                  </w:r>
                </w:p>
                <w:p w14:paraId="486A4A3A">
                  <w:pPr>
                    <w:pStyle w:val="62"/>
                    <w:jc w:val="left"/>
                    <w:rPr>
                      <w:color w:val="auto"/>
                    </w:rPr>
                  </w:pPr>
                  <w:r>
                    <w:rPr>
                      <w:rFonts w:hint="eastAsia"/>
                      <w:color w:val="auto"/>
                    </w:rPr>
                    <w:t>8、不涉及“</w:t>
                  </w:r>
                  <w:r>
                    <w:rPr>
                      <w:color w:val="auto"/>
                    </w:rPr>
                    <w:t>禁限控</w:t>
                  </w:r>
                  <w:r>
                    <w:rPr>
                      <w:rFonts w:hint="eastAsia"/>
                      <w:color w:val="auto"/>
                    </w:rPr>
                    <w:t>”</w:t>
                  </w:r>
                  <w:r>
                    <w:rPr>
                      <w:color w:val="auto"/>
                    </w:rPr>
                    <w:t>化学物质</w:t>
                  </w:r>
                  <w:r>
                    <w:rPr>
                      <w:rFonts w:hint="eastAsia"/>
                      <w:color w:val="auto"/>
                    </w:rPr>
                    <w:t>。</w:t>
                  </w:r>
                </w:p>
              </w:tc>
              <w:tc>
                <w:tcPr>
                  <w:tcW w:w="282" w:type="pct"/>
                  <w:tcBorders>
                    <w:tl2br w:val="nil"/>
                    <w:tr2bl w:val="nil"/>
                  </w:tcBorders>
                  <w:tcMar>
                    <w:top w:w="0" w:type="dxa"/>
                    <w:left w:w="28" w:type="dxa"/>
                    <w:bottom w:w="0" w:type="dxa"/>
                    <w:right w:w="28" w:type="dxa"/>
                  </w:tcMar>
                  <w:vAlign w:val="center"/>
                </w:tcPr>
                <w:p w14:paraId="178BAABC">
                  <w:pPr>
                    <w:pStyle w:val="62"/>
                    <w:rPr>
                      <w:color w:val="auto"/>
                    </w:rPr>
                  </w:pPr>
                  <w:r>
                    <w:rPr>
                      <w:color w:val="auto"/>
                    </w:rPr>
                    <w:t>符合</w:t>
                  </w:r>
                </w:p>
              </w:tc>
            </w:tr>
            <w:tr w14:paraId="11054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78" w:type="pct"/>
                  <w:vMerge w:val="continue"/>
                  <w:tcBorders>
                    <w:tl2br w:val="nil"/>
                    <w:tr2bl w:val="nil"/>
                  </w:tcBorders>
                  <w:tcMar>
                    <w:top w:w="0" w:type="dxa"/>
                    <w:left w:w="28" w:type="dxa"/>
                    <w:bottom w:w="0" w:type="dxa"/>
                    <w:right w:w="28" w:type="dxa"/>
                  </w:tcMar>
                  <w:vAlign w:val="center"/>
                </w:tcPr>
                <w:p w14:paraId="0E013F03">
                  <w:pPr>
                    <w:pStyle w:val="62"/>
                    <w:rPr>
                      <w:color w:val="auto"/>
                    </w:rPr>
                  </w:pPr>
                </w:p>
              </w:tc>
              <w:tc>
                <w:tcPr>
                  <w:tcW w:w="271" w:type="pct"/>
                  <w:tcBorders>
                    <w:tl2br w:val="nil"/>
                    <w:tr2bl w:val="nil"/>
                  </w:tcBorders>
                  <w:tcMar>
                    <w:top w:w="0" w:type="dxa"/>
                    <w:left w:w="28" w:type="dxa"/>
                    <w:bottom w:w="0" w:type="dxa"/>
                    <w:right w:w="28" w:type="dxa"/>
                  </w:tcMar>
                  <w:vAlign w:val="center"/>
                </w:tcPr>
                <w:p w14:paraId="00BE2AA3">
                  <w:pPr>
                    <w:pStyle w:val="62"/>
                    <w:jc w:val="left"/>
                    <w:rPr>
                      <w:color w:val="auto"/>
                    </w:rPr>
                  </w:pPr>
                  <w:r>
                    <w:rPr>
                      <w:color w:val="auto"/>
                    </w:rPr>
                    <w:t>资源开发效率要求</w:t>
                  </w:r>
                </w:p>
              </w:tc>
              <w:tc>
                <w:tcPr>
                  <w:tcW w:w="3335" w:type="pct"/>
                  <w:tcBorders>
                    <w:tl2br w:val="nil"/>
                    <w:tr2bl w:val="nil"/>
                  </w:tcBorders>
                  <w:tcMar>
                    <w:top w:w="0" w:type="dxa"/>
                    <w:left w:w="28" w:type="dxa"/>
                    <w:bottom w:w="0" w:type="dxa"/>
                    <w:right w:w="28" w:type="dxa"/>
                  </w:tcMar>
                  <w:vAlign w:val="center"/>
                </w:tcPr>
                <w:p w14:paraId="43D452C4">
                  <w:pPr>
                    <w:pStyle w:val="62"/>
                    <w:jc w:val="left"/>
                    <w:rPr>
                      <w:color w:val="auto"/>
                    </w:rPr>
                  </w:pPr>
                  <w:r>
                    <w:rPr>
                      <w:color w:val="auto"/>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1672B36E">
                  <w:pPr>
                    <w:pStyle w:val="62"/>
                    <w:jc w:val="left"/>
                    <w:rPr>
                      <w:color w:val="auto"/>
                    </w:rPr>
                  </w:pPr>
                  <w:r>
                    <w:rPr>
                      <w:color w:val="auto"/>
                    </w:rPr>
                    <w:t>2.按照</w:t>
                  </w:r>
                  <w:r>
                    <w:rPr>
                      <w:rFonts w:hint="eastAsia"/>
                      <w:color w:val="auto"/>
                    </w:rPr>
                    <w:t>“</w:t>
                  </w:r>
                  <w:r>
                    <w:rPr>
                      <w:color w:val="auto"/>
                    </w:rPr>
                    <w:t>提气、转电、控煤</w:t>
                  </w:r>
                  <w:r>
                    <w:rPr>
                      <w:rFonts w:hint="eastAsia"/>
                      <w:color w:val="auto"/>
                    </w:rPr>
                    <w:t>”</w:t>
                  </w:r>
                  <w:r>
                    <w:rPr>
                      <w:color w:val="auto"/>
                    </w:rPr>
                    <w:t>的发展思路，推动陶瓷行业进一步优化用能结构，实现能源消费清洁低碳化。</w:t>
                  </w:r>
                </w:p>
              </w:tc>
              <w:tc>
                <w:tcPr>
                  <w:tcW w:w="832" w:type="pct"/>
                  <w:tcBorders>
                    <w:tl2br w:val="nil"/>
                    <w:tr2bl w:val="nil"/>
                  </w:tcBorders>
                  <w:tcMar>
                    <w:top w:w="0" w:type="dxa"/>
                    <w:left w:w="28" w:type="dxa"/>
                    <w:bottom w:w="0" w:type="dxa"/>
                    <w:right w:w="28" w:type="dxa"/>
                  </w:tcMar>
                  <w:vAlign w:val="center"/>
                </w:tcPr>
                <w:p w14:paraId="12A2CD19">
                  <w:pPr>
                    <w:pStyle w:val="62"/>
                    <w:jc w:val="left"/>
                    <w:rPr>
                      <w:color w:val="auto"/>
                    </w:rPr>
                  </w:pPr>
                  <w:r>
                    <w:rPr>
                      <w:rFonts w:hint="eastAsia"/>
                      <w:color w:val="auto"/>
                    </w:rPr>
                    <w:t>本项目不涉及燃煤、燃油锅炉，使用能源为电能</w:t>
                  </w:r>
                  <w:r>
                    <w:rPr>
                      <w:rFonts w:hint="eastAsia"/>
                      <w:color w:val="auto"/>
                      <w:lang w:eastAsia="zh-CN"/>
                    </w:rPr>
                    <w:t>和天然气</w:t>
                  </w:r>
                  <w:r>
                    <w:rPr>
                      <w:rFonts w:hint="eastAsia"/>
                      <w:color w:val="auto"/>
                    </w:rPr>
                    <w:t>。</w:t>
                  </w:r>
                </w:p>
              </w:tc>
              <w:tc>
                <w:tcPr>
                  <w:tcW w:w="282" w:type="pct"/>
                  <w:tcBorders>
                    <w:tl2br w:val="nil"/>
                    <w:tr2bl w:val="nil"/>
                  </w:tcBorders>
                  <w:tcMar>
                    <w:top w:w="0" w:type="dxa"/>
                    <w:left w:w="28" w:type="dxa"/>
                    <w:bottom w:w="0" w:type="dxa"/>
                    <w:right w:w="28" w:type="dxa"/>
                  </w:tcMar>
                  <w:vAlign w:val="center"/>
                </w:tcPr>
                <w:p w14:paraId="4FEBF7B1">
                  <w:pPr>
                    <w:pStyle w:val="62"/>
                    <w:rPr>
                      <w:color w:val="auto"/>
                    </w:rPr>
                  </w:pPr>
                  <w:r>
                    <w:rPr>
                      <w:rFonts w:hint="eastAsia"/>
                      <w:color w:val="auto"/>
                    </w:rPr>
                    <w:t>符合</w:t>
                  </w:r>
                </w:p>
              </w:tc>
            </w:tr>
          </w:tbl>
          <w:p w14:paraId="6BEF0F44">
            <w:pPr>
              <w:keepNext/>
              <w:spacing w:before="120" w:beforeLines="50" w:line="360" w:lineRule="auto"/>
              <w:jc w:val="center"/>
              <w:rPr>
                <w:b/>
                <w:bCs/>
                <w:sz w:val="24"/>
              </w:rPr>
            </w:pPr>
            <w:r>
              <w:rPr>
                <w:b/>
                <w:bCs/>
                <w:sz w:val="24"/>
              </w:rPr>
              <w:t>表</w:t>
            </w:r>
            <w:r>
              <w:rPr>
                <w:rFonts w:hint="eastAsia"/>
                <w:b/>
                <w:bCs/>
                <w:sz w:val="24"/>
              </w:rPr>
              <w:t>1-6  项目与区域总体管控相符性分析</w:t>
            </w:r>
          </w:p>
          <w:tbl>
            <w:tblPr>
              <w:tblStyle w:val="24"/>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008"/>
              <w:gridCol w:w="7233"/>
              <w:gridCol w:w="2768"/>
              <w:gridCol w:w="1050"/>
            </w:tblGrid>
            <w:tr w14:paraId="67F98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322" w:type="pct"/>
                  <w:tcBorders>
                    <w:tl2br w:val="nil"/>
                    <w:tr2bl w:val="nil"/>
                  </w:tcBorders>
                  <w:tcMar>
                    <w:top w:w="0" w:type="dxa"/>
                    <w:left w:w="28" w:type="dxa"/>
                    <w:bottom w:w="0" w:type="dxa"/>
                    <w:right w:w="28" w:type="dxa"/>
                  </w:tcMar>
                  <w:vAlign w:val="center"/>
                </w:tcPr>
                <w:p w14:paraId="5CEC7B35">
                  <w:pPr>
                    <w:pStyle w:val="62"/>
                    <w:rPr>
                      <w:color w:val="auto"/>
                    </w:rPr>
                  </w:pPr>
                  <w:r>
                    <w:rPr>
                      <w:color w:val="auto"/>
                    </w:rPr>
                    <w:t>适用</w:t>
                  </w:r>
                </w:p>
                <w:p w14:paraId="1DF28A22">
                  <w:pPr>
                    <w:pStyle w:val="62"/>
                    <w:rPr>
                      <w:color w:val="auto"/>
                    </w:rPr>
                  </w:pPr>
                  <w:r>
                    <w:rPr>
                      <w:color w:val="auto"/>
                    </w:rPr>
                    <w:t>范围</w:t>
                  </w:r>
                </w:p>
              </w:tc>
              <w:tc>
                <w:tcPr>
                  <w:tcW w:w="3195" w:type="pct"/>
                  <w:gridSpan w:val="2"/>
                  <w:tcBorders>
                    <w:tl2br w:val="nil"/>
                    <w:tr2bl w:val="nil"/>
                  </w:tcBorders>
                  <w:tcMar>
                    <w:top w:w="0" w:type="dxa"/>
                    <w:left w:w="28" w:type="dxa"/>
                    <w:bottom w:w="0" w:type="dxa"/>
                    <w:right w:w="28" w:type="dxa"/>
                  </w:tcMar>
                  <w:vAlign w:val="center"/>
                </w:tcPr>
                <w:p w14:paraId="669A7DE4">
                  <w:pPr>
                    <w:pStyle w:val="62"/>
                    <w:rPr>
                      <w:color w:val="auto"/>
                    </w:rPr>
                  </w:pPr>
                  <w:r>
                    <w:rPr>
                      <w:color w:val="auto"/>
                    </w:rPr>
                    <w:t>准入要求</w:t>
                  </w:r>
                </w:p>
              </w:tc>
              <w:tc>
                <w:tcPr>
                  <w:tcW w:w="1073" w:type="pct"/>
                  <w:tcBorders>
                    <w:tl2br w:val="nil"/>
                    <w:tr2bl w:val="nil"/>
                  </w:tcBorders>
                  <w:tcMar>
                    <w:top w:w="0" w:type="dxa"/>
                    <w:left w:w="28" w:type="dxa"/>
                    <w:bottom w:w="0" w:type="dxa"/>
                    <w:right w:w="28" w:type="dxa"/>
                  </w:tcMar>
                  <w:vAlign w:val="center"/>
                </w:tcPr>
                <w:p w14:paraId="700FA229">
                  <w:pPr>
                    <w:pStyle w:val="62"/>
                    <w:rPr>
                      <w:color w:val="auto"/>
                    </w:rPr>
                  </w:pPr>
                  <w:r>
                    <w:rPr>
                      <w:color w:val="auto"/>
                    </w:rPr>
                    <w:t>本项目情况</w:t>
                  </w:r>
                </w:p>
              </w:tc>
              <w:tc>
                <w:tcPr>
                  <w:tcW w:w="407" w:type="pct"/>
                  <w:tcBorders>
                    <w:tl2br w:val="nil"/>
                    <w:tr2bl w:val="nil"/>
                  </w:tcBorders>
                  <w:tcMar>
                    <w:top w:w="0" w:type="dxa"/>
                    <w:left w:w="28" w:type="dxa"/>
                    <w:bottom w:w="0" w:type="dxa"/>
                    <w:right w:w="28" w:type="dxa"/>
                  </w:tcMar>
                  <w:vAlign w:val="center"/>
                </w:tcPr>
                <w:p w14:paraId="4A13718B">
                  <w:pPr>
                    <w:pStyle w:val="62"/>
                    <w:rPr>
                      <w:color w:val="auto"/>
                    </w:rPr>
                  </w:pPr>
                  <w:r>
                    <w:rPr>
                      <w:color w:val="auto"/>
                    </w:rPr>
                    <w:t>符合性</w:t>
                  </w:r>
                </w:p>
              </w:tc>
            </w:tr>
            <w:tr w14:paraId="3504D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restart"/>
                  <w:tcBorders>
                    <w:tl2br w:val="nil"/>
                    <w:tr2bl w:val="nil"/>
                  </w:tcBorders>
                  <w:tcMar>
                    <w:top w:w="0" w:type="dxa"/>
                    <w:left w:w="28" w:type="dxa"/>
                    <w:bottom w:w="0" w:type="dxa"/>
                    <w:right w:w="28" w:type="dxa"/>
                  </w:tcMar>
                  <w:vAlign w:val="center"/>
                </w:tcPr>
                <w:p w14:paraId="42B8CD60">
                  <w:pPr>
                    <w:pStyle w:val="62"/>
                    <w:rPr>
                      <w:color w:val="auto"/>
                    </w:rPr>
                  </w:pPr>
                  <w:r>
                    <w:rPr>
                      <w:rFonts w:hint="eastAsia"/>
                      <w:color w:val="auto"/>
                    </w:rPr>
                    <w:t>产业集聚类重点管控单元</w:t>
                  </w:r>
                </w:p>
              </w:tc>
              <w:tc>
                <w:tcPr>
                  <w:tcW w:w="391" w:type="pct"/>
                  <w:tcBorders>
                    <w:tl2br w:val="nil"/>
                    <w:tr2bl w:val="nil"/>
                  </w:tcBorders>
                  <w:tcMar>
                    <w:top w:w="0" w:type="dxa"/>
                    <w:left w:w="28" w:type="dxa"/>
                    <w:bottom w:w="0" w:type="dxa"/>
                    <w:right w:w="28" w:type="dxa"/>
                  </w:tcMar>
                  <w:vAlign w:val="center"/>
                </w:tcPr>
                <w:p w14:paraId="3CD79179">
                  <w:pPr>
                    <w:pStyle w:val="62"/>
                    <w:rPr>
                      <w:color w:val="auto"/>
                    </w:rPr>
                  </w:pPr>
                  <w:r>
                    <w:rPr>
                      <w:color w:val="auto"/>
                    </w:rPr>
                    <w:t>空间布局约束</w:t>
                  </w:r>
                </w:p>
              </w:tc>
              <w:tc>
                <w:tcPr>
                  <w:tcW w:w="2804" w:type="pct"/>
                  <w:tcBorders>
                    <w:tl2br w:val="nil"/>
                    <w:tr2bl w:val="nil"/>
                  </w:tcBorders>
                  <w:tcMar>
                    <w:top w:w="0" w:type="dxa"/>
                    <w:left w:w="28" w:type="dxa"/>
                    <w:bottom w:w="0" w:type="dxa"/>
                    <w:right w:w="28" w:type="dxa"/>
                  </w:tcMar>
                  <w:vAlign w:val="center"/>
                </w:tcPr>
                <w:p w14:paraId="798147AA">
                  <w:pPr>
                    <w:pStyle w:val="62"/>
                    <w:jc w:val="left"/>
                    <w:rPr>
                      <w:color w:val="auto"/>
                    </w:rPr>
                  </w:pPr>
                  <w:r>
                    <w:rPr>
                      <w:rFonts w:hint="eastAsia"/>
                      <w:color w:val="auto"/>
                    </w:rPr>
                    <w:t>对于存在未依法开展规划环境影响评价或环境风险隐患突出且未完成限期整改或未按期完成污染物排放总量控制计划的工业园区，暂停受理除污染治理、生态恢复建设和循环经济类以外的入园建设项目环境评价文件。</w:t>
                  </w:r>
                </w:p>
              </w:tc>
              <w:tc>
                <w:tcPr>
                  <w:tcW w:w="1073" w:type="pct"/>
                  <w:tcBorders>
                    <w:tl2br w:val="nil"/>
                    <w:tr2bl w:val="nil"/>
                  </w:tcBorders>
                  <w:tcMar>
                    <w:top w:w="0" w:type="dxa"/>
                    <w:left w:w="28" w:type="dxa"/>
                    <w:bottom w:w="0" w:type="dxa"/>
                    <w:right w:w="28" w:type="dxa"/>
                  </w:tcMar>
                  <w:vAlign w:val="center"/>
                </w:tcPr>
                <w:p w14:paraId="270F90E8">
                  <w:pPr>
                    <w:pStyle w:val="62"/>
                    <w:rPr>
                      <w:color w:val="auto"/>
                    </w:rPr>
                  </w:pPr>
                  <w:r>
                    <w:rPr>
                      <w:rFonts w:hint="eastAsia"/>
                      <w:color w:val="auto"/>
                    </w:rPr>
                    <w:t>项目不涉及</w:t>
                  </w:r>
                </w:p>
              </w:tc>
              <w:tc>
                <w:tcPr>
                  <w:tcW w:w="407" w:type="pct"/>
                  <w:tcBorders>
                    <w:tl2br w:val="nil"/>
                    <w:tr2bl w:val="nil"/>
                  </w:tcBorders>
                  <w:tcMar>
                    <w:top w:w="0" w:type="dxa"/>
                    <w:left w:w="28" w:type="dxa"/>
                    <w:bottom w:w="0" w:type="dxa"/>
                    <w:right w:w="28" w:type="dxa"/>
                  </w:tcMar>
                  <w:vAlign w:val="center"/>
                </w:tcPr>
                <w:p w14:paraId="5B62F24E">
                  <w:pPr>
                    <w:pStyle w:val="62"/>
                    <w:rPr>
                      <w:color w:val="auto"/>
                    </w:rPr>
                  </w:pPr>
                  <w:r>
                    <w:rPr>
                      <w:rFonts w:hint="eastAsia"/>
                      <w:color w:val="auto"/>
                    </w:rPr>
                    <w:t>符合</w:t>
                  </w:r>
                </w:p>
              </w:tc>
            </w:tr>
            <w:tr w14:paraId="14E95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continue"/>
                  <w:tcBorders>
                    <w:tl2br w:val="nil"/>
                    <w:tr2bl w:val="nil"/>
                  </w:tcBorders>
                  <w:tcMar>
                    <w:top w:w="0" w:type="dxa"/>
                    <w:left w:w="28" w:type="dxa"/>
                    <w:bottom w:w="0" w:type="dxa"/>
                    <w:right w:w="28" w:type="dxa"/>
                  </w:tcMar>
                  <w:vAlign w:val="center"/>
                </w:tcPr>
                <w:p w14:paraId="5B9EE30B">
                  <w:pPr>
                    <w:pStyle w:val="62"/>
                    <w:rPr>
                      <w:color w:val="auto"/>
                    </w:rPr>
                  </w:pPr>
                </w:p>
              </w:tc>
              <w:tc>
                <w:tcPr>
                  <w:tcW w:w="391" w:type="pct"/>
                  <w:tcBorders>
                    <w:tl2br w:val="nil"/>
                    <w:tr2bl w:val="nil"/>
                  </w:tcBorders>
                  <w:tcMar>
                    <w:top w:w="0" w:type="dxa"/>
                    <w:left w:w="28" w:type="dxa"/>
                    <w:bottom w:w="0" w:type="dxa"/>
                    <w:right w:w="28" w:type="dxa"/>
                  </w:tcMar>
                  <w:vAlign w:val="center"/>
                </w:tcPr>
                <w:p w14:paraId="304B8166">
                  <w:pPr>
                    <w:pStyle w:val="62"/>
                    <w:rPr>
                      <w:color w:val="auto"/>
                    </w:rPr>
                  </w:pPr>
                  <w:r>
                    <w:rPr>
                      <w:color w:val="auto"/>
                    </w:rPr>
                    <w:t>污染物排放管控</w:t>
                  </w:r>
                </w:p>
              </w:tc>
              <w:tc>
                <w:tcPr>
                  <w:tcW w:w="2804" w:type="pct"/>
                  <w:tcBorders>
                    <w:tl2br w:val="nil"/>
                    <w:tr2bl w:val="nil"/>
                  </w:tcBorders>
                  <w:tcMar>
                    <w:top w:w="0" w:type="dxa"/>
                    <w:left w:w="28" w:type="dxa"/>
                    <w:bottom w:w="0" w:type="dxa"/>
                    <w:right w:w="28" w:type="dxa"/>
                  </w:tcMar>
                  <w:vAlign w:val="center"/>
                </w:tcPr>
                <w:p w14:paraId="2FF78909">
                  <w:pPr>
                    <w:pStyle w:val="62"/>
                    <w:jc w:val="left"/>
                    <w:rPr>
                      <w:color w:val="auto"/>
                    </w:rPr>
                  </w:pPr>
                  <w:r>
                    <w:rPr>
                      <w:rFonts w:hint="eastAsia" w:cs="宋体"/>
                      <w:color w:val="auto"/>
                    </w:rPr>
                    <w:t>1.</w:t>
                  </w:r>
                  <w:r>
                    <w:rPr>
                      <w:rFonts w:hint="eastAsia"/>
                      <w:color w:val="auto"/>
                    </w:rPr>
                    <w:t>以福州江阴工业区和环罗源湾区域、厦门市岛外工业园区、漳州市周边工业区和台商投资区、泉州市泉港和泉惠石化工业区、莆田华林和西天尾工业园区、宁德漳湾工业区和湾坞钢铁集中区等为重点，削减现有企业氮氧化物和挥发性有机物排放量，新增氮氧化物和挥发性有机物排放应实施区域等量或倍量替代削减。</w:t>
                  </w:r>
                </w:p>
                <w:p w14:paraId="0B43C54D">
                  <w:pPr>
                    <w:pStyle w:val="62"/>
                    <w:jc w:val="left"/>
                    <w:rPr>
                      <w:color w:val="auto"/>
                    </w:rPr>
                  </w:pPr>
                  <w:r>
                    <w:rPr>
                      <w:rFonts w:hint="eastAsia" w:cs="宋体"/>
                      <w:color w:val="auto"/>
                    </w:rPr>
                    <w:t>2.</w:t>
                  </w:r>
                  <w:r>
                    <w:rPr>
                      <w:rFonts w:hint="eastAsia"/>
                      <w:color w:val="auto"/>
                    </w:rPr>
                    <w:t>各类开发区、工业园区应全面实现污水集中处理并安装自动在线监控装置；现有化工园区、涉重金属工业园区内企业污水接管率必须达到100%。</w:t>
                  </w:r>
                </w:p>
                <w:p w14:paraId="54810C1C">
                  <w:pPr>
                    <w:pStyle w:val="62"/>
                    <w:jc w:val="left"/>
                    <w:rPr>
                      <w:color w:val="auto"/>
                    </w:rPr>
                  </w:pPr>
                  <w:r>
                    <w:rPr>
                      <w:rFonts w:hint="eastAsia"/>
                      <w:color w:val="auto"/>
                    </w:rPr>
                    <w:t>3.新建、升级工业园区应同步规划、建设污水、垃圾集中处理等污染治理设施。</w:t>
                  </w:r>
                </w:p>
                <w:p w14:paraId="176D749F">
                  <w:pPr>
                    <w:pStyle w:val="62"/>
                    <w:jc w:val="left"/>
                    <w:rPr>
                      <w:color w:val="auto"/>
                    </w:rPr>
                  </w:pPr>
                  <w:r>
                    <w:rPr>
                      <w:rFonts w:hint="eastAsia"/>
                      <w:color w:val="auto"/>
                    </w:rPr>
                    <w:t>4.大型石化产业基地、以化工为主导行业的工业园区，以及规模化的皮革、合成革、电镀专业集中区，应配套建设危险废物贮存处置设施。5.鼓励国家级和省级开发区在符合依法、合理、集约用地和环境保护的要求下，整合托管区位邻近且产业趋同的各类工业园区及其环境保护设施（包括污水、固废集中治理设施）。</w:t>
                  </w:r>
                </w:p>
                <w:p w14:paraId="72D93D69">
                  <w:pPr>
                    <w:pStyle w:val="62"/>
                    <w:jc w:val="left"/>
                    <w:rPr>
                      <w:color w:val="auto"/>
                    </w:rPr>
                  </w:pPr>
                  <w:r>
                    <w:rPr>
                      <w:rFonts w:hint="eastAsia"/>
                      <w:color w:val="auto"/>
                    </w:rPr>
                    <w:t>6.化工园区新建项目实施“禁限控”化学物质管控措施，项目在开展环境影响评价时应严格落实相关要求，严格涉新污染物建设项目源头防控和准入管理。</w:t>
                  </w:r>
                </w:p>
              </w:tc>
              <w:tc>
                <w:tcPr>
                  <w:tcW w:w="1073" w:type="pct"/>
                  <w:tcBorders>
                    <w:tl2br w:val="nil"/>
                    <w:tr2bl w:val="nil"/>
                  </w:tcBorders>
                  <w:tcMar>
                    <w:top w:w="0" w:type="dxa"/>
                    <w:left w:w="28" w:type="dxa"/>
                    <w:bottom w:w="0" w:type="dxa"/>
                    <w:right w:w="28" w:type="dxa"/>
                  </w:tcMar>
                  <w:vAlign w:val="center"/>
                </w:tcPr>
                <w:p w14:paraId="24C3CB18">
                  <w:pPr>
                    <w:pStyle w:val="62"/>
                    <w:jc w:val="left"/>
                    <w:rPr>
                      <w:color w:val="auto"/>
                    </w:rPr>
                  </w:pPr>
                  <w:r>
                    <w:rPr>
                      <w:rFonts w:hint="eastAsia"/>
                      <w:color w:val="auto"/>
                    </w:rPr>
                    <w:t>1、</w:t>
                  </w:r>
                  <w:r>
                    <w:rPr>
                      <w:color w:val="auto"/>
                    </w:rPr>
                    <w:t>项目</w:t>
                  </w:r>
                  <w:r>
                    <w:rPr>
                      <w:rFonts w:hint="eastAsia"/>
                      <w:color w:val="auto"/>
                    </w:rPr>
                    <w:t>位于福清融侨经济技术开发区，不涉及。</w:t>
                  </w:r>
                </w:p>
                <w:p w14:paraId="611FA48C">
                  <w:pPr>
                    <w:pStyle w:val="62"/>
                    <w:jc w:val="left"/>
                    <w:rPr>
                      <w:color w:val="auto"/>
                    </w:rPr>
                  </w:pPr>
                  <w:r>
                    <w:rPr>
                      <w:rFonts w:hint="eastAsia"/>
                      <w:color w:val="auto"/>
                    </w:rPr>
                    <w:t>2、</w:t>
                  </w:r>
                  <w:r>
                    <w:rPr>
                      <w:rStyle w:val="32"/>
                      <w:rFonts w:hint="eastAsia"/>
                      <w:color w:val="auto"/>
                    </w:rPr>
                    <w:t>项目</w:t>
                  </w:r>
                  <w:r>
                    <w:rPr>
                      <w:rFonts w:hint="eastAsia"/>
                      <w:color w:val="auto"/>
                    </w:rPr>
                    <w:t>不涉及。</w:t>
                  </w:r>
                </w:p>
                <w:p w14:paraId="3BACDD9A">
                  <w:pPr>
                    <w:pStyle w:val="62"/>
                    <w:jc w:val="left"/>
                    <w:rPr>
                      <w:color w:val="auto"/>
                    </w:rPr>
                  </w:pPr>
                  <w:r>
                    <w:rPr>
                      <w:rFonts w:hint="eastAsia"/>
                      <w:color w:val="auto"/>
                    </w:rPr>
                    <w:t>3、</w:t>
                  </w:r>
                  <w:r>
                    <w:rPr>
                      <w:rStyle w:val="32"/>
                      <w:rFonts w:hint="eastAsia"/>
                      <w:color w:val="auto"/>
                    </w:rPr>
                    <w:t>项目</w:t>
                  </w:r>
                  <w:r>
                    <w:rPr>
                      <w:rFonts w:hint="eastAsia"/>
                      <w:color w:val="auto"/>
                    </w:rPr>
                    <w:t>不涉及。</w:t>
                  </w:r>
                </w:p>
                <w:p w14:paraId="1765D561">
                  <w:pPr>
                    <w:pStyle w:val="62"/>
                    <w:jc w:val="left"/>
                    <w:rPr>
                      <w:color w:val="auto"/>
                    </w:rPr>
                  </w:pPr>
                  <w:r>
                    <w:rPr>
                      <w:rFonts w:hint="eastAsia"/>
                      <w:color w:val="auto"/>
                    </w:rPr>
                    <w:t>4、</w:t>
                  </w:r>
                  <w:r>
                    <w:rPr>
                      <w:rStyle w:val="32"/>
                      <w:rFonts w:hint="eastAsia"/>
                      <w:color w:val="auto"/>
                    </w:rPr>
                    <w:t>项目</w:t>
                  </w:r>
                  <w:r>
                    <w:rPr>
                      <w:rFonts w:hint="eastAsia"/>
                      <w:color w:val="auto"/>
                    </w:rPr>
                    <w:t>不涉及。</w:t>
                  </w:r>
                </w:p>
                <w:p w14:paraId="71E89B17">
                  <w:pPr>
                    <w:pStyle w:val="62"/>
                    <w:jc w:val="left"/>
                    <w:rPr>
                      <w:color w:val="auto"/>
                    </w:rPr>
                  </w:pPr>
                  <w:r>
                    <w:rPr>
                      <w:rFonts w:hint="eastAsia"/>
                      <w:color w:val="auto"/>
                    </w:rPr>
                    <w:t>5、</w:t>
                  </w:r>
                  <w:r>
                    <w:rPr>
                      <w:rStyle w:val="32"/>
                      <w:rFonts w:hint="eastAsia"/>
                      <w:color w:val="auto"/>
                    </w:rPr>
                    <w:t>项目</w:t>
                  </w:r>
                  <w:r>
                    <w:rPr>
                      <w:rFonts w:hint="eastAsia"/>
                      <w:color w:val="auto"/>
                    </w:rPr>
                    <w:t>不涉及。</w:t>
                  </w:r>
                </w:p>
                <w:p w14:paraId="447AF222">
                  <w:pPr>
                    <w:pStyle w:val="62"/>
                    <w:jc w:val="left"/>
                    <w:rPr>
                      <w:color w:val="auto"/>
                    </w:rPr>
                  </w:pPr>
                  <w:r>
                    <w:rPr>
                      <w:rFonts w:hint="eastAsia"/>
                      <w:color w:val="auto"/>
                    </w:rPr>
                    <w:t>6、</w:t>
                  </w:r>
                  <w:r>
                    <w:rPr>
                      <w:rStyle w:val="32"/>
                      <w:rFonts w:hint="eastAsia"/>
                      <w:color w:val="auto"/>
                    </w:rPr>
                    <w:t>项目</w:t>
                  </w:r>
                  <w:r>
                    <w:rPr>
                      <w:rFonts w:hint="eastAsia"/>
                      <w:color w:val="auto"/>
                    </w:rPr>
                    <w:t>不涉及。</w:t>
                  </w:r>
                </w:p>
              </w:tc>
              <w:tc>
                <w:tcPr>
                  <w:tcW w:w="407" w:type="pct"/>
                  <w:tcBorders>
                    <w:tl2br w:val="nil"/>
                    <w:tr2bl w:val="nil"/>
                  </w:tcBorders>
                  <w:tcMar>
                    <w:top w:w="0" w:type="dxa"/>
                    <w:left w:w="28" w:type="dxa"/>
                    <w:bottom w:w="0" w:type="dxa"/>
                    <w:right w:w="28" w:type="dxa"/>
                  </w:tcMar>
                  <w:vAlign w:val="center"/>
                </w:tcPr>
                <w:p w14:paraId="18A7E128">
                  <w:pPr>
                    <w:pStyle w:val="62"/>
                    <w:rPr>
                      <w:color w:val="auto"/>
                    </w:rPr>
                  </w:pPr>
                  <w:r>
                    <w:rPr>
                      <w:rFonts w:hint="eastAsia"/>
                      <w:color w:val="auto"/>
                    </w:rPr>
                    <w:t>符合</w:t>
                  </w:r>
                </w:p>
              </w:tc>
            </w:tr>
            <w:tr w14:paraId="1D211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continue"/>
                  <w:tcBorders>
                    <w:tl2br w:val="nil"/>
                    <w:tr2bl w:val="nil"/>
                  </w:tcBorders>
                  <w:tcMar>
                    <w:top w:w="0" w:type="dxa"/>
                    <w:left w:w="28" w:type="dxa"/>
                    <w:bottom w:w="0" w:type="dxa"/>
                    <w:right w:w="28" w:type="dxa"/>
                  </w:tcMar>
                  <w:vAlign w:val="center"/>
                </w:tcPr>
                <w:p w14:paraId="5B64CE5E">
                  <w:pPr>
                    <w:pStyle w:val="62"/>
                    <w:rPr>
                      <w:color w:val="auto"/>
                    </w:rPr>
                  </w:pPr>
                </w:p>
              </w:tc>
              <w:tc>
                <w:tcPr>
                  <w:tcW w:w="391" w:type="pct"/>
                  <w:tcBorders>
                    <w:tl2br w:val="nil"/>
                    <w:tr2bl w:val="nil"/>
                  </w:tcBorders>
                  <w:tcMar>
                    <w:top w:w="0" w:type="dxa"/>
                    <w:left w:w="28" w:type="dxa"/>
                    <w:bottom w:w="0" w:type="dxa"/>
                    <w:right w:w="28" w:type="dxa"/>
                  </w:tcMar>
                  <w:vAlign w:val="center"/>
                </w:tcPr>
                <w:p w14:paraId="74F24A62">
                  <w:pPr>
                    <w:pStyle w:val="62"/>
                    <w:rPr>
                      <w:color w:val="auto"/>
                    </w:rPr>
                  </w:pPr>
                  <w:r>
                    <w:rPr>
                      <w:rFonts w:hint="eastAsia"/>
                      <w:color w:val="auto"/>
                    </w:rPr>
                    <w:t>环境</w:t>
                  </w:r>
                </w:p>
                <w:p w14:paraId="712C2AE4">
                  <w:pPr>
                    <w:pStyle w:val="62"/>
                    <w:rPr>
                      <w:color w:val="auto"/>
                    </w:rPr>
                  </w:pPr>
                  <w:r>
                    <w:rPr>
                      <w:rFonts w:hint="eastAsia"/>
                      <w:color w:val="auto"/>
                    </w:rPr>
                    <w:t>风险</w:t>
                  </w:r>
                </w:p>
              </w:tc>
              <w:tc>
                <w:tcPr>
                  <w:tcW w:w="2804" w:type="pct"/>
                  <w:tcBorders>
                    <w:tl2br w:val="nil"/>
                    <w:tr2bl w:val="nil"/>
                  </w:tcBorders>
                  <w:tcMar>
                    <w:top w:w="0" w:type="dxa"/>
                    <w:left w:w="28" w:type="dxa"/>
                    <w:bottom w:w="0" w:type="dxa"/>
                    <w:right w:w="28" w:type="dxa"/>
                  </w:tcMar>
                  <w:vAlign w:val="center"/>
                </w:tcPr>
                <w:p w14:paraId="71C81190">
                  <w:pPr>
                    <w:pStyle w:val="62"/>
                    <w:jc w:val="left"/>
                    <w:rPr>
                      <w:color w:val="auto"/>
                    </w:rPr>
                  </w:pPr>
                  <w:r>
                    <w:rPr>
                      <w:rFonts w:hint="eastAsia" w:cs="宋体"/>
                      <w:color w:val="auto"/>
                    </w:rPr>
                    <w:t>所有石化、化工园区均应健全环境风险防控工程，建设公共环境应急池系统，完善事故废水导流措施，建设功率足够的双向动力提升设施，形成企业应急池、企业间应急池共用和园区公共应急池三级应急池体系，提升园区应对环境风险能力。</w:t>
                  </w:r>
                </w:p>
              </w:tc>
              <w:tc>
                <w:tcPr>
                  <w:tcW w:w="1073" w:type="pct"/>
                  <w:tcBorders>
                    <w:tl2br w:val="nil"/>
                    <w:tr2bl w:val="nil"/>
                  </w:tcBorders>
                  <w:tcMar>
                    <w:top w:w="0" w:type="dxa"/>
                    <w:left w:w="28" w:type="dxa"/>
                    <w:bottom w:w="0" w:type="dxa"/>
                    <w:right w:w="28" w:type="dxa"/>
                  </w:tcMar>
                  <w:vAlign w:val="center"/>
                </w:tcPr>
                <w:p w14:paraId="4BF96212">
                  <w:pPr>
                    <w:pStyle w:val="62"/>
                    <w:rPr>
                      <w:color w:val="auto"/>
                    </w:rPr>
                  </w:pPr>
                  <w:r>
                    <w:rPr>
                      <w:rFonts w:hint="eastAsia"/>
                      <w:color w:val="auto"/>
                    </w:rPr>
                    <w:t>项目不位于石化、化工园区。</w:t>
                  </w:r>
                </w:p>
              </w:tc>
              <w:tc>
                <w:tcPr>
                  <w:tcW w:w="407" w:type="pct"/>
                  <w:tcBorders>
                    <w:tl2br w:val="nil"/>
                    <w:tr2bl w:val="nil"/>
                  </w:tcBorders>
                  <w:tcMar>
                    <w:top w:w="0" w:type="dxa"/>
                    <w:left w:w="28" w:type="dxa"/>
                    <w:bottom w:w="0" w:type="dxa"/>
                    <w:right w:w="28" w:type="dxa"/>
                  </w:tcMar>
                  <w:vAlign w:val="center"/>
                </w:tcPr>
                <w:p w14:paraId="4B4B733F">
                  <w:pPr>
                    <w:pStyle w:val="62"/>
                    <w:rPr>
                      <w:color w:val="auto"/>
                    </w:rPr>
                  </w:pPr>
                  <w:r>
                    <w:rPr>
                      <w:color w:val="auto"/>
                    </w:rPr>
                    <w:t>符合</w:t>
                  </w:r>
                </w:p>
              </w:tc>
            </w:tr>
            <w:tr w14:paraId="21EF7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restart"/>
                  <w:tcBorders>
                    <w:tl2br w:val="nil"/>
                    <w:tr2bl w:val="nil"/>
                  </w:tcBorders>
                  <w:tcMar>
                    <w:top w:w="0" w:type="dxa"/>
                    <w:left w:w="28" w:type="dxa"/>
                    <w:bottom w:w="0" w:type="dxa"/>
                    <w:right w:w="28" w:type="dxa"/>
                  </w:tcMar>
                  <w:vAlign w:val="center"/>
                </w:tcPr>
                <w:p w14:paraId="55D41788">
                  <w:pPr>
                    <w:pStyle w:val="62"/>
                    <w:rPr>
                      <w:color w:val="auto"/>
                    </w:rPr>
                  </w:pPr>
                  <w:r>
                    <w:rPr>
                      <w:rFonts w:hint="eastAsia"/>
                      <w:color w:val="auto"/>
                    </w:rPr>
                    <w:t>城镇生活类重点管控单元</w:t>
                  </w:r>
                </w:p>
              </w:tc>
              <w:tc>
                <w:tcPr>
                  <w:tcW w:w="391" w:type="pct"/>
                  <w:tcBorders>
                    <w:tl2br w:val="nil"/>
                    <w:tr2bl w:val="nil"/>
                  </w:tcBorders>
                  <w:tcMar>
                    <w:top w:w="0" w:type="dxa"/>
                    <w:left w:w="28" w:type="dxa"/>
                    <w:bottom w:w="0" w:type="dxa"/>
                    <w:right w:w="28" w:type="dxa"/>
                  </w:tcMar>
                  <w:vAlign w:val="center"/>
                </w:tcPr>
                <w:p w14:paraId="65CE5169">
                  <w:pPr>
                    <w:pStyle w:val="62"/>
                    <w:rPr>
                      <w:color w:val="auto"/>
                    </w:rPr>
                  </w:pPr>
                  <w:r>
                    <w:rPr>
                      <w:color w:val="auto"/>
                    </w:rPr>
                    <w:t>空间布局约束</w:t>
                  </w:r>
                </w:p>
              </w:tc>
              <w:tc>
                <w:tcPr>
                  <w:tcW w:w="2804" w:type="pct"/>
                  <w:tcBorders>
                    <w:tl2br w:val="nil"/>
                    <w:tr2bl w:val="nil"/>
                  </w:tcBorders>
                  <w:tcMar>
                    <w:top w:w="0" w:type="dxa"/>
                    <w:left w:w="28" w:type="dxa"/>
                    <w:bottom w:w="0" w:type="dxa"/>
                    <w:right w:w="28" w:type="dxa"/>
                  </w:tcMar>
                  <w:vAlign w:val="center"/>
                </w:tcPr>
                <w:p w14:paraId="22F5A849">
                  <w:pPr>
                    <w:pStyle w:val="62"/>
                    <w:jc w:val="left"/>
                    <w:rPr>
                      <w:color w:val="auto"/>
                    </w:rPr>
                  </w:pPr>
                  <w:r>
                    <w:rPr>
                      <w:rFonts w:hint="eastAsia"/>
                      <w:color w:val="auto"/>
                    </w:rPr>
                    <w:t>严禁在城镇人口密集区新建危险化学品生产企业；现有不符合安全和卫生防护距离要求的危险化学品生产企业2025年底前完成就地改造达标、搬迁进入规范化工园区或关闭退出。</w:t>
                  </w:r>
                </w:p>
              </w:tc>
              <w:tc>
                <w:tcPr>
                  <w:tcW w:w="1073" w:type="pct"/>
                  <w:tcBorders>
                    <w:tl2br w:val="nil"/>
                    <w:tr2bl w:val="nil"/>
                  </w:tcBorders>
                  <w:tcMar>
                    <w:top w:w="0" w:type="dxa"/>
                    <w:left w:w="28" w:type="dxa"/>
                    <w:bottom w:w="0" w:type="dxa"/>
                    <w:right w:w="28" w:type="dxa"/>
                  </w:tcMar>
                  <w:vAlign w:val="center"/>
                </w:tcPr>
                <w:p w14:paraId="71CEFB4A">
                  <w:pPr>
                    <w:pStyle w:val="62"/>
                    <w:rPr>
                      <w:color w:val="auto"/>
                    </w:rPr>
                  </w:pPr>
                  <w:r>
                    <w:rPr>
                      <w:rFonts w:hint="eastAsia"/>
                      <w:color w:val="auto"/>
                    </w:rPr>
                    <w:t>本项目不属于危险化学品生产企业</w:t>
                  </w:r>
                </w:p>
              </w:tc>
              <w:tc>
                <w:tcPr>
                  <w:tcW w:w="407" w:type="pct"/>
                  <w:tcBorders>
                    <w:tl2br w:val="nil"/>
                    <w:tr2bl w:val="nil"/>
                  </w:tcBorders>
                  <w:tcMar>
                    <w:top w:w="0" w:type="dxa"/>
                    <w:left w:w="28" w:type="dxa"/>
                    <w:bottom w:w="0" w:type="dxa"/>
                    <w:right w:w="28" w:type="dxa"/>
                  </w:tcMar>
                  <w:vAlign w:val="center"/>
                </w:tcPr>
                <w:p w14:paraId="421C59CA">
                  <w:pPr>
                    <w:pStyle w:val="62"/>
                    <w:rPr>
                      <w:color w:val="auto"/>
                    </w:rPr>
                  </w:pPr>
                  <w:r>
                    <w:rPr>
                      <w:color w:val="auto"/>
                    </w:rPr>
                    <w:t>符合</w:t>
                  </w:r>
                </w:p>
              </w:tc>
            </w:tr>
            <w:tr w14:paraId="71E91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continue"/>
                  <w:tcBorders>
                    <w:tl2br w:val="nil"/>
                    <w:tr2bl w:val="nil"/>
                  </w:tcBorders>
                  <w:tcMar>
                    <w:top w:w="0" w:type="dxa"/>
                    <w:left w:w="28" w:type="dxa"/>
                    <w:bottom w:w="0" w:type="dxa"/>
                    <w:right w:w="28" w:type="dxa"/>
                  </w:tcMar>
                  <w:vAlign w:val="center"/>
                </w:tcPr>
                <w:p w14:paraId="579CF5EF">
                  <w:pPr>
                    <w:pStyle w:val="62"/>
                    <w:rPr>
                      <w:color w:val="auto"/>
                    </w:rPr>
                  </w:pPr>
                </w:p>
              </w:tc>
              <w:tc>
                <w:tcPr>
                  <w:tcW w:w="391" w:type="pct"/>
                  <w:tcBorders>
                    <w:tl2br w:val="nil"/>
                    <w:tr2bl w:val="nil"/>
                  </w:tcBorders>
                  <w:tcMar>
                    <w:top w:w="0" w:type="dxa"/>
                    <w:left w:w="28" w:type="dxa"/>
                    <w:bottom w:w="0" w:type="dxa"/>
                    <w:right w:w="28" w:type="dxa"/>
                  </w:tcMar>
                  <w:vAlign w:val="center"/>
                </w:tcPr>
                <w:p w14:paraId="31A2797C">
                  <w:pPr>
                    <w:pStyle w:val="62"/>
                    <w:rPr>
                      <w:color w:val="auto"/>
                    </w:rPr>
                  </w:pPr>
                  <w:r>
                    <w:rPr>
                      <w:color w:val="auto"/>
                    </w:rPr>
                    <w:t>污染物排放管控</w:t>
                  </w:r>
                </w:p>
              </w:tc>
              <w:tc>
                <w:tcPr>
                  <w:tcW w:w="2804" w:type="pct"/>
                  <w:tcBorders>
                    <w:tl2br w:val="nil"/>
                    <w:tr2bl w:val="nil"/>
                  </w:tcBorders>
                  <w:tcMar>
                    <w:top w:w="0" w:type="dxa"/>
                    <w:left w:w="28" w:type="dxa"/>
                    <w:bottom w:w="0" w:type="dxa"/>
                    <w:right w:w="28" w:type="dxa"/>
                  </w:tcMar>
                  <w:vAlign w:val="center"/>
                </w:tcPr>
                <w:p w14:paraId="53B5D2BE">
                  <w:pPr>
                    <w:pStyle w:val="62"/>
                    <w:rPr>
                      <w:color w:val="auto"/>
                    </w:rPr>
                  </w:pPr>
                  <w:r>
                    <w:rPr>
                      <w:rFonts w:hint="eastAsia"/>
                      <w:color w:val="auto"/>
                    </w:rPr>
                    <w:t>在城市建成区新建大气污染型项目，二氧化硫、氮氧化物排放量应实行倍量削减替代。</w:t>
                  </w:r>
                </w:p>
              </w:tc>
              <w:tc>
                <w:tcPr>
                  <w:tcW w:w="1073" w:type="pct"/>
                  <w:tcBorders>
                    <w:tl2br w:val="nil"/>
                    <w:tr2bl w:val="nil"/>
                  </w:tcBorders>
                  <w:tcMar>
                    <w:top w:w="0" w:type="dxa"/>
                    <w:left w:w="28" w:type="dxa"/>
                    <w:bottom w:w="0" w:type="dxa"/>
                    <w:right w:w="28" w:type="dxa"/>
                  </w:tcMar>
                  <w:vAlign w:val="center"/>
                </w:tcPr>
                <w:p w14:paraId="3AA89CFB">
                  <w:pPr>
                    <w:pStyle w:val="62"/>
                    <w:rPr>
                      <w:color w:val="auto"/>
                    </w:rPr>
                  </w:pPr>
                  <w:r>
                    <w:rPr>
                      <w:rFonts w:hint="eastAsia"/>
                      <w:color w:val="auto"/>
                    </w:rPr>
                    <w:t>本</w:t>
                  </w:r>
                  <w:r>
                    <w:rPr>
                      <w:color w:val="auto"/>
                    </w:rPr>
                    <w:t>项目排放</w:t>
                  </w:r>
                  <w:r>
                    <w:rPr>
                      <w:rFonts w:hint="eastAsia"/>
                      <w:color w:val="auto"/>
                    </w:rPr>
                    <w:t>的</w:t>
                  </w:r>
                  <w:r>
                    <w:rPr>
                      <w:color w:val="auto"/>
                    </w:rPr>
                    <w:t>二氧化硫、氮氧化物</w:t>
                  </w:r>
                  <w:r>
                    <w:rPr>
                      <w:rFonts w:hint="eastAsia"/>
                      <w:color w:val="auto"/>
                      <w:lang w:eastAsia="zh-CN"/>
                    </w:rPr>
                    <w:t>通过福州市福清生态环境局确认，向海峡股权交易中心进行购买</w:t>
                  </w:r>
                  <w:r>
                    <w:rPr>
                      <w:color w:val="auto"/>
                    </w:rPr>
                    <w:t>。</w:t>
                  </w:r>
                </w:p>
              </w:tc>
              <w:tc>
                <w:tcPr>
                  <w:tcW w:w="407" w:type="pct"/>
                  <w:tcBorders>
                    <w:tl2br w:val="nil"/>
                    <w:tr2bl w:val="nil"/>
                  </w:tcBorders>
                  <w:tcMar>
                    <w:top w:w="0" w:type="dxa"/>
                    <w:left w:w="28" w:type="dxa"/>
                    <w:bottom w:w="0" w:type="dxa"/>
                    <w:right w:w="28" w:type="dxa"/>
                  </w:tcMar>
                  <w:vAlign w:val="center"/>
                </w:tcPr>
                <w:p w14:paraId="66208072">
                  <w:pPr>
                    <w:pStyle w:val="62"/>
                    <w:rPr>
                      <w:color w:val="auto"/>
                    </w:rPr>
                  </w:pPr>
                  <w:r>
                    <w:rPr>
                      <w:color w:val="auto"/>
                    </w:rPr>
                    <w:t>符合</w:t>
                  </w:r>
                </w:p>
              </w:tc>
            </w:tr>
          </w:tbl>
          <w:p w14:paraId="1B09E191">
            <w:pPr>
              <w:keepNext/>
              <w:spacing w:before="120" w:beforeLines="50" w:line="360" w:lineRule="auto"/>
              <w:jc w:val="center"/>
              <w:outlineLvl w:val="0"/>
              <w:rPr>
                <w:b/>
                <w:bCs/>
                <w:sz w:val="24"/>
              </w:rPr>
            </w:pPr>
            <w:bookmarkStart w:id="13" w:name="_Toc15929"/>
            <w:bookmarkStart w:id="14" w:name="_Toc32400"/>
            <w:bookmarkStart w:id="15" w:name="_Toc12948"/>
            <w:bookmarkStart w:id="16" w:name="_Toc25798"/>
            <w:bookmarkStart w:id="17" w:name="_Toc22258"/>
            <w:r>
              <w:rPr>
                <w:rFonts w:hint="eastAsia"/>
                <w:b/>
                <w:bCs/>
                <w:sz w:val="24"/>
              </w:rPr>
              <w:t>表1-7 项目与生态环境管控单元准入要求的相符性分析</w:t>
            </w:r>
            <w:bookmarkEnd w:id="13"/>
            <w:bookmarkEnd w:id="14"/>
            <w:bookmarkEnd w:id="15"/>
            <w:bookmarkEnd w:id="16"/>
            <w:bookmarkEnd w:id="17"/>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549"/>
              <w:gridCol w:w="1096"/>
              <w:gridCol w:w="4216"/>
              <w:gridCol w:w="5398"/>
              <w:gridCol w:w="640"/>
            </w:tblGrid>
            <w:tr w14:paraId="7E291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600" w:type="pct"/>
                  <w:tcBorders>
                    <w:tl2br w:val="nil"/>
                    <w:tr2bl w:val="nil"/>
                  </w:tcBorders>
                  <w:vAlign w:val="center"/>
                </w:tcPr>
                <w:p w14:paraId="478F9887">
                  <w:pPr>
                    <w:pStyle w:val="62"/>
                    <w:rPr>
                      <w:color w:val="auto"/>
                    </w:rPr>
                  </w:pPr>
                  <w:r>
                    <w:rPr>
                      <w:color w:val="auto"/>
                    </w:rPr>
                    <w:t>适用</w:t>
                  </w:r>
                </w:p>
                <w:p w14:paraId="35226822">
                  <w:pPr>
                    <w:pStyle w:val="62"/>
                    <w:rPr>
                      <w:color w:val="auto"/>
                    </w:rPr>
                  </w:pPr>
                  <w:r>
                    <w:rPr>
                      <w:color w:val="auto"/>
                    </w:rPr>
                    <w:t>范围</w:t>
                  </w:r>
                </w:p>
              </w:tc>
              <w:tc>
                <w:tcPr>
                  <w:tcW w:w="2059" w:type="pct"/>
                  <w:gridSpan w:val="2"/>
                  <w:tcBorders>
                    <w:tl2br w:val="nil"/>
                    <w:tr2bl w:val="nil"/>
                  </w:tcBorders>
                  <w:vAlign w:val="center"/>
                </w:tcPr>
                <w:p w14:paraId="0BFE3A34">
                  <w:pPr>
                    <w:pStyle w:val="62"/>
                    <w:rPr>
                      <w:color w:val="auto"/>
                    </w:rPr>
                  </w:pPr>
                  <w:r>
                    <w:rPr>
                      <w:color w:val="auto"/>
                    </w:rPr>
                    <w:t>准入要求</w:t>
                  </w:r>
                </w:p>
              </w:tc>
              <w:tc>
                <w:tcPr>
                  <w:tcW w:w="2092" w:type="pct"/>
                  <w:tcBorders>
                    <w:tl2br w:val="nil"/>
                    <w:tr2bl w:val="nil"/>
                  </w:tcBorders>
                  <w:vAlign w:val="center"/>
                </w:tcPr>
                <w:p w14:paraId="60D83A92">
                  <w:pPr>
                    <w:pStyle w:val="62"/>
                    <w:rPr>
                      <w:color w:val="auto"/>
                    </w:rPr>
                  </w:pPr>
                  <w:r>
                    <w:rPr>
                      <w:rFonts w:hint="eastAsia"/>
                      <w:color w:val="auto"/>
                    </w:rPr>
                    <w:t>本项目</w:t>
                  </w:r>
                  <w:r>
                    <w:rPr>
                      <w:color w:val="auto"/>
                    </w:rPr>
                    <w:t>情况</w:t>
                  </w:r>
                </w:p>
              </w:tc>
              <w:tc>
                <w:tcPr>
                  <w:tcW w:w="248" w:type="pct"/>
                  <w:tcBorders>
                    <w:tl2br w:val="nil"/>
                    <w:tr2bl w:val="nil"/>
                  </w:tcBorders>
                  <w:vAlign w:val="center"/>
                </w:tcPr>
                <w:p w14:paraId="6D7097B3">
                  <w:pPr>
                    <w:pStyle w:val="62"/>
                    <w:rPr>
                      <w:color w:val="auto"/>
                    </w:rPr>
                  </w:pPr>
                  <w:r>
                    <w:rPr>
                      <w:color w:val="auto"/>
                    </w:rPr>
                    <w:t>符合性</w:t>
                  </w:r>
                </w:p>
              </w:tc>
            </w:tr>
            <w:tr w14:paraId="42DA0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600" w:type="pct"/>
                  <w:vMerge w:val="restart"/>
                  <w:tcBorders>
                    <w:tl2br w:val="nil"/>
                    <w:tr2bl w:val="nil"/>
                  </w:tcBorders>
                  <w:vAlign w:val="center"/>
                </w:tcPr>
                <w:p w14:paraId="5B819F15">
                  <w:pPr>
                    <w:pStyle w:val="62"/>
                    <w:rPr>
                      <w:color w:val="auto"/>
                    </w:rPr>
                  </w:pPr>
                  <w:r>
                    <w:rPr>
                      <w:rFonts w:hint="eastAsia"/>
                      <w:color w:val="auto"/>
                    </w:rPr>
                    <w:t>福清市重点管控单元1</w:t>
                  </w:r>
                </w:p>
                <w:p w14:paraId="57B24E1A">
                  <w:pPr>
                    <w:pStyle w:val="62"/>
                    <w:rPr>
                      <w:color w:val="auto"/>
                    </w:rPr>
                  </w:pPr>
                  <w:r>
                    <w:rPr>
                      <w:rFonts w:hint="eastAsia"/>
                      <w:color w:val="auto"/>
                    </w:rPr>
                    <w:t>ZH35018120008</w:t>
                  </w:r>
                </w:p>
              </w:tc>
              <w:tc>
                <w:tcPr>
                  <w:tcW w:w="425" w:type="pct"/>
                  <w:tcBorders>
                    <w:tl2br w:val="nil"/>
                    <w:tr2bl w:val="nil"/>
                  </w:tcBorders>
                  <w:vAlign w:val="center"/>
                </w:tcPr>
                <w:p w14:paraId="68AFEC45">
                  <w:pPr>
                    <w:pStyle w:val="62"/>
                    <w:rPr>
                      <w:color w:val="auto"/>
                    </w:rPr>
                  </w:pPr>
                  <w:r>
                    <w:rPr>
                      <w:color w:val="auto"/>
                    </w:rPr>
                    <w:t>空间布局约束</w:t>
                  </w:r>
                </w:p>
              </w:tc>
              <w:tc>
                <w:tcPr>
                  <w:tcW w:w="1633" w:type="pct"/>
                  <w:tcBorders>
                    <w:tl2br w:val="nil"/>
                    <w:tr2bl w:val="nil"/>
                  </w:tcBorders>
                  <w:vAlign w:val="center"/>
                </w:tcPr>
                <w:p w14:paraId="4755735E">
                  <w:pPr>
                    <w:pStyle w:val="62"/>
                    <w:jc w:val="left"/>
                    <w:rPr>
                      <w:color w:val="auto"/>
                    </w:rPr>
                  </w:pPr>
                  <w:r>
                    <w:rPr>
                      <w:rFonts w:hint="eastAsia"/>
                      <w:color w:val="auto"/>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09D22D26">
                  <w:pPr>
                    <w:pStyle w:val="62"/>
                    <w:jc w:val="left"/>
                    <w:rPr>
                      <w:color w:val="auto"/>
                    </w:rPr>
                  </w:pPr>
                  <w:r>
                    <w:rPr>
                      <w:color w:val="auto"/>
                    </w:rPr>
                    <w:t>2.</w:t>
                  </w:r>
                  <w:r>
                    <w:rPr>
                      <w:rFonts w:hint="eastAsia"/>
                      <w:color w:val="auto"/>
                    </w:rPr>
                    <w:t>严格控制包装印刷、工业涂装、制鞋等高VOCs排放的项目建设，相关新建项目必须进入工业园区。</w:t>
                  </w:r>
                </w:p>
                <w:p w14:paraId="0194E941">
                  <w:pPr>
                    <w:pStyle w:val="62"/>
                    <w:jc w:val="left"/>
                    <w:rPr>
                      <w:color w:val="auto"/>
                    </w:rPr>
                  </w:pPr>
                  <w:r>
                    <w:rPr>
                      <w:rFonts w:hint="eastAsia"/>
                      <w:color w:val="auto"/>
                    </w:rPr>
                    <w:t>3.禁止开发利用未经评估和无害化处理的列入建设用地污染地块名录及开发利用负面清单的土地。</w:t>
                  </w:r>
                </w:p>
              </w:tc>
              <w:tc>
                <w:tcPr>
                  <w:tcW w:w="2092" w:type="pct"/>
                  <w:tcBorders>
                    <w:tl2br w:val="nil"/>
                    <w:tr2bl w:val="nil"/>
                  </w:tcBorders>
                  <w:vAlign w:val="center"/>
                </w:tcPr>
                <w:p w14:paraId="7F8CAFB4">
                  <w:pPr>
                    <w:pStyle w:val="62"/>
                    <w:jc w:val="left"/>
                    <w:rPr>
                      <w:color w:val="auto"/>
                    </w:rPr>
                  </w:pPr>
                  <w:r>
                    <w:rPr>
                      <w:rFonts w:hint="eastAsia"/>
                      <w:color w:val="auto"/>
                    </w:rPr>
                    <w:t>1、项目不属于危险化学品生产企业；</w:t>
                  </w:r>
                </w:p>
                <w:p w14:paraId="1AD2196C">
                  <w:pPr>
                    <w:pStyle w:val="62"/>
                    <w:jc w:val="left"/>
                    <w:rPr>
                      <w:color w:val="auto"/>
                    </w:rPr>
                  </w:pPr>
                  <w:r>
                    <w:rPr>
                      <w:rFonts w:hint="eastAsia"/>
                      <w:color w:val="auto"/>
                    </w:rPr>
                    <w:t>2、项目不属于包装印刷、工业涂装、制鞋等高VOCs排放的项目；</w:t>
                  </w:r>
                </w:p>
                <w:p w14:paraId="39D65C57">
                  <w:pPr>
                    <w:pStyle w:val="62"/>
                    <w:jc w:val="left"/>
                    <w:rPr>
                      <w:color w:val="auto"/>
                    </w:rPr>
                  </w:pPr>
                  <w:r>
                    <w:rPr>
                      <w:rFonts w:hint="eastAsia"/>
                      <w:color w:val="auto"/>
                    </w:rPr>
                    <w:t>3、项目建设用地未列入建设用地污染地块名录及开发利用负面清单的土地。</w:t>
                  </w:r>
                </w:p>
              </w:tc>
              <w:tc>
                <w:tcPr>
                  <w:tcW w:w="248" w:type="pct"/>
                  <w:tcBorders>
                    <w:tl2br w:val="nil"/>
                    <w:tr2bl w:val="nil"/>
                  </w:tcBorders>
                  <w:vAlign w:val="center"/>
                </w:tcPr>
                <w:p w14:paraId="7B101CA0">
                  <w:pPr>
                    <w:pStyle w:val="62"/>
                    <w:rPr>
                      <w:color w:val="auto"/>
                    </w:rPr>
                  </w:pPr>
                  <w:r>
                    <w:rPr>
                      <w:color w:val="auto"/>
                    </w:rPr>
                    <w:t>符合</w:t>
                  </w:r>
                </w:p>
              </w:tc>
            </w:tr>
            <w:tr w14:paraId="0241E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600" w:type="pct"/>
                  <w:vMerge w:val="continue"/>
                  <w:tcBorders>
                    <w:tl2br w:val="nil"/>
                    <w:tr2bl w:val="nil"/>
                  </w:tcBorders>
                  <w:vAlign w:val="center"/>
                </w:tcPr>
                <w:p w14:paraId="7BD163F2">
                  <w:pPr>
                    <w:pStyle w:val="62"/>
                    <w:rPr>
                      <w:color w:val="auto"/>
                    </w:rPr>
                  </w:pPr>
                </w:p>
              </w:tc>
              <w:tc>
                <w:tcPr>
                  <w:tcW w:w="425" w:type="pct"/>
                  <w:tcBorders>
                    <w:tl2br w:val="nil"/>
                    <w:tr2bl w:val="nil"/>
                  </w:tcBorders>
                  <w:vAlign w:val="center"/>
                </w:tcPr>
                <w:p w14:paraId="4C1F7ABE">
                  <w:pPr>
                    <w:pStyle w:val="62"/>
                    <w:rPr>
                      <w:color w:val="auto"/>
                    </w:rPr>
                  </w:pPr>
                  <w:r>
                    <w:rPr>
                      <w:color w:val="auto"/>
                    </w:rPr>
                    <w:t>污染物排放管控</w:t>
                  </w:r>
                </w:p>
              </w:tc>
              <w:tc>
                <w:tcPr>
                  <w:tcW w:w="1633" w:type="pct"/>
                  <w:tcBorders>
                    <w:tl2br w:val="nil"/>
                    <w:tr2bl w:val="nil"/>
                  </w:tcBorders>
                  <w:vAlign w:val="center"/>
                </w:tcPr>
                <w:p w14:paraId="688DF79C">
                  <w:pPr>
                    <w:pStyle w:val="62"/>
                    <w:jc w:val="left"/>
                    <w:rPr>
                      <w:color w:val="auto"/>
                    </w:rPr>
                  </w:pPr>
                  <w:r>
                    <w:rPr>
                      <w:color w:val="auto"/>
                    </w:rPr>
                    <w:t>落</w:t>
                  </w:r>
                  <w:r>
                    <w:rPr>
                      <w:rFonts w:hint="eastAsia"/>
                      <w:color w:val="auto"/>
                    </w:rPr>
                    <w:t>实新增二氧化硫、氮氧化物和VOCs排放总量控制要求。</w:t>
                  </w:r>
                </w:p>
              </w:tc>
              <w:tc>
                <w:tcPr>
                  <w:tcW w:w="2092" w:type="pct"/>
                  <w:tcBorders>
                    <w:tl2br w:val="nil"/>
                    <w:tr2bl w:val="nil"/>
                  </w:tcBorders>
                  <w:vAlign w:val="center"/>
                </w:tcPr>
                <w:p w14:paraId="608B810F">
                  <w:pPr>
                    <w:pStyle w:val="62"/>
                    <w:jc w:val="left"/>
                    <w:rPr>
                      <w:color w:val="auto"/>
                    </w:rPr>
                  </w:pPr>
                  <w:r>
                    <w:rPr>
                      <w:rFonts w:hint="eastAsia"/>
                      <w:color w:val="auto"/>
                    </w:rPr>
                    <w:t>项目排放的</w:t>
                  </w:r>
                  <w:r>
                    <w:rPr>
                      <w:color w:val="auto"/>
                    </w:rPr>
                    <w:t>二氧化硫、氮氧化物通过福州市福清生态环境局进行申请调剂</w:t>
                  </w:r>
                  <w:r>
                    <w:rPr>
                      <w:rFonts w:hint="eastAsia"/>
                      <w:color w:val="auto"/>
                    </w:rPr>
                    <w:t>。</w:t>
                  </w:r>
                </w:p>
              </w:tc>
              <w:tc>
                <w:tcPr>
                  <w:tcW w:w="248" w:type="pct"/>
                  <w:tcBorders>
                    <w:tl2br w:val="nil"/>
                    <w:tr2bl w:val="nil"/>
                  </w:tcBorders>
                  <w:vAlign w:val="center"/>
                </w:tcPr>
                <w:p w14:paraId="02B7E85F">
                  <w:pPr>
                    <w:pStyle w:val="62"/>
                    <w:rPr>
                      <w:color w:val="auto"/>
                    </w:rPr>
                  </w:pPr>
                  <w:r>
                    <w:rPr>
                      <w:color w:val="auto"/>
                    </w:rPr>
                    <w:t>符合</w:t>
                  </w:r>
                </w:p>
              </w:tc>
            </w:tr>
            <w:tr w14:paraId="301CF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600" w:type="pct"/>
                  <w:vMerge w:val="continue"/>
                  <w:tcBorders>
                    <w:tl2br w:val="nil"/>
                    <w:tr2bl w:val="nil"/>
                  </w:tcBorders>
                </w:tcPr>
                <w:p w14:paraId="42C0C5CC">
                  <w:pPr>
                    <w:pStyle w:val="62"/>
                    <w:rPr>
                      <w:color w:val="auto"/>
                    </w:rPr>
                  </w:pPr>
                </w:p>
              </w:tc>
              <w:tc>
                <w:tcPr>
                  <w:tcW w:w="425" w:type="pct"/>
                  <w:tcBorders>
                    <w:tl2br w:val="nil"/>
                    <w:tr2bl w:val="nil"/>
                  </w:tcBorders>
                  <w:vAlign w:val="center"/>
                </w:tcPr>
                <w:p w14:paraId="7971EBA1">
                  <w:pPr>
                    <w:pStyle w:val="62"/>
                    <w:rPr>
                      <w:color w:val="auto"/>
                    </w:rPr>
                  </w:pPr>
                  <w:r>
                    <w:rPr>
                      <w:color w:val="auto"/>
                    </w:rPr>
                    <w:t>环境风险防控</w:t>
                  </w:r>
                </w:p>
              </w:tc>
              <w:tc>
                <w:tcPr>
                  <w:tcW w:w="1633" w:type="pct"/>
                  <w:tcBorders>
                    <w:tl2br w:val="nil"/>
                    <w:tr2bl w:val="nil"/>
                  </w:tcBorders>
                  <w:vAlign w:val="center"/>
                </w:tcPr>
                <w:p w14:paraId="20EFEF60">
                  <w:pPr>
                    <w:pStyle w:val="62"/>
                    <w:jc w:val="left"/>
                    <w:rPr>
                      <w:color w:val="auto"/>
                    </w:rPr>
                  </w:pPr>
                  <w:r>
                    <w:rPr>
                      <w:rFonts w:hint="eastAsia"/>
                      <w:color w:val="auto"/>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2092" w:type="pct"/>
                  <w:tcBorders>
                    <w:tl2br w:val="nil"/>
                    <w:tr2bl w:val="nil"/>
                  </w:tcBorders>
                  <w:vAlign w:val="center"/>
                </w:tcPr>
                <w:p w14:paraId="75DCCCA8">
                  <w:pPr>
                    <w:pStyle w:val="62"/>
                    <w:jc w:val="left"/>
                    <w:rPr>
                      <w:color w:val="auto"/>
                    </w:rPr>
                  </w:pPr>
                  <w:r>
                    <w:rPr>
                      <w:rFonts w:hint="eastAsia"/>
                      <w:color w:val="auto"/>
                    </w:rPr>
                    <w:t>项目属于C3252铝压延加工，企业退役后按要求开展土壤环境状况评估。</w:t>
                  </w:r>
                </w:p>
              </w:tc>
              <w:tc>
                <w:tcPr>
                  <w:tcW w:w="248" w:type="pct"/>
                  <w:tcBorders>
                    <w:tl2br w:val="nil"/>
                    <w:tr2bl w:val="nil"/>
                  </w:tcBorders>
                  <w:vAlign w:val="center"/>
                </w:tcPr>
                <w:p w14:paraId="198A5C9A">
                  <w:pPr>
                    <w:pStyle w:val="62"/>
                    <w:rPr>
                      <w:color w:val="auto"/>
                    </w:rPr>
                  </w:pPr>
                  <w:r>
                    <w:rPr>
                      <w:color w:val="auto"/>
                    </w:rPr>
                    <w:t>符合</w:t>
                  </w:r>
                </w:p>
              </w:tc>
            </w:tr>
            <w:tr w14:paraId="73E50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600" w:type="pct"/>
                  <w:vMerge w:val="continue"/>
                  <w:tcBorders>
                    <w:tl2br w:val="nil"/>
                    <w:tr2bl w:val="nil"/>
                  </w:tcBorders>
                </w:tcPr>
                <w:p w14:paraId="5FB48CE6">
                  <w:pPr>
                    <w:pStyle w:val="62"/>
                    <w:rPr>
                      <w:color w:val="auto"/>
                    </w:rPr>
                  </w:pPr>
                </w:p>
              </w:tc>
              <w:tc>
                <w:tcPr>
                  <w:tcW w:w="425" w:type="pct"/>
                  <w:tcBorders>
                    <w:tl2br w:val="nil"/>
                    <w:tr2bl w:val="nil"/>
                  </w:tcBorders>
                  <w:vAlign w:val="center"/>
                </w:tcPr>
                <w:p w14:paraId="3524CA3A">
                  <w:pPr>
                    <w:pStyle w:val="62"/>
                    <w:rPr>
                      <w:color w:val="auto"/>
                    </w:rPr>
                  </w:pPr>
                  <w:r>
                    <w:rPr>
                      <w:color w:val="auto"/>
                    </w:rPr>
                    <w:t>资源开发效率要求</w:t>
                  </w:r>
                </w:p>
              </w:tc>
              <w:tc>
                <w:tcPr>
                  <w:tcW w:w="1633" w:type="pct"/>
                  <w:tcBorders>
                    <w:tl2br w:val="nil"/>
                    <w:tr2bl w:val="nil"/>
                  </w:tcBorders>
                  <w:vAlign w:val="center"/>
                </w:tcPr>
                <w:p w14:paraId="26F76D29">
                  <w:pPr>
                    <w:pStyle w:val="62"/>
                    <w:jc w:val="left"/>
                    <w:rPr>
                      <w:color w:val="auto"/>
                    </w:rPr>
                  </w:pPr>
                  <w:r>
                    <w:rPr>
                      <w:rFonts w:hint="eastAsia"/>
                      <w:color w:val="auto"/>
                    </w:rPr>
                    <w:t>高污染燃料禁燃区内禁止燃用高污染燃料，禁止新建、扩建燃用高污染燃料的设施。已建的燃用高污染燃料设施，限期改用电、天然气、液化石油气等清洁能源。</w:t>
                  </w:r>
                </w:p>
              </w:tc>
              <w:tc>
                <w:tcPr>
                  <w:tcW w:w="2092" w:type="pct"/>
                  <w:tcBorders>
                    <w:tl2br w:val="nil"/>
                    <w:tr2bl w:val="nil"/>
                  </w:tcBorders>
                  <w:vAlign w:val="center"/>
                </w:tcPr>
                <w:p w14:paraId="1A5FA41C">
                  <w:pPr>
                    <w:pStyle w:val="62"/>
                    <w:jc w:val="left"/>
                    <w:rPr>
                      <w:color w:val="auto"/>
                    </w:rPr>
                  </w:pPr>
                  <w:r>
                    <w:rPr>
                      <w:rFonts w:hint="eastAsia"/>
                      <w:color w:val="auto"/>
                    </w:rPr>
                    <w:t>项目使用能源为电能和天然气，为清洁能源。</w:t>
                  </w:r>
                </w:p>
              </w:tc>
              <w:tc>
                <w:tcPr>
                  <w:tcW w:w="248" w:type="pct"/>
                  <w:tcBorders>
                    <w:tl2br w:val="nil"/>
                    <w:tr2bl w:val="nil"/>
                  </w:tcBorders>
                  <w:vAlign w:val="center"/>
                </w:tcPr>
                <w:p w14:paraId="3AB473FF">
                  <w:pPr>
                    <w:pStyle w:val="62"/>
                    <w:rPr>
                      <w:color w:val="auto"/>
                    </w:rPr>
                  </w:pPr>
                  <w:r>
                    <w:rPr>
                      <w:color w:val="auto"/>
                    </w:rPr>
                    <w:t>符合</w:t>
                  </w:r>
                </w:p>
              </w:tc>
            </w:tr>
          </w:tbl>
          <w:p w14:paraId="33703659">
            <w:pPr>
              <w:keepNext/>
              <w:spacing w:line="360" w:lineRule="auto"/>
              <w:ind w:firstLine="420" w:firstLineChars="200"/>
              <w:outlineLvl w:val="0"/>
            </w:pPr>
          </w:p>
        </w:tc>
      </w:tr>
    </w:tbl>
    <w:p w14:paraId="5BA480C7">
      <w:pPr>
        <w:keepNext/>
        <w:outlineLvl w:val="0"/>
        <w:rPr>
          <w:rFonts w:eastAsia="黑体"/>
          <w:snapToGrid w:val="0"/>
          <w:kern w:val="0"/>
          <w:sz w:val="32"/>
          <w:szCs w:val="32"/>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14:paraId="6F18E5F6">
      <w:pPr>
        <w:keepNext/>
        <w:jc w:val="center"/>
        <w:outlineLvl w:val="0"/>
        <w:rPr>
          <w:rFonts w:eastAsia="黑体"/>
          <w:snapToGrid w:val="0"/>
          <w:kern w:val="0"/>
          <w:sz w:val="32"/>
          <w:szCs w:val="32"/>
        </w:rPr>
      </w:pPr>
      <w:bookmarkStart w:id="18" w:name="_Toc9753"/>
      <w:bookmarkStart w:id="19" w:name="_Toc18765"/>
      <w:r>
        <w:rPr>
          <w:rFonts w:eastAsia="黑体"/>
          <w:snapToGrid w:val="0"/>
          <w:kern w:val="0"/>
          <w:sz w:val="32"/>
          <w:szCs w:val="32"/>
        </w:rPr>
        <w:t>二、建设项目工程分析</w:t>
      </w:r>
      <w:bookmarkEnd w:id="18"/>
      <w:bookmarkEnd w:id="19"/>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1"/>
        <w:gridCol w:w="8609"/>
      </w:tblGrid>
      <w:tr w14:paraId="00038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vAlign w:val="center"/>
          </w:tcPr>
          <w:p w14:paraId="09DB57B6">
            <w:pPr>
              <w:widowControl/>
              <w:adjustRightInd w:val="0"/>
              <w:snapToGrid w:val="0"/>
              <w:spacing w:line="360" w:lineRule="auto"/>
              <w:jc w:val="center"/>
              <w:rPr>
                <w:kern w:val="0"/>
                <w:sz w:val="24"/>
              </w:rPr>
            </w:pPr>
            <w:r>
              <w:rPr>
                <w:kern w:val="0"/>
                <w:sz w:val="24"/>
              </w:rPr>
              <w:t>建设内容</w:t>
            </w:r>
          </w:p>
        </w:tc>
        <w:tc>
          <w:tcPr>
            <w:tcW w:w="8609" w:type="dxa"/>
          </w:tcPr>
          <w:p w14:paraId="032E19BC">
            <w:pPr>
              <w:keepNext/>
              <w:widowControl/>
              <w:overflowPunct w:val="0"/>
              <w:snapToGrid w:val="0"/>
              <w:spacing w:line="360" w:lineRule="auto"/>
              <w:outlineLvl w:val="0"/>
              <w:rPr>
                <w:b/>
                <w:bCs/>
                <w:kern w:val="44"/>
                <w:sz w:val="30"/>
                <w:szCs w:val="30"/>
              </w:rPr>
            </w:pPr>
            <w:bookmarkStart w:id="20" w:name="_Toc17442"/>
            <w:bookmarkStart w:id="21" w:name="_Toc31024"/>
            <w:bookmarkStart w:id="22" w:name="_Toc4084"/>
            <w:bookmarkStart w:id="23" w:name="_Toc12845"/>
            <w:bookmarkStart w:id="24" w:name="_Toc2698"/>
            <w:r>
              <w:rPr>
                <w:rFonts w:hint="eastAsia"/>
                <w:b/>
                <w:bCs/>
                <w:kern w:val="44"/>
                <w:sz w:val="30"/>
                <w:szCs w:val="30"/>
              </w:rPr>
              <w:t>2.1</w:t>
            </w:r>
            <w:r>
              <w:rPr>
                <w:b/>
                <w:bCs/>
                <w:kern w:val="44"/>
                <w:sz w:val="30"/>
                <w:szCs w:val="30"/>
              </w:rPr>
              <w:t>、项目概况</w:t>
            </w:r>
            <w:bookmarkEnd w:id="20"/>
            <w:bookmarkEnd w:id="21"/>
            <w:bookmarkEnd w:id="22"/>
            <w:bookmarkEnd w:id="23"/>
            <w:bookmarkEnd w:id="24"/>
          </w:p>
          <w:p w14:paraId="47AE646E">
            <w:pPr>
              <w:widowControl/>
              <w:spacing w:line="360" w:lineRule="auto"/>
              <w:outlineLvl w:val="2"/>
              <w:rPr>
                <w:b/>
                <w:sz w:val="28"/>
                <w:szCs w:val="28"/>
              </w:rPr>
            </w:pPr>
            <w:r>
              <w:rPr>
                <w:rFonts w:hint="eastAsia"/>
                <w:b/>
                <w:sz w:val="28"/>
                <w:szCs w:val="28"/>
              </w:rPr>
              <w:t>2.</w:t>
            </w:r>
            <w:r>
              <w:rPr>
                <w:b/>
                <w:sz w:val="28"/>
                <w:szCs w:val="28"/>
              </w:rPr>
              <w:t>1.1项目由来</w:t>
            </w:r>
          </w:p>
          <w:p w14:paraId="3464AE3E">
            <w:pPr>
              <w:widowControl/>
              <w:adjustRightInd w:val="0"/>
              <w:snapToGrid w:val="0"/>
              <w:spacing w:line="360" w:lineRule="auto"/>
              <w:ind w:firstLine="480" w:firstLineChars="200"/>
              <w:rPr>
                <w:sz w:val="24"/>
              </w:rPr>
            </w:pPr>
            <w:r>
              <w:rPr>
                <w:sz w:val="24"/>
              </w:rPr>
              <w:t>“</w:t>
            </w:r>
            <w:r>
              <w:rPr>
                <w:rFonts w:hint="eastAsia"/>
                <w:sz w:val="24"/>
              </w:rPr>
              <w:t>消费电子铝制品生产线及加工项目</w:t>
            </w:r>
            <w:r>
              <w:rPr>
                <w:sz w:val="24"/>
              </w:rPr>
              <w:t>”选址于</w:t>
            </w:r>
            <w:r>
              <w:rPr>
                <w:rFonts w:hint="eastAsia"/>
                <w:sz w:val="24"/>
              </w:rPr>
              <w:t>福清融侨经济技术开发区洪宽工业村（奋安铝业股份有限公司三、六期厂区）</w:t>
            </w:r>
            <w:r>
              <w:rPr>
                <w:sz w:val="24"/>
              </w:rPr>
              <w:t>，</w:t>
            </w:r>
            <w:r>
              <w:rPr>
                <w:rFonts w:hint="eastAsia"/>
                <w:sz w:val="24"/>
              </w:rPr>
              <w:t>占地面积为</w:t>
            </w:r>
            <w:r>
              <w:rPr>
                <w:rFonts w:hint="eastAsia"/>
                <w:color w:val="auto"/>
                <w:sz w:val="24"/>
                <w:lang w:val="en-US" w:eastAsia="zh-CN"/>
              </w:rPr>
              <w:t>10566</w:t>
            </w:r>
            <w:r>
              <w:rPr>
                <w:rFonts w:hint="eastAsia"/>
                <w:sz w:val="24"/>
              </w:rPr>
              <w:t>m</w:t>
            </w:r>
            <w:r>
              <w:rPr>
                <w:rFonts w:hint="eastAsia"/>
                <w:sz w:val="24"/>
                <w:vertAlign w:val="superscript"/>
              </w:rPr>
              <w:t>2</w:t>
            </w:r>
            <w:r>
              <w:rPr>
                <w:rFonts w:hint="eastAsia"/>
                <w:sz w:val="24"/>
              </w:rPr>
              <w:t>，本</w:t>
            </w:r>
            <w:r>
              <w:rPr>
                <w:sz w:val="24"/>
              </w:rPr>
              <w:t>项目总投资为</w:t>
            </w:r>
            <w:r>
              <w:rPr>
                <w:rFonts w:hint="eastAsia"/>
                <w:sz w:val="24"/>
              </w:rPr>
              <w:t>9000万</w:t>
            </w:r>
            <w:r>
              <w:rPr>
                <w:sz w:val="24"/>
              </w:rPr>
              <w:t>元人民币。</w:t>
            </w:r>
          </w:p>
          <w:p w14:paraId="18618F81">
            <w:pPr>
              <w:widowControl/>
              <w:spacing w:before="120" w:beforeLines="50" w:line="360" w:lineRule="auto"/>
              <w:outlineLvl w:val="2"/>
              <w:rPr>
                <w:b/>
                <w:sz w:val="28"/>
                <w:szCs w:val="28"/>
              </w:rPr>
            </w:pPr>
            <w:r>
              <w:rPr>
                <w:rFonts w:hint="eastAsia"/>
                <w:b/>
                <w:sz w:val="28"/>
                <w:szCs w:val="28"/>
              </w:rPr>
              <w:t>2.</w:t>
            </w:r>
            <w:r>
              <w:rPr>
                <w:b/>
                <w:sz w:val="28"/>
                <w:szCs w:val="28"/>
              </w:rPr>
              <w:t>1.2项目基本情况</w:t>
            </w:r>
          </w:p>
          <w:p w14:paraId="499D4890">
            <w:pPr>
              <w:widowControl/>
              <w:spacing w:line="360" w:lineRule="auto"/>
              <w:ind w:firstLine="480" w:firstLineChars="200"/>
              <w:rPr>
                <w:sz w:val="24"/>
              </w:rPr>
            </w:pPr>
            <w:r>
              <w:rPr>
                <w:rFonts w:hint="eastAsia"/>
                <w:sz w:val="24"/>
              </w:rPr>
              <w:t>项目名称：消费电子铝制品生产线及加工项目</w:t>
            </w:r>
          </w:p>
          <w:p w14:paraId="0D7B3961">
            <w:pPr>
              <w:widowControl/>
              <w:spacing w:line="360" w:lineRule="auto"/>
              <w:ind w:firstLine="480" w:firstLineChars="200"/>
              <w:rPr>
                <w:sz w:val="24"/>
              </w:rPr>
            </w:pPr>
            <w:r>
              <w:rPr>
                <w:rFonts w:hint="eastAsia"/>
                <w:sz w:val="24"/>
              </w:rPr>
              <w:t>建设单位：</w:t>
            </w:r>
            <w:r>
              <w:rPr>
                <w:sz w:val="24"/>
              </w:rPr>
              <w:t>奋安铝业</w:t>
            </w:r>
            <w:r>
              <w:rPr>
                <w:rFonts w:hint="eastAsia"/>
                <w:sz w:val="24"/>
                <w:lang w:eastAsia="zh-CN"/>
              </w:rPr>
              <w:t>股份</w:t>
            </w:r>
            <w:r>
              <w:rPr>
                <w:sz w:val="24"/>
              </w:rPr>
              <w:t>有限公司</w:t>
            </w:r>
          </w:p>
          <w:p w14:paraId="4C689E22">
            <w:pPr>
              <w:widowControl/>
              <w:spacing w:line="360" w:lineRule="auto"/>
              <w:ind w:firstLine="480" w:firstLineChars="200"/>
              <w:rPr>
                <w:sz w:val="24"/>
              </w:rPr>
            </w:pPr>
            <w:r>
              <w:rPr>
                <w:rFonts w:hint="eastAsia"/>
                <w:sz w:val="24"/>
              </w:rPr>
              <w:t>建设地点：福清融侨经济技术开发区洪宽工业村【奋安新材料车间、奋安汽车轻量化车间（奋安铝业股份有限公司三、六期厂房）】</w:t>
            </w:r>
          </w:p>
          <w:p w14:paraId="789F3B84">
            <w:pPr>
              <w:widowControl/>
              <w:spacing w:line="360" w:lineRule="auto"/>
              <w:ind w:firstLine="480" w:firstLineChars="200"/>
              <w:rPr>
                <w:sz w:val="24"/>
              </w:rPr>
            </w:pPr>
            <w:r>
              <w:rPr>
                <w:rFonts w:hint="eastAsia"/>
                <w:sz w:val="24"/>
              </w:rPr>
              <w:t>建设</w:t>
            </w:r>
            <w:r>
              <w:rPr>
                <w:rFonts w:hint="eastAsia"/>
                <w:color w:val="auto"/>
                <w:sz w:val="24"/>
              </w:rPr>
              <w:t>性质：</w:t>
            </w:r>
            <w:r>
              <w:rPr>
                <w:rFonts w:hint="eastAsia"/>
                <w:color w:val="0000FF"/>
                <w:sz w:val="24"/>
                <w:lang w:eastAsia="zh-CN"/>
              </w:rPr>
              <w:t>改</w:t>
            </w:r>
            <w:r>
              <w:rPr>
                <w:rFonts w:hint="eastAsia"/>
                <w:color w:val="0000FF"/>
                <w:sz w:val="24"/>
                <w:lang w:val="en-US" w:eastAsia="zh-CN"/>
              </w:rPr>
              <w:t>扩</w:t>
            </w:r>
            <w:r>
              <w:rPr>
                <w:rFonts w:hint="eastAsia"/>
                <w:color w:val="0000FF"/>
                <w:sz w:val="24"/>
              </w:rPr>
              <w:t>建</w:t>
            </w:r>
          </w:p>
          <w:p w14:paraId="19B4D85C">
            <w:pPr>
              <w:widowControl/>
              <w:spacing w:line="360" w:lineRule="auto"/>
              <w:ind w:firstLine="480" w:firstLineChars="200"/>
              <w:rPr>
                <w:sz w:val="24"/>
              </w:rPr>
            </w:pPr>
            <w:r>
              <w:rPr>
                <w:rFonts w:hint="eastAsia"/>
                <w:sz w:val="24"/>
              </w:rPr>
              <w:t>总投资：9000万元</w:t>
            </w:r>
          </w:p>
          <w:p w14:paraId="413B423F">
            <w:pPr>
              <w:widowControl/>
              <w:spacing w:line="360" w:lineRule="auto"/>
              <w:ind w:firstLine="480" w:firstLineChars="200"/>
              <w:rPr>
                <w:color w:val="auto"/>
                <w:sz w:val="24"/>
              </w:rPr>
            </w:pPr>
            <w:r>
              <w:rPr>
                <w:rFonts w:hint="eastAsia"/>
                <w:color w:val="auto"/>
                <w:sz w:val="24"/>
              </w:rPr>
              <w:t>占地</w:t>
            </w:r>
            <w:r>
              <w:rPr>
                <w:color w:val="auto"/>
                <w:sz w:val="24"/>
              </w:rPr>
              <w:t>面积：</w:t>
            </w:r>
            <w:r>
              <w:rPr>
                <w:rFonts w:hint="eastAsia"/>
                <w:color w:val="auto"/>
                <w:sz w:val="24"/>
                <w:lang w:val="en-US" w:eastAsia="zh-CN"/>
              </w:rPr>
              <w:t>10566</w:t>
            </w:r>
            <w:r>
              <w:rPr>
                <w:rFonts w:hint="eastAsia"/>
                <w:color w:val="auto"/>
                <w:sz w:val="24"/>
              </w:rPr>
              <w:t>㎡</w:t>
            </w:r>
          </w:p>
          <w:p w14:paraId="30DE5E5D">
            <w:pPr>
              <w:widowControl/>
              <w:spacing w:line="360" w:lineRule="auto"/>
              <w:ind w:firstLine="480" w:firstLineChars="200"/>
              <w:rPr>
                <w:rFonts w:hint="eastAsia" w:eastAsia="宋体"/>
                <w:color w:val="auto"/>
                <w:sz w:val="24"/>
                <w:lang w:eastAsia="zh-CN"/>
              </w:rPr>
            </w:pPr>
            <w:r>
              <w:rPr>
                <w:rFonts w:hint="eastAsia"/>
                <w:color w:val="auto"/>
                <w:sz w:val="24"/>
              </w:rPr>
              <w:t>生产规模：</w:t>
            </w:r>
            <w:r>
              <w:rPr>
                <w:rFonts w:hint="eastAsia"/>
                <w:color w:val="auto"/>
                <w:sz w:val="24"/>
                <w:lang w:val="en-US" w:eastAsia="zh-CN"/>
              </w:rPr>
              <w:t>购进先进智能化消费电子铝制品、家居铝制品、汽车轻量化生产精深加工生产线、外贸精深加工生产线（</w:t>
            </w:r>
            <w:r>
              <w:rPr>
                <w:rFonts w:hint="eastAsia" w:ascii="Times New Roman" w:hAnsi="Times New Roman" w:eastAsia="宋体" w:cs="Times New Roman"/>
                <w:color w:val="auto"/>
                <w:sz w:val="24"/>
                <w:szCs w:val="24"/>
                <w:lang w:val="en-US" w:eastAsia="zh-CN"/>
              </w:rPr>
              <w:t>消费电子</w:t>
            </w:r>
            <w:r>
              <w:rPr>
                <w:rFonts w:hint="eastAsia" w:cs="Times New Roman"/>
                <w:color w:val="auto"/>
                <w:sz w:val="24"/>
                <w:szCs w:val="24"/>
                <w:lang w:val="en-US" w:eastAsia="zh-CN"/>
              </w:rPr>
              <w:t>铝制品和</w:t>
            </w:r>
            <w:r>
              <w:rPr>
                <w:rFonts w:hint="eastAsia" w:ascii="Times New Roman" w:hAnsi="Times New Roman" w:eastAsia="宋体" w:cs="Times New Roman"/>
                <w:color w:val="auto"/>
                <w:sz w:val="24"/>
                <w:szCs w:val="24"/>
                <w:lang w:val="en-US" w:eastAsia="zh-CN"/>
              </w:rPr>
              <w:t>外贸精加工</w:t>
            </w:r>
            <w:r>
              <w:rPr>
                <w:rFonts w:hint="eastAsia" w:cs="Times New Roman"/>
                <w:color w:val="auto"/>
                <w:sz w:val="24"/>
                <w:szCs w:val="24"/>
                <w:lang w:val="en-US" w:eastAsia="zh-CN"/>
              </w:rPr>
              <w:t>生产线为1800T和2750T生产线，总生产能力为年产铝制品2.8t/a；家居铝制品和汽车轻量化生产精加工生产线为6300T生产线，生产能力为0.7t/a，总生产规模为</w:t>
            </w:r>
            <w:r>
              <w:rPr>
                <w:rFonts w:hint="eastAsia"/>
                <w:color w:val="auto"/>
                <w:sz w:val="24"/>
                <w:lang w:eastAsia="zh-CN"/>
              </w:rPr>
              <w:t>年产</w:t>
            </w:r>
            <w:r>
              <w:rPr>
                <w:rFonts w:hint="eastAsia"/>
                <w:color w:val="auto"/>
                <w:sz w:val="24"/>
              </w:rPr>
              <w:t>铝制品3.5万吨</w:t>
            </w:r>
            <w:r>
              <w:rPr>
                <w:rFonts w:hint="eastAsia"/>
                <w:color w:val="auto"/>
                <w:sz w:val="24"/>
                <w:lang w:eastAsia="zh-CN"/>
              </w:rPr>
              <w:t>）</w:t>
            </w:r>
          </w:p>
          <w:p w14:paraId="78597028">
            <w:pPr>
              <w:pStyle w:val="12"/>
              <w:spacing w:line="360" w:lineRule="auto"/>
              <w:ind w:firstLine="480" w:firstLineChars="200"/>
              <w:rPr>
                <w:rFonts w:ascii="Times New Roman" w:cs="Times New Roman"/>
                <w:sz w:val="24"/>
                <w:szCs w:val="24"/>
              </w:rPr>
            </w:pPr>
            <w:r>
              <w:rPr>
                <w:rFonts w:hint="eastAsia" w:ascii="Times New Roman" w:cs="Times New Roman"/>
                <w:sz w:val="24"/>
                <w:szCs w:val="24"/>
              </w:rPr>
              <w:t>生产定员：</w:t>
            </w:r>
            <w:r>
              <w:rPr>
                <w:rFonts w:ascii="Times New Roman" w:cs="Times New Roman"/>
                <w:sz w:val="24"/>
                <w:szCs w:val="24"/>
              </w:rPr>
              <w:t>现有</w:t>
            </w:r>
            <w:r>
              <w:rPr>
                <w:rFonts w:hint="eastAsia" w:ascii="Times New Roman" w:cs="Times New Roman"/>
                <w:sz w:val="24"/>
                <w:szCs w:val="24"/>
              </w:rPr>
              <w:t>1500人（其中700</w:t>
            </w:r>
            <w:r>
              <w:rPr>
                <w:rFonts w:ascii="Times New Roman" w:cs="Times New Roman"/>
                <w:sz w:val="24"/>
                <w:szCs w:val="24"/>
              </w:rPr>
              <w:t>人/住厂</w:t>
            </w:r>
            <w:r>
              <w:rPr>
                <w:rFonts w:hint="eastAsia" w:ascii="Times New Roman" w:cs="Times New Roman"/>
                <w:sz w:val="24"/>
                <w:szCs w:val="24"/>
              </w:rPr>
              <w:t>，800</w:t>
            </w:r>
            <w:r>
              <w:rPr>
                <w:rFonts w:ascii="Times New Roman" w:cs="Times New Roman"/>
                <w:sz w:val="24"/>
                <w:szCs w:val="24"/>
              </w:rPr>
              <w:t>人/不住厂</w:t>
            </w:r>
            <w:r>
              <w:rPr>
                <w:rFonts w:hint="eastAsia" w:ascii="Times New Roman" w:cs="Times New Roman"/>
                <w:sz w:val="24"/>
                <w:szCs w:val="24"/>
              </w:rPr>
              <w:t>），本次</w:t>
            </w:r>
            <w:r>
              <w:rPr>
                <w:rFonts w:ascii="Times New Roman" w:cs="Times New Roman"/>
                <w:sz w:val="24"/>
                <w:szCs w:val="24"/>
              </w:rPr>
              <w:t>项目新增</w:t>
            </w:r>
            <w:r>
              <w:rPr>
                <w:rFonts w:hint="eastAsia" w:ascii="Times New Roman" w:cs="Times New Roman"/>
                <w:sz w:val="24"/>
                <w:szCs w:val="24"/>
              </w:rPr>
              <w:t>200人（180</w:t>
            </w:r>
            <w:r>
              <w:rPr>
                <w:rFonts w:ascii="Times New Roman" w:cs="Times New Roman"/>
                <w:sz w:val="24"/>
                <w:szCs w:val="24"/>
              </w:rPr>
              <w:t>人/住厂</w:t>
            </w:r>
            <w:r>
              <w:rPr>
                <w:rFonts w:hint="eastAsia" w:ascii="Times New Roman" w:cs="Times New Roman"/>
                <w:sz w:val="24"/>
                <w:szCs w:val="24"/>
              </w:rPr>
              <w:t>，20</w:t>
            </w:r>
            <w:r>
              <w:rPr>
                <w:rFonts w:ascii="Times New Roman" w:cs="Times New Roman"/>
                <w:sz w:val="24"/>
                <w:szCs w:val="24"/>
              </w:rPr>
              <w:t>人/不住厂</w:t>
            </w:r>
            <w:r>
              <w:rPr>
                <w:rFonts w:hint="eastAsia" w:ascii="Times New Roman" w:cs="Times New Roman"/>
                <w:sz w:val="24"/>
                <w:szCs w:val="24"/>
              </w:rPr>
              <w:t>）</w:t>
            </w:r>
          </w:p>
          <w:p w14:paraId="595E4D23">
            <w:pPr>
              <w:widowControl/>
              <w:spacing w:line="360" w:lineRule="auto"/>
              <w:ind w:firstLine="480" w:firstLineChars="200"/>
              <w:rPr>
                <w:sz w:val="24"/>
              </w:rPr>
            </w:pPr>
            <w:r>
              <w:rPr>
                <w:rFonts w:hint="eastAsia"/>
                <w:sz w:val="24"/>
              </w:rPr>
              <w:t>工作制度：年生产</w:t>
            </w:r>
            <w:r>
              <w:rPr>
                <w:sz w:val="24"/>
              </w:rPr>
              <w:t>300</w:t>
            </w:r>
            <w:r>
              <w:rPr>
                <w:rFonts w:hint="eastAsia"/>
                <w:sz w:val="24"/>
              </w:rPr>
              <w:t>天，2班制，12</w:t>
            </w:r>
            <w:r>
              <w:rPr>
                <w:sz w:val="24"/>
              </w:rPr>
              <w:t>小时</w:t>
            </w:r>
            <w:r>
              <w:rPr>
                <w:rFonts w:hint="eastAsia"/>
                <w:sz w:val="24"/>
              </w:rPr>
              <w:t>/班</w:t>
            </w:r>
          </w:p>
          <w:p w14:paraId="66765A67">
            <w:pPr>
              <w:widowControl/>
              <w:spacing w:line="360" w:lineRule="auto"/>
              <w:ind w:firstLine="480" w:firstLineChars="200"/>
              <w:rPr>
                <w:rFonts w:hint="eastAsia"/>
                <w:sz w:val="24"/>
              </w:rPr>
            </w:pPr>
            <w:r>
              <w:rPr>
                <w:rFonts w:hint="eastAsia"/>
                <w:sz w:val="24"/>
              </w:rPr>
              <w:t>周边概况：奋安铝业股份有限公司厂区选址于福清融侨经济技术开发区洪宽工业村，厂区东侧为泰明（福建）电力系统有限公司，东北侧约</w:t>
            </w:r>
            <w:r>
              <w:rPr>
                <w:rFonts w:hint="eastAsia"/>
                <w:sz w:val="24"/>
                <w:lang w:val="en-US" w:eastAsia="zh-CN"/>
              </w:rPr>
              <w:t>27</w:t>
            </w:r>
            <w:r>
              <w:rPr>
                <w:rFonts w:hint="eastAsia"/>
                <w:sz w:val="24"/>
              </w:rPr>
              <w:t>0m外是西洽村，南侧为</w:t>
            </w:r>
            <w:r>
              <w:rPr>
                <w:rFonts w:hint="eastAsia"/>
                <w:spacing w:val="-2"/>
                <w:sz w:val="24"/>
              </w:rPr>
              <w:t>新加欣居室用品有限公司和福州科瑞特纸品有限公司、西</w:t>
            </w:r>
            <w:r>
              <w:rPr>
                <w:rFonts w:hint="eastAsia"/>
                <w:spacing w:val="-2"/>
                <w:sz w:val="24"/>
                <w:lang w:eastAsia="zh-CN"/>
              </w:rPr>
              <w:t>北</w:t>
            </w:r>
            <w:r>
              <w:rPr>
                <w:rFonts w:hint="eastAsia"/>
                <w:spacing w:val="-2"/>
                <w:sz w:val="24"/>
              </w:rPr>
              <w:t>侧为东田村（最近距离为</w:t>
            </w:r>
            <w:r>
              <w:rPr>
                <w:rFonts w:hint="eastAsia"/>
                <w:spacing w:val="-2"/>
                <w:sz w:val="24"/>
                <w:lang w:val="en-US" w:eastAsia="zh-CN"/>
              </w:rPr>
              <w:t>8</w:t>
            </w:r>
            <w:r>
              <w:rPr>
                <w:rFonts w:hint="eastAsia"/>
                <w:spacing w:val="-2"/>
                <w:sz w:val="24"/>
              </w:rPr>
              <w:t>0m）、北侧为砖厂</w:t>
            </w:r>
            <w:r>
              <w:rPr>
                <w:rFonts w:hint="eastAsia"/>
                <w:spacing w:val="-2"/>
                <w:sz w:val="24"/>
                <w:lang w:eastAsia="zh-CN"/>
              </w:rPr>
              <w:t>和</w:t>
            </w:r>
            <w:r>
              <w:rPr>
                <w:rFonts w:hint="eastAsia"/>
                <w:spacing w:val="-2"/>
                <w:sz w:val="24"/>
              </w:rPr>
              <w:t>部分东田村（最近距离为</w:t>
            </w:r>
            <w:r>
              <w:rPr>
                <w:rFonts w:hint="eastAsia"/>
                <w:spacing w:val="-2"/>
                <w:sz w:val="24"/>
                <w:lang w:val="en-US" w:eastAsia="zh-CN"/>
              </w:rPr>
              <w:t>5</w:t>
            </w:r>
            <w:r>
              <w:rPr>
                <w:rFonts w:hint="eastAsia"/>
                <w:spacing w:val="-2"/>
                <w:sz w:val="24"/>
              </w:rPr>
              <w:t>0m）</w:t>
            </w:r>
            <w:r>
              <w:rPr>
                <w:rFonts w:hint="eastAsia"/>
                <w:sz w:val="24"/>
              </w:rPr>
              <w:t>。</w:t>
            </w:r>
          </w:p>
          <w:p w14:paraId="19FDD668">
            <w:pPr>
              <w:widowControl/>
              <w:spacing w:line="360" w:lineRule="auto"/>
              <w:ind w:firstLine="482" w:firstLineChars="200"/>
              <w:rPr>
                <w:rFonts w:hint="eastAsia"/>
                <w:b/>
                <w:bCs/>
                <w:color w:val="auto"/>
                <w:sz w:val="24"/>
                <w:lang w:val="en-US" w:eastAsia="zh-CN"/>
              </w:rPr>
            </w:pPr>
            <w:r>
              <w:rPr>
                <w:rFonts w:hint="eastAsia"/>
                <w:b/>
                <w:bCs/>
                <w:color w:val="auto"/>
                <w:sz w:val="24"/>
                <w:lang w:val="en-US" w:eastAsia="zh-CN"/>
              </w:rPr>
              <w:t>本项目与现有项目关系：</w:t>
            </w:r>
          </w:p>
          <w:p w14:paraId="5658CDDF">
            <w:pPr>
              <w:widowControl/>
              <w:spacing w:line="360" w:lineRule="auto"/>
              <w:ind w:firstLine="480" w:firstLineChars="200"/>
              <w:rPr>
                <w:rFonts w:hint="eastAsia"/>
                <w:color w:val="auto"/>
                <w:sz w:val="24"/>
                <w:lang w:val="en-US" w:eastAsia="zh-CN"/>
              </w:rPr>
            </w:pPr>
            <w:r>
              <w:rPr>
                <w:rFonts w:hint="eastAsia"/>
                <w:color w:val="auto"/>
                <w:sz w:val="24"/>
                <w:lang w:val="en-US" w:eastAsia="zh-CN"/>
              </w:rPr>
              <w:t>鉴于当前建筑行业整体形势持续承压，奋安铝业股份有限公司积极谋求战略转型，着力拓展消费电子与汽车轻量化等高成长性领域。为此，公司拟充分利用现有三期及六期厂房内原用于物料临时堆放的区域（未对设备进行改造），实施本次改扩建项目。</w:t>
            </w:r>
          </w:p>
          <w:p w14:paraId="604CD0AC">
            <w:pPr>
              <w:widowControl/>
              <w:spacing w:line="360" w:lineRule="auto"/>
              <w:ind w:firstLine="480" w:firstLineChars="200"/>
              <w:rPr>
                <w:rFonts w:hint="eastAsia"/>
                <w:color w:val="auto"/>
                <w:sz w:val="24"/>
                <w:lang w:val="en-US" w:eastAsia="zh-CN"/>
              </w:rPr>
            </w:pPr>
            <w:r>
              <w:rPr>
                <w:rFonts w:hint="eastAsia"/>
                <w:color w:val="auto"/>
                <w:sz w:val="24"/>
                <w:lang w:val="en-US" w:eastAsia="zh-CN"/>
              </w:rPr>
              <w:t>具体建设内容如下：</w:t>
            </w:r>
          </w:p>
          <w:p w14:paraId="3FDA8183">
            <w:pPr>
              <w:widowControl/>
              <w:spacing w:line="360" w:lineRule="auto"/>
              <w:ind w:firstLine="480" w:firstLineChars="200"/>
              <w:rPr>
                <w:rFonts w:hint="eastAsia"/>
                <w:color w:val="auto"/>
                <w:sz w:val="24"/>
                <w:lang w:val="en-US" w:eastAsia="zh-CN"/>
              </w:rPr>
            </w:pPr>
            <w:r>
              <w:rPr>
                <w:rFonts w:hint="eastAsia"/>
                <w:color w:val="auto"/>
                <w:sz w:val="24"/>
                <w:lang w:val="en-US" w:eastAsia="zh-CN"/>
              </w:rPr>
              <w:t>①在三期厂房的临时堆放区，新建家居铝制品与汽车铝制品生产线；②在六期厂房的临时堆放区，新建消费电子铝制品生产线，以及面向外贸市场的深加工生产线。</w:t>
            </w:r>
          </w:p>
          <w:p w14:paraId="11E36C6F">
            <w:pPr>
              <w:widowControl/>
              <w:spacing w:line="360" w:lineRule="auto"/>
              <w:ind w:firstLine="480" w:firstLineChars="200"/>
              <w:rPr>
                <w:rFonts w:hint="eastAsia"/>
                <w:color w:val="auto"/>
                <w:sz w:val="24"/>
                <w:lang w:val="en-US" w:eastAsia="zh-CN"/>
              </w:rPr>
            </w:pPr>
            <w:r>
              <w:rPr>
                <w:rFonts w:hint="eastAsia"/>
                <w:color w:val="auto"/>
                <w:sz w:val="24"/>
                <w:lang w:val="en-US" w:eastAsia="zh-CN"/>
              </w:rPr>
              <w:t>此次改扩建不仅有效盘活了现有闲置空间资源，更标志着公司从传统建筑铝型材向高端制造领域的实质性迈进，有助于优化产品结构、提升市场竞争力，并为公司开辟新的增长曲线奠定坚实基础。</w:t>
            </w:r>
          </w:p>
          <w:p w14:paraId="5D06AAC0">
            <w:pPr>
              <w:widowControl/>
              <w:spacing w:line="360" w:lineRule="auto"/>
              <w:ind w:firstLine="480" w:firstLineChars="200"/>
              <w:rPr>
                <w:rFonts w:hint="default"/>
                <w:color w:val="auto"/>
                <w:sz w:val="24"/>
                <w:lang w:val="en-US" w:eastAsia="zh-CN"/>
              </w:rPr>
            </w:pPr>
            <w:r>
              <w:rPr>
                <w:rFonts w:hint="eastAsia"/>
                <w:color w:val="FF0000"/>
                <w:sz w:val="24"/>
                <w:lang w:val="en-US" w:eastAsia="zh-CN"/>
              </w:rPr>
              <w:t>本项目使用厂区现状：本项目 6300T 相关物料拟利用六期物料临时存放区进行周转存放。经现场踏勘发现，建设单位当前将六期的精切锯台临时布置于本次改扩建划定的区域范围内，该布置方式与本项目改扩建施工及后续生产规划存在冲突。经与建设单位沟通确认，建设单位已明确承诺，将在本项目改扩建工程开工前，及时将该精切锯台迁移至六期原规划安装位置，确保不影响本项目改扩建工作的顺利推进。</w:t>
            </w:r>
          </w:p>
          <w:p w14:paraId="7BDFF775">
            <w:pPr>
              <w:keepNext/>
              <w:widowControl/>
              <w:overflowPunct w:val="0"/>
              <w:snapToGrid w:val="0"/>
              <w:spacing w:line="360" w:lineRule="auto"/>
              <w:outlineLvl w:val="0"/>
              <w:rPr>
                <w:b/>
                <w:bCs/>
                <w:kern w:val="44"/>
                <w:sz w:val="30"/>
                <w:szCs w:val="30"/>
              </w:rPr>
            </w:pPr>
            <w:bookmarkStart w:id="25" w:name="_Toc9888"/>
            <w:bookmarkStart w:id="26" w:name="_Toc6375"/>
            <w:bookmarkStart w:id="27" w:name="_Toc21388"/>
            <w:bookmarkStart w:id="28" w:name="_Toc27540"/>
            <w:bookmarkStart w:id="29" w:name="_Toc3704"/>
            <w:r>
              <w:rPr>
                <w:rFonts w:hint="eastAsia"/>
                <w:b/>
                <w:bCs/>
                <w:kern w:val="44"/>
                <w:sz w:val="30"/>
                <w:szCs w:val="30"/>
              </w:rPr>
              <w:t>2.</w:t>
            </w:r>
            <w:r>
              <w:rPr>
                <w:b/>
                <w:bCs/>
                <w:kern w:val="44"/>
                <w:sz w:val="30"/>
                <w:szCs w:val="30"/>
              </w:rPr>
              <w:t>2、建设内容</w:t>
            </w:r>
            <w:bookmarkEnd w:id="25"/>
            <w:bookmarkEnd w:id="26"/>
            <w:bookmarkEnd w:id="27"/>
            <w:bookmarkEnd w:id="28"/>
            <w:bookmarkEnd w:id="29"/>
          </w:p>
          <w:p w14:paraId="79925342">
            <w:pPr>
              <w:widowControl/>
              <w:spacing w:line="360" w:lineRule="auto"/>
              <w:ind w:firstLine="480" w:firstLineChars="200"/>
              <w:rPr>
                <w:sz w:val="24"/>
              </w:rPr>
            </w:pPr>
            <w:r>
              <w:rPr>
                <w:sz w:val="24"/>
              </w:rPr>
              <w:t>项目主要</w:t>
            </w:r>
            <w:r>
              <w:rPr>
                <w:rFonts w:hint="eastAsia"/>
                <w:sz w:val="24"/>
                <w:lang w:eastAsia="zh-CN"/>
              </w:rPr>
              <w:t>生产方案</w:t>
            </w:r>
            <w:r>
              <w:rPr>
                <w:sz w:val="24"/>
              </w:rPr>
              <w:t>如表</w:t>
            </w:r>
            <w:r>
              <w:rPr>
                <w:rFonts w:hint="eastAsia"/>
                <w:sz w:val="24"/>
              </w:rPr>
              <w:t>2.2-1</w:t>
            </w:r>
            <w:r>
              <w:rPr>
                <w:sz w:val="24"/>
              </w:rPr>
              <w:t>所示，工程组成如表</w:t>
            </w:r>
            <w:r>
              <w:rPr>
                <w:rFonts w:hint="eastAsia"/>
                <w:sz w:val="24"/>
              </w:rPr>
              <w:t>2.2-2</w:t>
            </w:r>
            <w:r>
              <w:rPr>
                <w:sz w:val="24"/>
              </w:rPr>
              <w:t>所示。</w:t>
            </w:r>
          </w:p>
          <w:p w14:paraId="41FFD9AB">
            <w:pPr>
              <w:widowControl/>
              <w:spacing w:line="360" w:lineRule="auto"/>
              <w:ind w:left="420" w:hanging="420"/>
              <w:jc w:val="center"/>
              <w:outlineLvl w:val="4"/>
              <w:rPr>
                <w:b/>
                <w:kern w:val="0"/>
                <w:sz w:val="24"/>
                <w:lang w:val="zh-CN"/>
              </w:rPr>
            </w:pPr>
            <w:r>
              <w:rPr>
                <w:rFonts w:hint="eastAsia"/>
                <w:b/>
                <w:kern w:val="0"/>
                <w:sz w:val="24"/>
              </w:rPr>
              <w:t>表2.2-1</w:t>
            </w:r>
            <w:r>
              <w:rPr>
                <w:b/>
                <w:kern w:val="0"/>
                <w:sz w:val="24"/>
              </w:rPr>
              <w:t>项目主要</w:t>
            </w:r>
            <w:r>
              <w:rPr>
                <w:rFonts w:hint="eastAsia"/>
                <w:b/>
                <w:kern w:val="0"/>
                <w:sz w:val="24"/>
                <w:lang w:eastAsia="zh-CN"/>
              </w:rPr>
              <w:t>生产方案</w:t>
            </w:r>
            <w:r>
              <w:rPr>
                <w:b/>
                <w:kern w:val="0"/>
                <w:sz w:val="24"/>
              </w:rPr>
              <w:t>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3047"/>
              <w:gridCol w:w="1150"/>
              <w:gridCol w:w="3045"/>
            </w:tblGrid>
            <w:tr w14:paraId="5BA94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pct"/>
                  <w:vAlign w:val="center"/>
                </w:tcPr>
                <w:p w14:paraId="5DA004C4">
                  <w:pPr>
                    <w:widowControl/>
                    <w:jc w:val="center"/>
                    <w:rPr>
                      <w:kern w:val="0"/>
                      <w:lang w:val="en-GB"/>
                    </w:rPr>
                  </w:pPr>
                  <w:r>
                    <w:rPr>
                      <w:kern w:val="0"/>
                      <w:lang w:val="en-GB"/>
                    </w:rPr>
                    <w:t>序号</w:t>
                  </w:r>
                </w:p>
              </w:tc>
              <w:tc>
                <w:tcPr>
                  <w:tcW w:w="1815" w:type="pct"/>
                  <w:vAlign w:val="center"/>
                </w:tcPr>
                <w:p w14:paraId="534E552D">
                  <w:pPr>
                    <w:widowControl/>
                    <w:jc w:val="center"/>
                    <w:rPr>
                      <w:kern w:val="0"/>
                      <w:lang w:val="en-GB"/>
                    </w:rPr>
                  </w:pPr>
                  <w:r>
                    <w:rPr>
                      <w:rFonts w:hint="eastAsia"/>
                      <w:kern w:val="0"/>
                      <w:lang w:val="en-GB" w:eastAsia="zh-CN"/>
                    </w:rPr>
                    <w:t>产品</w:t>
                  </w:r>
                  <w:r>
                    <w:rPr>
                      <w:kern w:val="0"/>
                      <w:lang w:val="en-GB"/>
                    </w:rPr>
                    <w:t>名称</w:t>
                  </w:r>
                </w:p>
              </w:tc>
              <w:tc>
                <w:tcPr>
                  <w:tcW w:w="685" w:type="pct"/>
                  <w:vAlign w:val="center"/>
                </w:tcPr>
                <w:p w14:paraId="6721E3A8">
                  <w:pPr>
                    <w:widowControl/>
                    <w:jc w:val="center"/>
                    <w:rPr>
                      <w:kern w:val="0"/>
                      <w:lang w:val="en-GB"/>
                    </w:rPr>
                  </w:pPr>
                  <w:r>
                    <w:rPr>
                      <w:kern w:val="0"/>
                      <w:lang w:val="en-GB"/>
                    </w:rPr>
                    <w:t>数量</w:t>
                  </w:r>
                </w:p>
              </w:tc>
              <w:tc>
                <w:tcPr>
                  <w:tcW w:w="1815" w:type="pct"/>
                  <w:vAlign w:val="center"/>
                </w:tcPr>
                <w:p w14:paraId="7900515C">
                  <w:pPr>
                    <w:widowControl/>
                    <w:jc w:val="center"/>
                    <w:rPr>
                      <w:kern w:val="0"/>
                      <w:lang w:val="en-GB"/>
                    </w:rPr>
                  </w:pPr>
                  <w:r>
                    <w:rPr>
                      <w:rFonts w:hint="eastAsia"/>
                      <w:kern w:val="0"/>
                      <w:lang w:val="en-GB"/>
                    </w:rPr>
                    <w:t>单位</w:t>
                  </w:r>
                </w:p>
              </w:tc>
            </w:tr>
            <w:tr w14:paraId="1FD6F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pct"/>
                  <w:vAlign w:val="center"/>
                </w:tcPr>
                <w:p w14:paraId="40C0754C">
                  <w:pPr>
                    <w:widowControl/>
                    <w:jc w:val="center"/>
                    <w:rPr>
                      <w:kern w:val="0"/>
                      <w:lang w:val="en-GB"/>
                    </w:rPr>
                  </w:pPr>
                  <w:r>
                    <w:rPr>
                      <w:rFonts w:hint="eastAsia"/>
                      <w:kern w:val="0"/>
                      <w:lang w:val="en-GB"/>
                    </w:rPr>
                    <w:t>1</w:t>
                  </w:r>
                </w:p>
              </w:tc>
              <w:tc>
                <w:tcPr>
                  <w:tcW w:w="1815" w:type="pct"/>
                  <w:vAlign w:val="center"/>
                </w:tcPr>
                <w:p w14:paraId="15F9718C">
                  <w:pPr>
                    <w:widowControl/>
                    <w:jc w:val="center"/>
                    <w:rPr>
                      <w:kern w:val="0"/>
                    </w:rPr>
                  </w:pPr>
                  <w:r>
                    <w:rPr>
                      <w:rFonts w:hint="eastAsia"/>
                      <w:kern w:val="0"/>
                      <w:lang w:val="en-GB"/>
                    </w:rPr>
                    <w:t>铝制品</w:t>
                  </w:r>
                </w:p>
              </w:tc>
              <w:tc>
                <w:tcPr>
                  <w:tcW w:w="685" w:type="pct"/>
                  <w:vAlign w:val="center"/>
                </w:tcPr>
                <w:p w14:paraId="0FF1A4B7">
                  <w:pPr>
                    <w:widowControl/>
                    <w:jc w:val="center"/>
                    <w:rPr>
                      <w:kern w:val="0"/>
                    </w:rPr>
                  </w:pPr>
                  <w:r>
                    <w:rPr>
                      <w:rFonts w:hint="eastAsia"/>
                      <w:kern w:val="0"/>
                    </w:rPr>
                    <w:t>3.5</w:t>
                  </w:r>
                </w:p>
              </w:tc>
              <w:tc>
                <w:tcPr>
                  <w:tcW w:w="1815" w:type="pct"/>
                  <w:vAlign w:val="center"/>
                </w:tcPr>
                <w:p w14:paraId="4C31663C">
                  <w:pPr>
                    <w:widowControl/>
                    <w:jc w:val="center"/>
                    <w:rPr>
                      <w:kern w:val="0"/>
                    </w:rPr>
                  </w:pPr>
                  <w:r>
                    <w:rPr>
                      <w:rFonts w:hint="eastAsia"/>
                      <w:kern w:val="0"/>
                    </w:rPr>
                    <w:t>万t/a</w:t>
                  </w:r>
                </w:p>
              </w:tc>
            </w:tr>
          </w:tbl>
          <w:p w14:paraId="04120C1D">
            <w:pPr>
              <w:keepNext w:val="0"/>
              <w:keepLines w:val="0"/>
              <w:pageBreakBefore w:val="0"/>
              <w:widowControl/>
              <w:kinsoku/>
              <w:wordWrap/>
              <w:overflowPunct/>
              <w:topLinePunct w:val="0"/>
              <w:autoSpaceDE/>
              <w:autoSpaceDN/>
              <w:bidi w:val="0"/>
              <w:adjustRightInd/>
              <w:snapToGrid/>
              <w:spacing w:before="157" w:beforeLines="50" w:line="360" w:lineRule="auto"/>
              <w:ind w:left="0" w:firstLine="0"/>
              <w:jc w:val="center"/>
              <w:textAlignment w:val="auto"/>
              <w:outlineLvl w:val="4"/>
              <w:rPr>
                <w:b/>
                <w:kern w:val="0"/>
                <w:sz w:val="24"/>
              </w:rPr>
            </w:pPr>
            <w:r>
              <w:rPr>
                <w:rFonts w:hint="eastAsia"/>
                <w:b/>
                <w:kern w:val="0"/>
                <w:sz w:val="24"/>
              </w:rPr>
              <w:t xml:space="preserve">表2.2-2  </w:t>
            </w:r>
            <w:r>
              <w:rPr>
                <w:b/>
                <w:kern w:val="0"/>
                <w:sz w:val="24"/>
              </w:rPr>
              <w:t>项目工程组成表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92"/>
              <w:gridCol w:w="1170"/>
              <w:gridCol w:w="6031"/>
            </w:tblGrid>
            <w:tr w14:paraId="12C2F9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7" w:type="pct"/>
                  <w:gridSpan w:val="2"/>
                  <w:vAlign w:val="center"/>
                </w:tcPr>
                <w:p w14:paraId="23E6310D">
                  <w:pPr>
                    <w:widowControl/>
                    <w:jc w:val="center"/>
                    <w:rPr>
                      <w:szCs w:val="21"/>
                    </w:rPr>
                  </w:pPr>
                  <w:r>
                    <w:rPr>
                      <w:rFonts w:hint="eastAsia"/>
                      <w:szCs w:val="21"/>
                    </w:rPr>
                    <w:t>项目组</w:t>
                  </w:r>
                </w:p>
              </w:tc>
              <w:tc>
                <w:tcPr>
                  <w:tcW w:w="3592" w:type="pct"/>
                  <w:vAlign w:val="center"/>
                </w:tcPr>
                <w:p w14:paraId="0E8A037F">
                  <w:pPr>
                    <w:widowControl/>
                    <w:jc w:val="center"/>
                    <w:rPr>
                      <w:szCs w:val="21"/>
                    </w:rPr>
                  </w:pPr>
                  <w:r>
                    <w:rPr>
                      <w:rFonts w:hint="eastAsia"/>
                      <w:szCs w:val="21"/>
                    </w:rPr>
                    <w:t>主要建</w:t>
                  </w:r>
                  <w:r>
                    <w:rPr>
                      <w:rFonts w:hint="eastAsia"/>
                      <w:szCs w:val="21"/>
                    </w:rPr>
                    <w:cr/>
                  </w:r>
                  <w:r>
                    <w:rPr>
                      <w:rStyle w:val="32"/>
                      <w:rFonts w:hint="eastAsia"/>
                      <w:lang w:eastAsia="zh-CN"/>
                    </w:rPr>
                    <w:t>设</w:t>
                  </w:r>
                  <w:r>
                    <w:rPr>
                      <w:rFonts w:hint="eastAsia"/>
                      <w:szCs w:val="21"/>
                    </w:rPr>
                    <w:t>内容及规模</w:t>
                  </w:r>
                </w:p>
              </w:tc>
            </w:tr>
            <w:tr w14:paraId="724777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0" w:type="pct"/>
                  <w:vMerge w:val="restart"/>
                  <w:vAlign w:val="center"/>
                </w:tcPr>
                <w:p w14:paraId="2E75EB42">
                  <w:pPr>
                    <w:widowControl/>
                    <w:jc w:val="center"/>
                    <w:rPr>
                      <w:szCs w:val="21"/>
                    </w:rPr>
                  </w:pPr>
                  <w:r>
                    <w:rPr>
                      <w:rFonts w:hint="eastAsia"/>
                      <w:szCs w:val="21"/>
                    </w:rPr>
                    <w:t>主体工程</w:t>
                  </w:r>
                </w:p>
              </w:tc>
              <w:tc>
                <w:tcPr>
                  <w:tcW w:w="696" w:type="pct"/>
                  <w:vAlign w:val="center"/>
                </w:tcPr>
                <w:p w14:paraId="232C8B1A">
                  <w:pPr>
                    <w:widowControl/>
                    <w:jc w:val="center"/>
                    <w:rPr>
                      <w:szCs w:val="21"/>
                    </w:rPr>
                  </w:pPr>
                  <w:r>
                    <w:rPr>
                      <w:rFonts w:hint="eastAsia"/>
                      <w:szCs w:val="21"/>
                    </w:rPr>
                    <w:t>车间1</w:t>
                  </w:r>
                </w:p>
              </w:tc>
              <w:tc>
                <w:tcPr>
                  <w:tcW w:w="3592" w:type="pct"/>
                  <w:vAlign w:val="center"/>
                </w:tcPr>
                <w:p w14:paraId="7F18DE65">
                  <w:pPr>
                    <w:widowControl/>
                    <w:jc w:val="center"/>
                    <w:rPr>
                      <w:color w:val="auto"/>
                      <w:szCs w:val="21"/>
                    </w:rPr>
                  </w:pPr>
                  <w:r>
                    <w:rPr>
                      <w:rFonts w:hint="eastAsia"/>
                      <w:color w:val="auto"/>
                      <w:szCs w:val="21"/>
                    </w:rPr>
                    <w:t>位于三期厂房</w:t>
                  </w:r>
                  <w:r>
                    <w:rPr>
                      <w:rFonts w:hint="eastAsia"/>
                      <w:color w:val="auto"/>
                      <w:szCs w:val="21"/>
                      <w:lang w:val="en-US" w:eastAsia="zh-CN"/>
                    </w:rPr>
                    <w:t>内（原物料临时存放区）</w:t>
                  </w:r>
                  <w:r>
                    <w:rPr>
                      <w:rFonts w:hint="eastAsia"/>
                      <w:color w:val="auto"/>
                      <w:szCs w:val="21"/>
                    </w:rPr>
                    <w:t>，占地面积为3000m</w:t>
                  </w:r>
                  <w:r>
                    <w:rPr>
                      <w:rFonts w:hint="eastAsia"/>
                      <w:color w:val="auto"/>
                      <w:szCs w:val="21"/>
                      <w:vertAlign w:val="superscript"/>
                    </w:rPr>
                    <w:t>2</w:t>
                  </w:r>
                  <w:r>
                    <w:rPr>
                      <w:rFonts w:hint="eastAsia"/>
                      <w:color w:val="auto"/>
                      <w:szCs w:val="21"/>
                    </w:rPr>
                    <w:t>。主要设备包括</w:t>
                  </w:r>
                  <w:bookmarkStart w:id="30" w:name="OLE_LINK2"/>
                  <w:bookmarkStart w:id="31" w:name="OLE_LINK1"/>
                  <w:r>
                    <w:rPr>
                      <w:rFonts w:hint="eastAsia"/>
                      <w:color w:val="auto"/>
                      <w:szCs w:val="21"/>
                    </w:rPr>
                    <w:t>6300T</w:t>
                  </w:r>
                  <w:bookmarkEnd w:id="30"/>
                  <w:bookmarkEnd w:id="31"/>
                  <w:r>
                    <w:rPr>
                      <w:rFonts w:hint="eastAsia"/>
                      <w:color w:val="auto"/>
                      <w:szCs w:val="21"/>
                    </w:rPr>
                    <w:t>生产线</w:t>
                  </w:r>
                  <w:r>
                    <w:rPr>
                      <w:rFonts w:hint="eastAsia"/>
                      <w:color w:val="auto"/>
                      <w:szCs w:val="21"/>
                      <w:lang w:eastAsia="zh-CN"/>
                    </w:rPr>
                    <w:t>（</w:t>
                  </w:r>
                  <w:r>
                    <w:rPr>
                      <w:rFonts w:hint="eastAsia" w:cs="Times New Roman"/>
                      <w:color w:val="FF0000"/>
                      <w:sz w:val="21"/>
                      <w:szCs w:val="21"/>
                      <w:lang w:val="en-US" w:eastAsia="zh-CN"/>
                    </w:rPr>
                    <w:t>家居铝制品和汽车轻量化生产精加工生产线</w:t>
                  </w:r>
                  <w:r>
                    <w:rPr>
                      <w:rFonts w:hint="eastAsia"/>
                      <w:color w:val="auto"/>
                      <w:szCs w:val="21"/>
                      <w:lang w:eastAsia="zh-CN"/>
                    </w:rPr>
                    <w:t>）一条</w:t>
                  </w:r>
                  <w:r>
                    <w:rPr>
                      <w:rFonts w:hint="eastAsia"/>
                      <w:color w:val="auto"/>
                      <w:szCs w:val="21"/>
                    </w:rPr>
                    <w:t>和时效炉、精切锯等</w:t>
                  </w:r>
                </w:p>
              </w:tc>
            </w:tr>
            <w:tr w14:paraId="48C65A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vMerge w:val="continue"/>
                  <w:vAlign w:val="center"/>
                </w:tcPr>
                <w:p w14:paraId="67E7B75D">
                  <w:pPr>
                    <w:widowControl/>
                    <w:jc w:val="center"/>
                    <w:rPr>
                      <w:szCs w:val="21"/>
                    </w:rPr>
                  </w:pPr>
                </w:p>
              </w:tc>
              <w:tc>
                <w:tcPr>
                  <w:tcW w:w="696" w:type="pct"/>
                  <w:vAlign w:val="center"/>
                </w:tcPr>
                <w:p w14:paraId="6FD1D16C">
                  <w:pPr>
                    <w:widowControl/>
                    <w:jc w:val="center"/>
                    <w:rPr>
                      <w:szCs w:val="21"/>
                    </w:rPr>
                  </w:pPr>
                  <w:r>
                    <w:rPr>
                      <w:rFonts w:hint="eastAsia"/>
                      <w:szCs w:val="21"/>
                    </w:rPr>
                    <w:t>车间2</w:t>
                  </w:r>
                </w:p>
              </w:tc>
              <w:tc>
                <w:tcPr>
                  <w:tcW w:w="3592" w:type="pct"/>
                  <w:vAlign w:val="center"/>
                </w:tcPr>
                <w:p w14:paraId="04E3F8B4">
                  <w:pPr>
                    <w:widowControl/>
                    <w:jc w:val="center"/>
                    <w:rPr>
                      <w:color w:val="auto"/>
                      <w:szCs w:val="21"/>
                    </w:rPr>
                  </w:pPr>
                  <w:r>
                    <w:rPr>
                      <w:rFonts w:hint="eastAsia"/>
                      <w:color w:val="auto"/>
                      <w:szCs w:val="21"/>
                    </w:rPr>
                    <w:t>位于六期厂房</w:t>
                  </w:r>
                  <w:r>
                    <w:rPr>
                      <w:rFonts w:hint="eastAsia"/>
                      <w:color w:val="auto"/>
                      <w:szCs w:val="21"/>
                      <w:lang w:val="en-US" w:eastAsia="zh-CN"/>
                    </w:rPr>
                    <w:t>内（原物料临时存放区）</w:t>
                  </w:r>
                  <w:r>
                    <w:rPr>
                      <w:rFonts w:hint="eastAsia"/>
                      <w:color w:val="auto"/>
                      <w:szCs w:val="21"/>
                    </w:rPr>
                    <w:t>，占地面积为</w:t>
                  </w:r>
                  <w:r>
                    <w:rPr>
                      <w:rFonts w:hint="eastAsia"/>
                      <w:color w:val="auto"/>
                      <w:szCs w:val="21"/>
                      <w:lang w:val="en-US" w:eastAsia="zh-CN"/>
                    </w:rPr>
                    <w:t>7566</w:t>
                  </w:r>
                  <w:r>
                    <w:rPr>
                      <w:rFonts w:hint="eastAsia"/>
                      <w:color w:val="auto"/>
                      <w:szCs w:val="21"/>
                    </w:rPr>
                    <w:t>m</w:t>
                  </w:r>
                  <w:r>
                    <w:rPr>
                      <w:rFonts w:hint="eastAsia"/>
                      <w:color w:val="auto"/>
                      <w:szCs w:val="21"/>
                      <w:vertAlign w:val="superscript"/>
                    </w:rPr>
                    <w:t>2</w:t>
                  </w:r>
                  <w:r>
                    <w:rPr>
                      <w:rFonts w:hint="eastAsia"/>
                      <w:color w:val="auto"/>
                      <w:szCs w:val="21"/>
                    </w:rPr>
                    <w:t>。主要设备包括1800T生产线</w:t>
                  </w:r>
                  <w:r>
                    <w:rPr>
                      <w:rFonts w:hint="eastAsia"/>
                      <w:color w:val="auto"/>
                      <w:szCs w:val="21"/>
                      <w:lang w:eastAsia="zh-CN"/>
                    </w:rPr>
                    <w:t>三条</w:t>
                  </w:r>
                  <w:r>
                    <w:rPr>
                      <w:rFonts w:hint="eastAsia"/>
                      <w:color w:val="auto"/>
                      <w:szCs w:val="21"/>
                    </w:rPr>
                    <w:t>、2750T生产线</w:t>
                  </w:r>
                  <w:r>
                    <w:rPr>
                      <w:rFonts w:hint="eastAsia"/>
                      <w:color w:val="auto"/>
                      <w:szCs w:val="21"/>
                      <w:lang w:eastAsia="zh-CN"/>
                    </w:rPr>
                    <w:t>一条（</w:t>
                  </w:r>
                  <w:r>
                    <w:rPr>
                      <w:rFonts w:hint="eastAsia" w:ascii="Times New Roman" w:hAnsi="Times New Roman" w:eastAsia="宋体" w:cs="Times New Roman"/>
                      <w:color w:val="FF0000"/>
                      <w:sz w:val="21"/>
                      <w:szCs w:val="21"/>
                      <w:lang w:val="en-US" w:eastAsia="zh-CN"/>
                    </w:rPr>
                    <w:t>消费电子</w:t>
                  </w:r>
                  <w:r>
                    <w:rPr>
                      <w:rFonts w:hint="eastAsia" w:cs="Times New Roman"/>
                      <w:color w:val="FF0000"/>
                      <w:sz w:val="21"/>
                      <w:szCs w:val="21"/>
                      <w:lang w:val="en-US" w:eastAsia="zh-CN"/>
                    </w:rPr>
                    <w:t>铝制品和</w:t>
                  </w:r>
                  <w:r>
                    <w:rPr>
                      <w:rFonts w:hint="eastAsia" w:ascii="Times New Roman" w:hAnsi="Times New Roman" w:eastAsia="宋体" w:cs="Times New Roman"/>
                      <w:color w:val="FF0000"/>
                      <w:sz w:val="21"/>
                      <w:szCs w:val="21"/>
                      <w:lang w:val="en-US" w:eastAsia="zh-CN"/>
                    </w:rPr>
                    <w:t>外贸精加工</w:t>
                  </w:r>
                  <w:r>
                    <w:rPr>
                      <w:rFonts w:hint="eastAsia" w:cs="Times New Roman"/>
                      <w:color w:val="FF0000"/>
                      <w:sz w:val="21"/>
                      <w:szCs w:val="21"/>
                      <w:lang w:val="en-US" w:eastAsia="zh-CN"/>
                    </w:rPr>
                    <w:t>生产线</w:t>
                  </w:r>
                  <w:r>
                    <w:rPr>
                      <w:rFonts w:hint="eastAsia"/>
                      <w:color w:val="auto"/>
                      <w:szCs w:val="21"/>
                      <w:lang w:eastAsia="zh-CN"/>
                    </w:rPr>
                    <w:t>）</w:t>
                  </w:r>
                  <w:r>
                    <w:rPr>
                      <w:rFonts w:hint="eastAsia"/>
                      <w:color w:val="auto"/>
                      <w:szCs w:val="21"/>
                    </w:rPr>
                    <w:t>和时效炉、精切锯等</w:t>
                  </w:r>
                </w:p>
              </w:tc>
            </w:tr>
            <w:tr w14:paraId="21B386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vMerge w:val="restart"/>
                  <w:vAlign w:val="center"/>
                </w:tcPr>
                <w:p w14:paraId="4954CE3D">
                  <w:pPr>
                    <w:widowControl/>
                    <w:jc w:val="center"/>
                    <w:rPr>
                      <w:szCs w:val="21"/>
                    </w:rPr>
                  </w:pPr>
                  <w:r>
                    <w:rPr>
                      <w:rFonts w:hint="eastAsia"/>
                      <w:szCs w:val="21"/>
                    </w:rPr>
                    <w:t>辅助工程</w:t>
                  </w:r>
                </w:p>
              </w:tc>
              <w:tc>
                <w:tcPr>
                  <w:tcW w:w="696" w:type="pct"/>
                  <w:vAlign w:val="center"/>
                </w:tcPr>
                <w:p w14:paraId="190569A4">
                  <w:pPr>
                    <w:widowControl/>
                    <w:jc w:val="center"/>
                    <w:rPr>
                      <w:szCs w:val="21"/>
                    </w:rPr>
                  </w:pPr>
                  <w:r>
                    <w:rPr>
                      <w:rFonts w:hint="eastAsia"/>
                      <w:szCs w:val="21"/>
                    </w:rPr>
                    <w:t>成品仓库</w:t>
                  </w:r>
                </w:p>
              </w:tc>
              <w:tc>
                <w:tcPr>
                  <w:tcW w:w="3592" w:type="pct"/>
                  <w:vAlign w:val="center"/>
                </w:tcPr>
                <w:p w14:paraId="5A4236DB">
                  <w:pPr>
                    <w:widowControl/>
                    <w:jc w:val="center"/>
                    <w:rPr>
                      <w:rFonts w:hint="default" w:eastAsia="宋体"/>
                      <w:color w:val="auto"/>
                      <w:szCs w:val="21"/>
                      <w:lang w:val="en-US" w:eastAsia="zh-CN"/>
                    </w:rPr>
                  </w:pPr>
                  <w:r>
                    <w:rPr>
                      <w:color w:val="auto"/>
                      <w:szCs w:val="21"/>
                    </w:rPr>
                    <w:t>依托</w:t>
                  </w:r>
                  <w:r>
                    <w:rPr>
                      <w:rFonts w:hint="eastAsia"/>
                      <w:color w:val="auto"/>
                      <w:szCs w:val="21"/>
                      <w:lang w:val="en-US" w:eastAsia="zh-CN"/>
                    </w:rPr>
                    <w:t>现有仓库</w:t>
                  </w:r>
                </w:p>
              </w:tc>
            </w:tr>
            <w:tr w14:paraId="7AC663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vMerge w:val="continue"/>
                  <w:vAlign w:val="center"/>
                </w:tcPr>
                <w:p w14:paraId="385338AB">
                  <w:pPr>
                    <w:widowControl/>
                    <w:jc w:val="center"/>
                    <w:rPr>
                      <w:szCs w:val="21"/>
                    </w:rPr>
                  </w:pPr>
                </w:p>
              </w:tc>
              <w:tc>
                <w:tcPr>
                  <w:tcW w:w="696" w:type="pct"/>
                  <w:vAlign w:val="center"/>
                </w:tcPr>
                <w:p w14:paraId="7B35D827">
                  <w:pPr>
                    <w:widowControl/>
                    <w:jc w:val="center"/>
                    <w:rPr>
                      <w:szCs w:val="21"/>
                    </w:rPr>
                  </w:pPr>
                  <w:r>
                    <w:rPr>
                      <w:rFonts w:hint="eastAsia"/>
                      <w:szCs w:val="21"/>
                    </w:rPr>
                    <w:t>原料仓库</w:t>
                  </w:r>
                </w:p>
              </w:tc>
              <w:tc>
                <w:tcPr>
                  <w:tcW w:w="3592" w:type="pct"/>
                  <w:vAlign w:val="center"/>
                </w:tcPr>
                <w:p w14:paraId="784963E9">
                  <w:pPr>
                    <w:widowControl/>
                    <w:jc w:val="center"/>
                    <w:rPr>
                      <w:rFonts w:hint="default" w:eastAsia="宋体"/>
                      <w:color w:val="auto"/>
                      <w:szCs w:val="21"/>
                      <w:lang w:val="en-US" w:eastAsia="zh-CN"/>
                    </w:rPr>
                  </w:pPr>
                  <w:r>
                    <w:rPr>
                      <w:color w:val="auto"/>
                      <w:szCs w:val="21"/>
                    </w:rPr>
                    <w:t>依托</w:t>
                  </w:r>
                  <w:r>
                    <w:rPr>
                      <w:rFonts w:hint="eastAsia"/>
                      <w:color w:val="auto"/>
                      <w:szCs w:val="21"/>
                      <w:lang w:val="en-US" w:eastAsia="zh-CN"/>
                    </w:rPr>
                    <w:t>现有物流装卸区</w:t>
                  </w:r>
                </w:p>
              </w:tc>
            </w:tr>
            <w:tr w14:paraId="534E9A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trPr>
              <w:tc>
                <w:tcPr>
                  <w:tcW w:w="710" w:type="pct"/>
                  <w:vMerge w:val="restart"/>
                  <w:vAlign w:val="center"/>
                </w:tcPr>
                <w:p w14:paraId="51B5CFCF">
                  <w:pPr>
                    <w:widowControl/>
                    <w:jc w:val="center"/>
                    <w:rPr>
                      <w:szCs w:val="21"/>
                    </w:rPr>
                  </w:pPr>
                  <w:r>
                    <w:rPr>
                      <w:rFonts w:hint="eastAsia"/>
                      <w:szCs w:val="21"/>
                    </w:rPr>
                    <w:t>公用工程</w:t>
                  </w:r>
                </w:p>
              </w:tc>
              <w:tc>
                <w:tcPr>
                  <w:tcW w:w="696" w:type="pct"/>
                  <w:vAlign w:val="center"/>
                </w:tcPr>
                <w:p w14:paraId="31F2CDB6">
                  <w:pPr>
                    <w:widowControl/>
                    <w:jc w:val="center"/>
                    <w:rPr>
                      <w:szCs w:val="21"/>
                    </w:rPr>
                  </w:pPr>
                  <w:r>
                    <w:rPr>
                      <w:rFonts w:hint="eastAsia"/>
                      <w:szCs w:val="21"/>
                    </w:rPr>
                    <w:t>供水</w:t>
                  </w:r>
                </w:p>
              </w:tc>
              <w:tc>
                <w:tcPr>
                  <w:tcW w:w="3592" w:type="pct"/>
                  <w:vAlign w:val="center"/>
                </w:tcPr>
                <w:p w14:paraId="4F5E37A2">
                  <w:pPr>
                    <w:widowControl/>
                    <w:jc w:val="center"/>
                    <w:rPr>
                      <w:rFonts w:hint="default" w:eastAsia="宋体"/>
                      <w:color w:val="auto"/>
                      <w:szCs w:val="21"/>
                      <w:lang w:val="en-US" w:eastAsia="zh-CN"/>
                    </w:rPr>
                  </w:pPr>
                  <w:r>
                    <w:rPr>
                      <w:color w:val="auto"/>
                      <w:szCs w:val="21"/>
                    </w:rPr>
                    <w:t>依托</w:t>
                  </w:r>
                  <w:r>
                    <w:rPr>
                      <w:rFonts w:hint="eastAsia"/>
                      <w:color w:val="auto"/>
                      <w:szCs w:val="21"/>
                      <w:lang w:val="en-US" w:eastAsia="zh-CN"/>
                    </w:rPr>
                    <w:t>现有</w:t>
                  </w:r>
                  <w:r>
                    <w:rPr>
                      <w:color w:val="auto"/>
                      <w:szCs w:val="21"/>
                    </w:rPr>
                    <w:t>工程</w:t>
                  </w:r>
                  <w:r>
                    <w:rPr>
                      <w:rFonts w:hint="eastAsia"/>
                      <w:color w:val="auto"/>
                      <w:szCs w:val="21"/>
                      <w:lang w:val="en-US" w:eastAsia="zh-CN"/>
                    </w:rPr>
                    <w:t>供水管网</w:t>
                  </w:r>
                </w:p>
              </w:tc>
            </w:tr>
            <w:tr w14:paraId="568487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710" w:type="pct"/>
                  <w:vMerge w:val="continue"/>
                  <w:vAlign w:val="center"/>
                </w:tcPr>
                <w:p w14:paraId="342033FD">
                  <w:pPr>
                    <w:widowControl/>
                    <w:jc w:val="center"/>
                  </w:pPr>
                </w:p>
              </w:tc>
              <w:tc>
                <w:tcPr>
                  <w:tcW w:w="696" w:type="pct"/>
                  <w:vAlign w:val="center"/>
                </w:tcPr>
                <w:p w14:paraId="6A532628">
                  <w:pPr>
                    <w:widowControl/>
                    <w:jc w:val="center"/>
                    <w:rPr>
                      <w:szCs w:val="21"/>
                    </w:rPr>
                  </w:pPr>
                  <w:r>
                    <w:rPr>
                      <w:rFonts w:hint="eastAsia"/>
                      <w:szCs w:val="21"/>
                    </w:rPr>
                    <w:t>供气</w:t>
                  </w:r>
                </w:p>
              </w:tc>
              <w:tc>
                <w:tcPr>
                  <w:tcW w:w="3592" w:type="pct"/>
                  <w:vAlign w:val="center"/>
                </w:tcPr>
                <w:p w14:paraId="08FAF11C">
                  <w:pPr>
                    <w:widowControl/>
                    <w:jc w:val="center"/>
                    <w:rPr>
                      <w:rFonts w:hint="default" w:eastAsia="宋体"/>
                      <w:color w:val="auto"/>
                      <w:szCs w:val="21"/>
                      <w:lang w:val="en-US" w:eastAsia="zh-CN"/>
                    </w:rPr>
                  </w:pPr>
                  <w:r>
                    <w:rPr>
                      <w:color w:val="auto"/>
                      <w:szCs w:val="21"/>
                    </w:rPr>
                    <w:t>依托</w:t>
                  </w:r>
                  <w:r>
                    <w:rPr>
                      <w:rFonts w:hint="eastAsia"/>
                      <w:color w:val="auto"/>
                      <w:szCs w:val="21"/>
                      <w:lang w:val="en-US" w:eastAsia="zh-CN"/>
                    </w:rPr>
                    <w:t>厂区现有气化站</w:t>
                  </w:r>
                </w:p>
              </w:tc>
            </w:tr>
            <w:tr w14:paraId="73C9B1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trPr>
              <w:tc>
                <w:tcPr>
                  <w:tcW w:w="710" w:type="pct"/>
                  <w:vMerge w:val="continue"/>
                  <w:vAlign w:val="center"/>
                </w:tcPr>
                <w:p w14:paraId="540F257E">
                  <w:pPr>
                    <w:widowControl/>
                    <w:jc w:val="center"/>
                    <w:rPr>
                      <w:szCs w:val="21"/>
                    </w:rPr>
                  </w:pPr>
                </w:p>
              </w:tc>
              <w:tc>
                <w:tcPr>
                  <w:tcW w:w="696" w:type="pct"/>
                  <w:vAlign w:val="center"/>
                </w:tcPr>
                <w:p w14:paraId="1C03FDA3">
                  <w:pPr>
                    <w:widowControl/>
                    <w:jc w:val="center"/>
                    <w:rPr>
                      <w:szCs w:val="21"/>
                    </w:rPr>
                  </w:pPr>
                  <w:r>
                    <w:rPr>
                      <w:rFonts w:hint="eastAsia"/>
                      <w:szCs w:val="21"/>
                    </w:rPr>
                    <w:t>供电</w:t>
                  </w:r>
                </w:p>
              </w:tc>
              <w:tc>
                <w:tcPr>
                  <w:tcW w:w="3592" w:type="pct"/>
                  <w:vAlign w:val="center"/>
                </w:tcPr>
                <w:p w14:paraId="7B6AE018">
                  <w:pPr>
                    <w:widowControl/>
                    <w:jc w:val="center"/>
                    <w:rPr>
                      <w:color w:val="auto"/>
                      <w:szCs w:val="21"/>
                    </w:rPr>
                  </w:pPr>
                  <w:r>
                    <w:rPr>
                      <w:color w:val="auto"/>
                      <w:szCs w:val="21"/>
                    </w:rPr>
                    <w:t>依托</w:t>
                  </w:r>
                  <w:r>
                    <w:rPr>
                      <w:rFonts w:hint="eastAsia"/>
                      <w:color w:val="auto"/>
                      <w:szCs w:val="21"/>
                      <w:lang w:val="en-US" w:eastAsia="zh-CN"/>
                    </w:rPr>
                    <w:t>现有</w:t>
                  </w:r>
                  <w:r>
                    <w:rPr>
                      <w:color w:val="auto"/>
                      <w:szCs w:val="21"/>
                    </w:rPr>
                    <w:t>工程</w:t>
                  </w:r>
                  <w:r>
                    <w:rPr>
                      <w:rFonts w:hint="eastAsia"/>
                      <w:color w:val="auto"/>
                      <w:szCs w:val="21"/>
                      <w:lang w:val="en-US" w:eastAsia="zh-CN"/>
                    </w:rPr>
                    <w:t>供电管网</w:t>
                  </w:r>
                </w:p>
              </w:tc>
            </w:tr>
            <w:tr w14:paraId="66170E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vMerge w:val="restart"/>
                  <w:vAlign w:val="center"/>
                </w:tcPr>
                <w:p w14:paraId="11EFA7BC">
                  <w:pPr>
                    <w:widowControl/>
                    <w:jc w:val="center"/>
                    <w:rPr>
                      <w:szCs w:val="21"/>
                    </w:rPr>
                  </w:pPr>
                  <w:r>
                    <w:rPr>
                      <w:rFonts w:hint="eastAsia"/>
                      <w:szCs w:val="21"/>
                    </w:rPr>
                    <w:t>环保工程</w:t>
                  </w:r>
                </w:p>
              </w:tc>
              <w:tc>
                <w:tcPr>
                  <w:tcW w:w="696" w:type="pct"/>
                  <w:vAlign w:val="center"/>
                </w:tcPr>
                <w:p w14:paraId="1F420230">
                  <w:pPr>
                    <w:widowControl/>
                    <w:jc w:val="center"/>
                    <w:rPr>
                      <w:szCs w:val="21"/>
                    </w:rPr>
                  </w:pPr>
                  <w:r>
                    <w:rPr>
                      <w:rFonts w:hint="eastAsia"/>
                      <w:szCs w:val="21"/>
                    </w:rPr>
                    <w:t>废水处理</w:t>
                  </w:r>
                </w:p>
              </w:tc>
              <w:tc>
                <w:tcPr>
                  <w:tcW w:w="3592" w:type="pct"/>
                  <w:vAlign w:val="center"/>
                </w:tcPr>
                <w:p w14:paraId="7BA0A085">
                  <w:pPr>
                    <w:widowControl/>
                    <w:jc w:val="center"/>
                    <w:rPr>
                      <w:rFonts w:hint="default" w:eastAsia="宋体"/>
                      <w:color w:val="auto"/>
                      <w:szCs w:val="21"/>
                      <w:lang w:val="en-US" w:eastAsia="zh-CN"/>
                    </w:rPr>
                  </w:pPr>
                  <w:r>
                    <w:rPr>
                      <w:rFonts w:hint="eastAsia"/>
                      <w:color w:val="auto"/>
                      <w:szCs w:val="21"/>
                      <w:lang w:val="en-US" w:eastAsia="zh-CN"/>
                    </w:rPr>
                    <w:t>本次改扩建项目只排放生活污水，</w:t>
                  </w:r>
                  <w:r>
                    <w:rPr>
                      <w:color w:val="auto"/>
                      <w:szCs w:val="21"/>
                    </w:rPr>
                    <w:t>依托</w:t>
                  </w:r>
                  <w:r>
                    <w:rPr>
                      <w:rFonts w:hint="eastAsia"/>
                      <w:color w:val="auto"/>
                      <w:szCs w:val="21"/>
                      <w:lang w:val="en-US" w:eastAsia="zh-CN"/>
                    </w:rPr>
                    <w:t>现有厂区化粪池</w:t>
                  </w:r>
                </w:p>
              </w:tc>
            </w:tr>
            <w:tr w14:paraId="7D926C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vMerge w:val="continue"/>
                  <w:vAlign w:val="center"/>
                </w:tcPr>
                <w:p w14:paraId="1AA6075B">
                  <w:pPr>
                    <w:widowControl/>
                    <w:jc w:val="center"/>
                    <w:rPr>
                      <w:szCs w:val="21"/>
                    </w:rPr>
                  </w:pPr>
                </w:p>
              </w:tc>
              <w:tc>
                <w:tcPr>
                  <w:tcW w:w="696" w:type="pct"/>
                  <w:vAlign w:val="center"/>
                </w:tcPr>
                <w:p w14:paraId="6D572D0D">
                  <w:pPr>
                    <w:widowControl/>
                    <w:jc w:val="center"/>
                    <w:rPr>
                      <w:szCs w:val="21"/>
                    </w:rPr>
                  </w:pPr>
                  <w:r>
                    <w:rPr>
                      <w:rFonts w:hint="eastAsia"/>
                      <w:szCs w:val="21"/>
                    </w:rPr>
                    <w:t>废气处理</w:t>
                  </w:r>
                </w:p>
              </w:tc>
              <w:tc>
                <w:tcPr>
                  <w:tcW w:w="3592" w:type="pct"/>
                  <w:vAlign w:val="center"/>
                </w:tcPr>
                <w:p w14:paraId="5CCBCFE6">
                  <w:pPr>
                    <w:widowControl/>
                    <w:jc w:val="center"/>
                    <w:rPr>
                      <w:rFonts w:hint="eastAsia" w:eastAsia="宋体"/>
                      <w:color w:val="auto"/>
                      <w:szCs w:val="21"/>
                      <w:lang w:eastAsia="zh-CN"/>
                    </w:rPr>
                  </w:pPr>
                  <w:r>
                    <w:rPr>
                      <w:rFonts w:hint="eastAsia"/>
                      <w:color w:val="auto"/>
                      <w:szCs w:val="21"/>
                      <w:lang w:val="en-US" w:eastAsia="zh-CN"/>
                    </w:rPr>
                    <w:t>车间1的</w:t>
                  </w:r>
                  <w:r>
                    <w:rPr>
                      <w:rFonts w:hint="eastAsia"/>
                      <w:color w:val="auto"/>
                      <w:szCs w:val="21"/>
                      <w:lang w:eastAsia="zh-CN"/>
                    </w:rPr>
                    <w:t>燃料</w:t>
                  </w:r>
                  <w:r>
                    <w:rPr>
                      <w:rFonts w:hint="eastAsia"/>
                      <w:color w:val="auto"/>
                      <w:szCs w:val="21"/>
                    </w:rPr>
                    <w:t>废气经15m烟囱</w:t>
                  </w:r>
                  <w:r>
                    <w:rPr>
                      <w:rFonts w:hint="eastAsia"/>
                      <w:color w:val="auto"/>
                      <w:szCs w:val="21"/>
                      <w:lang w:eastAsia="zh-CN"/>
                    </w:rPr>
                    <w:t>（</w:t>
                  </w:r>
                  <w:r>
                    <w:rPr>
                      <w:rFonts w:hint="eastAsia"/>
                      <w:color w:val="auto"/>
                      <w:szCs w:val="21"/>
                      <w:lang w:val="en-US" w:eastAsia="zh-CN"/>
                    </w:rPr>
                    <w:t>DA026）</w:t>
                  </w:r>
                  <w:r>
                    <w:rPr>
                      <w:rFonts w:hint="eastAsia"/>
                      <w:color w:val="auto"/>
                      <w:szCs w:val="21"/>
                    </w:rPr>
                    <w:t>排放</w:t>
                  </w:r>
                  <w:r>
                    <w:rPr>
                      <w:rFonts w:hint="eastAsia"/>
                      <w:color w:val="auto"/>
                      <w:szCs w:val="21"/>
                      <w:lang w:eastAsia="zh-CN"/>
                    </w:rPr>
                    <w:t>，</w:t>
                  </w:r>
                  <w:r>
                    <w:rPr>
                      <w:rFonts w:hint="eastAsia"/>
                      <w:color w:val="auto"/>
                      <w:szCs w:val="21"/>
                      <w:lang w:val="en-US" w:eastAsia="zh-CN"/>
                    </w:rPr>
                    <w:t>车间2的燃料废气经15m排气筒（DA027）排放。</w:t>
                  </w:r>
                  <w:r>
                    <w:rPr>
                      <w:rFonts w:hint="eastAsia"/>
                      <w:color w:val="auto"/>
                      <w:szCs w:val="21"/>
                      <w:lang w:eastAsia="zh-CN"/>
                    </w:rPr>
                    <w:t>切锯产生的铝屑经布袋除尘器收集</w:t>
                  </w:r>
                </w:p>
              </w:tc>
            </w:tr>
            <w:tr w14:paraId="1055F2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vMerge w:val="continue"/>
                  <w:vAlign w:val="center"/>
                </w:tcPr>
                <w:p w14:paraId="2490C608">
                  <w:pPr>
                    <w:widowControl/>
                    <w:jc w:val="center"/>
                    <w:rPr>
                      <w:szCs w:val="21"/>
                    </w:rPr>
                  </w:pPr>
                </w:p>
              </w:tc>
              <w:tc>
                <w:tcPr>
                  <w:tcW w:w="696" w:type="pct"/>
                  <w:vAlign w:val="center"/>
                </w:tcPr>
                <w:p w14:paraId="7FF6FE90">
                  <w:pPr>
                    <w:widowControl/>
                    <w:jc w:val="center"/>
                    <w:rPr>
                      <w:szCs w:val="21"/>
                    </w:rPr>
                  </w:pPr>
                  <w:r>
                    <w:rPr>
                      <w:rFonts w:hint="eastAsia"/>
                      <w:szCs w:val="21"/>
                    </w:rPr>
                    <w:t>噪声处置</w:t>
                  </w:r>
                </w:p>
              </w:tc>
              <w:tc>
                <w:tcPr>
                  <w:tcW w:w="3592" w:type="pct"/>
                  <w:vAlign w:val="center"/>
                </w:tcPr>
                <w:p w14:paraId="1AC188F0">
                  <w:pPr>
                    <w:widowControl/>
                    <w:rPr>
                      <w:szCs w:val="21"/>
                    </w:rPr>
                  </w:pPr>
                  <w:r>
                    <w:rPr>
                      <w:rFonts w:hint="eastAsia"/>
                      <w:szCs w:val="21"/>
                    </w:rPr>
                    <w:t>选用低噪声设备，对高噪声设备</w:t>
                  </w:r>
                  <w:r>
                    <w:rPr>
                      <w:rFonts w:hint="eastAsia"/>
                      <w:szCs w:val="21"/>
                    </w:rPr>
                    <w:cr/>
                  </w:r>
                  <w:r>
                    <w:rPr>
                      <w:rFonts w:hint="eastAsia"/>
                      <w:szCs w:val="21"/>
                    </w:rPr>
                    <w:t>取减</w:t>
                  </w:r>
                  <w:r>
                    <w:rPr>
                      <w:rFonts w:hint="eastAsia"/>
                      <w:lang w:eastAsia="zh-CN"/>
                    </w:rPr>
                    <w:t>振</w:t>
                  </w:r>
                  <w:r>
                    <w:rPr>
                      <w:rFonts w:hint="eastAsia"/>
                      <w:szCs w:val="21"/>
                    </w:rPr>
                    <w:t>、消声、隔声等降噪措施。</w:t>
                  </w:r>
                </w:p>
              </w:tc>
            </w:tr>
            <w:tr w14:paraId="4B0771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3" w:hRule="atLeast"/>
              </w:trPr>
              <w:tc>
                <w:tcPr>
                  <w:tcW w:w="710" w:type="pct"/>
                  <w:vMerge w:val="continue"/>
                  <w:vAlign w:val="center"/>
                </w:tcPr>
                <w:p w14:paraId="0CEB05FA">
                  <w:pPr>
                    <w:widowControl/>
                    <w:jc w:val="center"/>
                    <w:rPr>
                      <w:szCs w:val="21"/>
                    </w:rPr>
                  </w:pPr>
                </w:p>
              </w:tc>
              <w:tc>
                <w:tcPr>
                  <w:tcW w:w="696" w:type="pct"/>
                  <w:vAlign w:val="center"/>
                </w:tcPr>
                <w:p w14:paraId="152AD2F1">
                  <w:pPr>
                    <w:widowControl/>
                    <w:jc w:val="center"/>
                    <w:rPr>
                      <w:szCs w:val="21"/>
                    </w:rPr>
                  </w:pPr>
                  <w:r>
                    <w:rPr>
                      <w:rFonts w:hint="eastAsia"/>
                      <w:szCs w:val="21"/>
                    </w:rPr>
                    <w:t>固废处置</w:t>
                  </w:r>
                </w:p>
              </w:tc>
              <w:tc>
                <w:tcPr>
                  <w:tcW w:w="3592" w:type="pct"/>
                  <w:vAlign w:val="center"/>
                </w:tcPr>
                <w:p w14:paraId="28CE661E">
                  <w:pPr>
                    <w:widowControl/>
                    <w:jc w:val="center"/>
                    <w:rPr>
                      <w:rFonts w:hint="eastAsia" w:eastAsia="宋体"/>
                      <w:szCs w:val="21"/>
                      <w:lang w:eastAsia="zh-CN"/>
                    </w:rPr>
                  </w:pPr>
                  <w:r>
                    <w:rPr>
                      <w:szCs w:val="21"/>
                    </w:rPr>
                    <w:t>依托</w:t>
                  </w:r>
                  <w:r>
                    <w:rPr>
                      <w:rFonts w:hint="eastAsia"/>
                      <w:szCs w:val="21"/>
                      <w:lang w:val="en-US" w:eastAsia="zh-CN"/>
                    </w:rPr>
                    <w:t>现有</w:t>
                  </w:r>
                  <w:r>
                    <w:rPr>
                      <w:szCs w:val="21"/>
                    </w:rPr>
                    <w:t>工程</w:t>
                  </w:r>
                  <w:r>
                    <w:rPr>
                      <w:rFonts w:hint="eastAsia"/>
                      <w:szCs w:val="21"/>
                    </w:rPr>
                    <w:t>，</w:t>
                  </w:r>
                  <w:r>
                    <w:rPr>
                      <w:rStyle w:val="32"/>
                      <w:rFonts w:hint="eastAsia"/>
                      <w:color w:val="auto"/>
                      <w:sz w:val="21"/>
                      <w:szCs w:val="21"/>
                      <w:lang w:eastAsia="zh-CN"/>
                    </w:rPr>
                    <w:t>废润滑油、废油桶等依托现有项目的危废间（</w:t>
                  </w:r>
                  <w:r>
                    <w:rPr>
                      <w:rStyle w:val="32"/>
                      <w:rFonts w:hint="eastAsia"/>
                      <w:color w:val="auto"/>
                      <w:sz w:val="21"/>
                      <w:szCs w:val="21"/>
                      <w:lang w:val="en-US" w:eastAsia="zh-CN"/>
                    </w:rPr>
                    <w:t>TS002）</w:t>
                  </w:r>
                  <w:r>
                    <w:rPr>
                      <w:rStyle w:val="32"/>
                      <w:rFonts w:hint="eastAsia"/>
                      <w:color w:val="auto"/>
                      <w:sz w:val="21"/>
                      <w:szCs w:val="21"/>
                      <w:lang w:eastAsia="zh-CN"/>
                    </w:rPr>
                    <w:t>，</w:t>
                  </w:r>
                  <w:r>
                    <w:rPr>
                      <w:rStyle w:val="32"/>
                      <w:rFonts w:hint="eastAsia"/>
                      <w:color w:val="FF0000"/>
                      <w:sz w:val="21"/>
                      <w:szCs w:val="21"/>
                      <w:lang w:eastAsia="zh-CN"/>
                    </w:rPr>
                    <w:t>冷水池过滤的沉渣、边角料、不合格品、收集的铝屑及剥皮废料</w:t>
                  </w:r>
                  <w:r>
                    <w:rPr>
                      <w:rFonts w:ascii="Helvetica" w:hAnsi="Helvetica" w:eastAsia="Helvetica" w:cs="Helvetica"/>
                      <w:i w:val="0"/>
                      <w:iCs w:val="0"/>
                      <w:caps w:val="0"/>
                      <w:color w:val="FF0000"/>
                      <w:spacing w:val="1"/>
                      <w:sz w:val="21"/>
                      <w:szCs w:val="21"/>
                      <w:shd w:val="clear" w:fill="FFFFFF"/>
                    </w:rPr>
                    <w:t>作为废旧物资</w:t>
                  </w:r>
                  <w:r>
                    <w:rPr>
                      <w:rFonts w:hint="eastAsia" w:ascii="Helvetica" w:hAnsi="Helvetica" w:eastAsia="宋体" w:cs="Helvetica"/>
                      <w:i w:val="0"/>
                      <w:iCs w:val="0"/>
                      <w:caps w:val="0"/>
                      <w:color w:val="FF0000"/>
                      <w:spacing w:val="1"/>
                      <w:sz w:val="21"/>
                      <w:szCs w:val="21"/>
                      <w:shd w:val="clear" w:fill="FFFFFF"/>
                      <w:lang w:eastAsia="zh-CN"/>
                    </w:rPr>
                    <w:t>外售综合利用</w:t>
                  </w:r>
                  <w:r>
                    <w:rPr>
                      <w:rStyle w:val="32"/>
                      <w:rFonts w:hint="eastAsia"/>
                      <w:color w:val="0000FF"/>
                      <w:lang w:eastAsia="zh-CN"/>
                    </w:rPr>
                    <w:t>。</w:t>
                  </w:r>
                </w:p>
              </w:tc>
            </w:tr>
          </w:tbl>
          <w:p w14:paraId="58D09A9A">
            <w:pPr>
              <w:keepNext/>
              <w:widowControl/>
              <w:overflowPunct w:val="0"/>
              <w:snapToGrid w:val="0"/>
              <w:spacing w:before="120" w:beforeLines="50" w:line="360" w:lineRule="auto"/>
              <w:outlineLvl w:val="0"/>
              <w:rPr>
                <w:b/>
                <w:bCs/>
                <w:kern w:val="44"/>
                <w:sz w:val="30"/>
                <w:szCs w:val="30"/>
              </w:rPr>
            </w:pPr>
            <w:bookmarkStart w:id="32" w:name="_Toc5179"/>
            <w:bookmarkStart w:id="33" w:name="_Toc10496"/>
            <w:bookmarkStart w:id="34" w:name="_Toc5972"/>
            <w:bookmarkStart w:id="35" w:name="_Toc7748"/>
            <w:bookmarkStart w:id="36" w:name="_Toc15257"/>
            <w:r>
              <w:rPr>
                <w:rFonts w:hint="eastAsia"/>
                <w:b/>
                <w:bCs/>
                <w:kern w:val="44"/>
                <w:sz w:val="30"/>
                <w:szCs w:val="21"/>
              </w:rPr>
              <w:t>2.</w:t>
            </w:r>
            <w:r>
              <w:rPr>
                <w:b/>
                <w:bCs/>
                <w:kern w:val="44"/>
                <w:sz w:val="30"/>
                <w:szCs w:val="21"/>
              </w:rPr>
              <w:t>3、</w:t>
            </w:r>
            <w:r>
              <w:rPr>
                <w:b/>
                <w:bCs/>
                <w:kern w:val="44"/>
                <w:sz w:val="30"/>
                <w:szCs w:val="30"/>
              </w:rPr>
              <w:t>主要原辅材料及生产设备</w:t>
            </w:r>
            <w:bookmarkEnd w:id="32"/>
            <w:bookmarkEnd w:id="33"/>
            <w:bookmarkEnd w:id="34"/>
            <w:bookmarkEnd w:id="35"/>
            <w:bookmarkEnd w:id="36"/>
          </w:p>
          <w:p w14:paraId="675E92F1">
            <w:pPr>
              <w:widowControl/>
              <w:spacing w:line="360" w:lineRule="auto"/>
              <w:ind w:firstLine="480" w:firstLineChars="200"/>
              <w:rPr>
                <w:sz w:val="24"/>
              </w:rPr>
            </w:pPr>
            <w:r>
              <w:rPr>
                <w:sz w:val="24"/>
              </w:rPr>
              <w:t>(1)主要产品、原辅材料</w:t>
            </w:r>
          </w:p>
          <w:p w14:paraId="1D3D70D4">
            <w:pPr>
              <w:widowControl/>
              <w:spacing w:line="360" w:lineRule="auto"/>
              <w:ind w:firstLine="480" w:firstLineChars="200"/>
              <w:rPr>
                <w:sz w:val="24"/>
              </w:rPr>
            </w:pPr>
            <w:r>
              <w:rPr>
                <w:sz w:val="24"/>
              </w:rPr>
              <w:t>本项目主要生产产品、原辅材料及能源消耗详见表</w:t>
            </w:r>
            <w:r>
              <w:rPr>
                <w:rFonts w:hint="eastAsia"/>
                <w:sz w:val="24"/>
              </w:rPr>
              <w:t>2.3-</w:t>
            </w:r>
            <w:r>
              <w:rPr>
                <w:rFonts w:hint="eastAsia"/>
                <w:sz w:val="24"/>
                <w:lang w:val="en-US" w:eastAsia="zh-CN"/>
              </w:rPr>
              <w:t>1</w:t>
            </w:r>
            <w:r>
              <w:rPr>
                <w:sz w:val="24"/>
              </w:rPr>
              <w:t>。</w:t>
            </w:r>
          </w:p>
          <w:p w14:paraId="0F3631CF">
            <w:pPr>
              <w:widowControl/>
              <w:spacing w:line="360" w:lineRule="auto"/>
              <w:ind w:left="420" w:hanging="420"/>
              <w:jc w:val="center"/>
              <w:outlineLvl w:val="4"/>
              <w:rPr>
                <w:b/>
                <w:kern w:val="0"/>
                <w:sz w:val="24"/>
              </w:rPr>
            </w:pPr>
            <w:r>
              <w:rPr>
                <w:rFonts w:hint="eastAsia"/>
                <w:b/>
                <w:kern w:val="0"/>
                <w:sz w:val="24"/>
              </w:rPr>
              <w:t>表2.3-</w:t>
            </w:r>
            <w:r>
              <w:rPr>
                <w:rFonts w:hint="eastAsia"/>
                <w:b/>
                <w:kern w:val="0"/>
                <w:sz w:val="24"/>
                <w:lang w:val="en-US" w:eastAsia="zh-CN"/>
              </w:rPr>
              <w:t>1</w:t>
            </w:r>
            <w:r>
              <w:rPr>
                <w:rFonts w:hint="eastAsia"/>
                <w:b/>
                <w:kern w:val="0"/>
                <w:sz w:val="24"/>
              </w:rPr>
              <w:t xml:space="preserve">  </w:t>
            </w:r>
            <w:r>
              <w:rPr>
                <w:b/>
                <w:kern w:val="0"/>
                <w:sz w:val="24"/>
              </w:rPr>
              <w:t>主要产品、原辅材料一览表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634"/>
              <w:gridCol w:w="1321"/>
              <w:gridCol w:w="1399"/>
              <w:gridCol w:w="2697"/>
            </w:tblGrid>
            <w:tr w14:paraId="591B8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pct"/>
                  <w:vAlign w:val="center"/>
                </w:tcPr>
                <w:p w14:paraId="7D845CAD">
                  <w:pPr>
                    <w:widowControl/>
                    <w:jc w:val="center"/>
                    <w:rPr>
                      <w:kern w:val="0"/>
                      <w:lang w:val="en-GB"/>
                    </w:rPr>
                  </w:pPr>
                  <w:r>
                    <w:rPr>
                      <w:kern w:val="0"/>
                      <w:lang w:val="en-GB"/>
                    </w:rPr>
                    <w:t>类别</w:t>
                  </w:r>
                </w:p>
              </w:tc>
              <w:tc>
                <w:tcPr>
                  <w:tcW w:w="974" w:type="pct"/>
                  <w:vAlign w:val="center"/>
                </w:tcPr>
                <w:p w14:paraId="631C5100">
                  <w:pPr>
                    <w:widowControl/>
                    <w:jc w:val="center"/>
                    <w:rPr>
                      <w:kern w:val="0"/>
                      <w:lang w:val="en-GB"/>
                    </w:rPr>
                  </w:pPr>
                  <w:r>
                    <w:rPr>
                      <w:kern w:val="0"/>
                      <w:lang w:val="en-GB"/>
                    </w:rPr>
                    <w:t>名称</w:t>
                  </w:r>
                </w:p>
              </w:tc>
              <w:tc>
                <w:tcPr>
                  <w:tcW w:w="787" w:type="pct"/>
                  <w:vAlign w:val="center"/>
                </w:tcPr>
                <w:p w14:paraId="0FC195E3">
                  <w:pPr>
                    <w:widowControl/>
                    <w:jc w:val="center"/>
                    <w:rPr>
                      <w:kern w:val="0"/>
                      <w:lang w:val="en-GB"/>
                    </w:rPr>
                  </w:pPr>
                  <w:r>
                    <w:rPr>
                      <w:kern w:val="0"/>
                      <w:lang w:val="en-GB"/>
                    </w:rPr>
                    <w:t>单位</w:t>
                  </w:r>
                </w:p>
              </w:tc>
              <w:tc>
                <w:tcPr>
                  <w:tcW w:w="834" w:type="pct"/>
                  <w:vAlign w:val="center"/>
                </w:tcPr>
                <w:p w14:paraId="7AD86231">
                  <w:pPr>
                    <w:widowControl/>
                    <w:jc w:val="center"/>
                    <w:rPr>
                      <w:kern w:val="0"/>
                      <w:lang w:val="en-GB"/>
                    </w:rPr>
                  </w:pPr>
                  <w:r>
                    <w:rPr>
                      <w:kern w:val="0"/>
                      <w:lang w:val="en-GB"/>
                    </w:rPr>
                    <w:t>用量</w:t>
                  </w:r>
                </w:p>
              </w:tc>
              <w:tc>
                <w:tcPr>
                  <w:tcW w:w="1605" w:type="pct"/>
                  <w:vAlign w:val="center"/>
                </w:tcPr>
                <w:p w14:paraId="62B8971C">
                  <w:pPr>
                    <w:widowControl/>
                    <w:jc w:val="center"/>
                    <w:rPr>
                      <w:kern w:val="0"/>
                      <w:lang w:val="en-GB"/>
                    </w:rPr>
                  </w:pPr>
                  <w:r>
                    <w:rPr>
                      <w:kern w:val="0"/>
                      <w:lang w:val="en-GB"/>
                    </w:rPr>
                    <w:t>状</w:t>
                  </w:r>
                  <w:r>
                    <w:rPr>
                      <w:rFonts w:hint="eastAsia"/>
                      <w:kern w:val="0"/>
                      <w:lang w:val="en-GB"/>
                    </w:rPr>
                    <w:t>态</w:t>
                  </w:r>
                  <w:r>
                    <w:rPr>
                      <w:kern w:val="0"/>
                      <w:lang w:val="en-GB"/>
                    </w:rPr>
                    <w:t>、储存</w:t>
                  </w:r>
                  <w:r>
                    <w:rPr>
                      <w:rFonts w:hint="eastAsia"/>
                      <w:kern w:val="0"/>
                      <w:lang w:val="en-GB"/>
                    </w:rPr>
                    <w:t>方式</w:t>
                  </w:r>
                  <w:r>
                    <w:rPr>
                      <w:kern w:val="0"/>
                      <w:lang w:val="en-GB"/>
                    </w:rPr>
                    <w:t>、场所</w:t>
                  </w:r>
                </w:p>
              </w:tc>
            </w:tr>
            <w:tr w14:paraId="1B024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pct"/>
                  <w:vAlign w:val="center"/>
                </w:tcPr>
                <w:p w14:paraId="005A7F7A">
                  <w:pPr>
                    <w:widowControl/>
                    <w:jc w:val="center"/>
                    <w:rPr>
                      <w:kern w:val="0"/>
                      <w:lang w:val="en-GB"/>
                    </w:rPr>
                  </w:pPr>
                  <w:r>
                    <w:rPr>
                      <w:kern w:val="0"/>
                      <w:lang w:val="en-GB"/>
                    </w:rPr>
                    <w:t>主要产品</w:t>
                  </w:r>
                </w:p>
              </w:tc>
              <w:tc>
                <w:tcPr>
                  <w:tcW w:w="974" w:type="pct"/>
                  <w:vAlign w:val="center"/>
                </w:tcPr>
                <w:p w14:paraId="11619250">
                  <w:pPr>
                    <w:widowControl/>
                    <w:jc w:val="center"/>
                    <w:rPr>
                      <w:kern w:val="0"/>
                    </w:rPr>
                  </w:pPr>
                  <w:r>
                    <w:rPr>
                      <w:rFonts w:hint="eastAsia"/>
                      <w:kern w:val="0"/>
                    </w:rPr>
                    <w:t>铝制品</w:t>
                  </w:r>
                </w:p>
              </w:tc>
              <w:tc>
                <w:tcPr>
                  <w:tcW w:w="787" w:type="pct"/>
                  <w:vAlign w:val="center"/>
                </w:tcPr>
                <w:p w14:paraId="09565F6E">
                  <w:pPr>
                    <w:widowControl/>
                    <w:jc w:val="center"/>
                    <w:rPr>
                      <w:kern w:val="0"/>
                      <w:lang w:val="en-GB"/>
                    </w:rPr>
                  </w:pPr>
                  <w:r>
                    <w:rPr>
                      <w:rFonts w:hint="eastAsia"/>
                      <w:kern w:val="0"/>
                      <w:lang w:val="en-GB"/>
                    </w:rPr>
                    <w:t>t/a</w:t>
                  </w:r>
                </w:p>
              </w:tc>
              <w:tc>
                <w:tcPr>
                  <w:tcW w:w="834" w:type="pct"/>
                  <w:vAlign w:val="center"/>
                </w:tcPr>
                <w:p w14:paraId="7B4C3400">
                  <w:pPr>
                    <w:widowControl/>
                    <w:jc w:val="center"/>
                    <w:rPr>
                      <w:kern w:val="0"/>
                    </w:rPr>
                  </w:pPr>
                  <w:r>
                    <w:rPr>
                      <w:rFonts w:hint="eastAsia"/>
                      <w:kern w:val="0"/>
                    </w:rPr>
                    <w:t>3.5万</w:t>
                  </w:r>
                </w:p>
              </w:tc>
              <w:tc>
                <w:tcPr>
                  <w:tcW w:w="1605" w:type="pct"/>
                  <w:vAlign w:val="center"/>
                </w:tcPr>
                <w:p w14:paraId="41410D08">
                  <w:pPr>
                    <w:widowControl/>
                    <w:jc w:val="center"/>
                    <w:rPr>
                      <w:kern w:val="0"/>
                      <w:lang w:val="en-GB"/>
                    </w:rPr>
                  </w:pPr>
                  <w:r>
                    <w:rPr>
                      <w:rFonts w:hint="eastAsia"/>
                      <w:kern w:val="0"/>
                      <w:lang w:val="en-GB"/>
                    </w:rPr>
                    <w:t>固体、堆放、仓库</w:t>
                  </w:r>
                </w:p>
              </w:tc>
            </w:tr>
            <w:tr w14:paraId="0CEA7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pct"/>
                  <w:vAlign w:val="center"/>
                </w:tcPr>
                <w:p w14:paraId="21548DAE">
                  <w:pPr>
                    <w:widowControl/>
                    <w:jc w:val="center"/>
                    <w:rPr>
                      <w:kern w:val="0"/>
                      <w:lang w:val="en-GB"/>
                    </w:rPr>
                  </w:pPr>
                  <w:r>
                    <w:rPr>
                      <w:rFonts w:hint="eastAsia"/>
                      <w:kern w:val="0"/>
                      <w:lang w:val="en-GB"/>
                    </w:rPr>
                    <w:t>原辅</w:t>
                  </w:r>
                  <w:r>
                    <w:rPr>
                      <w:kern w:val="0"/>
                      <w:lang w:val="en-GB"/>
                    </w:rPr>
                    <w:t>材料</w:t>
                  </w:r>
                </w:p>
              </w:tc>
              <w:tc>
                <w:tcPr>
                  <w:tcW w:w="974" w:type="pct"/>
                  <w:vAlign w:val="center"/>
                </w:tcPr>
                <w:p w14:paraId="12587845">
                  <w:pPr>
                    <w:widowControl/>
                    <w:jc w:val="center"/>
                    <w:rPr>
                      <w:rFonts w:hint="eastAsia" w:eastAsia="宋体"/>
                      <w:kern w:val="0"/>
                      <w:lang w:eastAsia="zh-CN"/>
                    </w:rPr>
                  </w:pPr>
                  <w:r>
                    <w:rPr>
                      <w:rFonts w:hint="eastAsia"/>
                      <w:kern w:val="0"/>
                    </w:rPr>
                    <w:t>铝棒</w:t>
                  </w:r>
                  <w:r>
                    <w:rPr>
                      <w:rFonts w:hint="eastAsia"/>
                      <w:color w:val="auto"/>
                      <w:kern w:val="0"/>
                      <w:vertAlign w:val="superscript"/>
                      <w:lang w:eastAsia="zh-CN"/>
                    </w:rPr>
                    <w:t>①</w:t>
                  </w:r>
                </w:p>
              </w:tc>
              <w:tc>
                <w:tcPr>
                  <w:tcW w:w="787" w:type="pct"/>
                  <w:vAlign w:val="center"/>
                </w:tcPr>
                <w:p w14:paraId="4B6255BE">
                  <w:pPr>
                    <w:widowControl/>
                    <w:jc w:val="center"/>
                    <w:rPr>
                      <w:kern w:val="0"/>
                      <w:lang w:val="en-GB"/>
                    </w:rPr>
                  </w:pPr>
                  <w:r>
                    <w:rPr>
                      <w:rFonts w:hint="eastAsia"/>
                      <w:kern w:val="0"/>
                      <w:lang w:val="en-GB"/>
                    </w:rPr>
                    <w:t>t/a</w:t>
                  </w:r>
                </w:p>
              </w:tc>
              <w:tc>
                <w:tcPr>
                  <w:tcW w:w="834" w:type="pct"/>
                  <w:vAlign w:val="center"/>
                </w:tcPr>
                <w:p w14:paraId="17EB1E7A">
                  <w:pPr>
                    <w:widowControl/>
                    <w:jc w:val="center"/>
                    <w:rPr>
                      <w:kern w:val="0"/>
                    </w:rPr>
                  </w:pPr>
                  <w:r>
                    <w:rPr>
                      <w:rFonts w:hint="eastAsia"/>
                      <w:kern w:val="0"/>
                    </w:rPr>
                    <w:t>4万</w:t>
                  </w:r>
                </w:p>
              </w:tc>
              <w:tc>
                <w:tcPr>
                  <w:tcW w:w="1605" w:type="pct"/>
                  <w:vAlign w:val="center"/>
                </w:tcPr>
                <w:p w14:paraId="0A0FEA78">
                  <w:pPr>
                    <w:widowControl/>
                    <w:jc w:val="center"/>
                    <w:rPr>
                      <w:rFonts w:hint="eastAsia" w:eastAsia="宋体"/>
                      <w:kern w:val="0"/>
                      <w:lang w:val="en-GB" w:eastAsia="zh-CN"/>
                    </w:rPr>
                  </w:pPr>
                  <w:r>
                    <w:rPr>
                      <w:rFonts w:hint="eastAsia"/>
                      <w:kern w:val="0"/>
                      <w:lang w:val="en-GB"/>
                    </w:rPr>
                    <w:t>固体、堆放、</w:t>
                  </w:r>
                  <w:r>
                    <w:rPr>
                      <w:rFonts w:hint="eastAsia"/>
                      <w:kern w:val="0"/>
                      <w:lang w:val="en-GB" w:eastAsia="zh-CN"/>
                    </w:rPr>
                    <w:t>固定区域</w:t>
                  </w:r>
                </w:p>
              </w:tc>
            </w:tr>
            <w:tr w14:paraId="0DF06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pct"/>
                  <w:vMerge w:val="restart"/>
                  <w:vAlign w:val="center"/>
                </w:tcPr>
                <w:p w14:paraId="1FA01F1F">
                  <w:pPr>
                    <w:widowControl/>
                    <w:jc w:val="center"/>
                    <w:rPr>
                      <w:kern w:val="0"/>
                      <w:lang w:val="en-GB"/>
                    </w:rPr>
                  </w:pPr>
                  <w:r>
                    <w:rPr>
                      <w:kern w:val="0"/>
                      <w:lang w:val="en-GB"/>
                    </w:rPr>
                    <w:t>能源消耗</w:t>
                  </w:r>
                </w:p>
              </w:tc>
              <w:tc>
                <w:tcPr>
                  <w:tcW w:w="974" w:type="pct"/>
                  <w:vAlign w:val="center"/>
                </w:tcPr>
                <w:p w14:paraId="37A19672">
                  <w:pPr>
                    <w:widowControl/>
                    <w:jc w:val="center"/>
                    <w:rPr>
                      <w:kern w:val="0"/>
                      <w:lang w:val="en-GB"/>
                    </w:rPr>
                  </w:pPr>
                  <w:r>
                    <w:rPr>
                      <w:rFonts w:hint="eastAsia"/>
                      <w:kern w:val="0"/>
                      <w:lang w:val="en-GB"/>
                    </w:rPr>
                    <w:t>水</w:t>
                  </w:r>
                </w:p>
              </w:tc>
              <w:tc>
                <w:tcPr>
                  <w:tcW w:w="787" w:type="pct"/>
                  <w:vAlign w:val="center"/>
                </w:tcPr>
                <w:p w14:paraId="544980DA">
                  <w:pPr>
                    <w:widowControl/>
                    <w:jc w:val="center"/>
                    <w:rPr>
                      <w:kern w:val="0"/>
                      <w:lang w:val="en-GB"/>
                    </w:rPr>
                  </w:pPr>
                  <w:r>
                    <w:rPr>
                      <w:rFonts w:hint="eastAsia"/>
                      <w:kern w:val="0"/>
                      <w:lang w:val="en-GB"/>
                    </w:rPr>
                    <w:t>t/a</w:t>
                  </w:r>
                </w:p>
              </w:tc>
              <w:tc>
                <w:tcPr>
                  <w:tcW w:w="834" w:type="pct"/>
                  <w:vAlign w:val="center"/>
                </w:tcPr>
                <w:p w14:paraId="6CB54A42">
                  <w:pPr>
                    <w:widowControl/>
                    <w:jc w:val="center"/>
                    <w:rPr>
                      <w:rFonts w:hint="default" w:eastAsia="宋体"/>
                      <w:kern w:val="0"/>
                      <w:lang w:val="en-US" w:eastAsia="zh-CN"/>
                    </w:rPr>
                  </w:pPr>
                  <w:r>
                    <w:rPr>
                      <w:rFonts w:hint="eastAsia"/>
                      <w:kern w:val="0"/>
                      <w:lang w:val="en-US" w:eastAsia="zh-CN"/>
                    </w:rPr>
                    <w:t>8700.16</w:t>
                  </w:r>
                </w:p>
              </w:tc>
              <w:tc>
                <w:tcPr>
                  <w:tcW w:w="1605" w:type="pct"/>
                  <w:vAlign w:val="center"/>
                </w:tcPr>
                <w:p w14:paraId="4520E426">
                  <w:pPr>
                    <w:widowControl/>
                    <w:jc w:val="center"/>
                    <w:rPr>
                      <w:kern w:val="0"/>
                      <w:lang w:val="en-GB"/>
                    </w:rPr>
                  </w:pPr>
                  <w:r>
                    <w:rPr>
                      <w:rFonts w:hint="eastAsia"/>
                      <w:kern w:val="0"/>
                      <w:lang w:val="en-GB"/>
                    </w:rPr>
                    <w:t>/</w:t>
                  </w:r>
                </w:p>
              </w:tc>
            </w:tr>
            <w:tr w14:paraId="76A2E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98" w:type="pct"/>
                  <w:vMerge w:val="continue"/>
                  <w:vAlign w:val="center"/>
                </w:tcPr>
                <w:p w14:paraId="2CEB299E">
                  <w:pPr>
                    <w:widowControl/>
                    <w:jc w:val="center"/>
                    <w:rPr>
                      <w:kern w:val="0"/>
                      <w:lang w:val="en-GB"/>
                    </w:rPr>
                  </w:pPr>
                </w:p>
              </w:tc>
              <w:tc>
                <w:tcPr>
                  <w:tcW w:w="974" w:type="pct"/>
                  <w:vAlign w:val="center"/>
                </w:tcPr>
                <w:p w14:paraId="19742DFA">
                  <w:pPr>
                    <w:widowControl/>
                    <w:jc w:val="center"/>
                    <w:rPr>
                      <w:kern w:val="0"/>
                      <w:lang w:val="en-GB"/>
                    </w:rPr>
                  </w:pPr>
                  <w:r>
                    <w:rPr>
                      <w:rFonts w:hint="eastAsia"/>
                      <w:kern w:val="0"/>
                      <w:lang w:val="en-GB"/>
                    </w:rPr>
                    <w:t>电</w:t>
                  </w:r>
                </w:p>
              </w:tc>
              <w:tc>
                <w:tcPr>
                  <w:tcW w:w="787" w:type="pct"/>
                  <w:vAlign w:val="center"/>
                </w:tcPr>
                <w:p w14:paraId="7DF6BA3E">
                  <w:pPr>
                    <w:widowControl/>
                    <w:jc w:val="center"/>
                    <w:rPr>
                      <w:kern w:val="0"/>
                    </w:rPr>
                  </w:pPr>
                  <w:r>
                    <w:rPr>
                      <w:kern w:val="0"/>
                    </w:rPr>
                    <w:t>kWh</w:t>
                  </w:r>
                  <w:r>
                    <w:rPr>
                      <w:rFonts w:hint="eastAsia"/>
                      <w:kern w:val="0"/>
                    </w:rPr>
                    <w:t>/a</w:t>
                  </w:r>
                </w:p>
              </w:tc>
              <w:tc>
                <w:tcPr>
                  <w:tcW w:w="834" w:type="pct"/>
                  <w:vAlign w:val="center"/>
                </w:tcPr>
                <w:p w14:paraId="2B6A4823">
                  <w:pPr>
                    <w:widowControl/>
                    <w:jc w:val="center"/>
                    <w:rPr>
                      <w:kern w:val="0"/>
                    </w:rPr>
                  </w:pPr>
                  <w:r>
                    <w:rPr>
                      <w:rFonts w:hint="eastAsia"/>
                      <w:kern w:val="0"/>
                    </w:rPr>
                    <w:t>2477.46万</w:t>
                  </w:r>
                </w:p>
              </w:tc>
              <w:tc>
                <w:tcPr>
                  <w:tcW w:w="1605" w:type="pct"/>
                  <w:vAlign w:val="center"/>
                </w:tcPr>
                <w:p w14:paraId="7870AE0A">
                  <w:pPr>
                    <w:widowControl/>
                    <w:jc w:val="center"/>
                    <w:rPr>
                      <w:kern w:val="0"/>
                      <w:lang w:val="en-GB"/>
                    </w:rPr>
                  </w:pPr>
                  <w:r>
                    <w:rPr>
                      <w:rFonts w:hint="eastAsia"/>
                      <w:kern w:val="0"/>
                      <w:lang w:val="en-GB"/>
                    </w:rPr>
                    <w:t>/</w:t>
                  </w:r>
                </w:p>
              </w:tc>
            </w:tr>
            <w:tr w14:paraId="37F01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98" w:type="pct"/>
                  <w:vMerge w:val="continue"/>
                  <w:vAlign w:val="center"/>
                </w:tcPr>
                <w:p w14:paraId="4DB9259A">
                  <w:pPr>
                    <w:widowControl/>
                    <w:jc w:val="center"/>
                  </w:pPr>
                </w:p>
              </w:tc>
              <w:tc>
                <w:tcPr>
                  <w:tcW w:w="974" w:type="pct"/>
                  <w:vAlign w:val="center"/>
                </w:tcPr>
                <w:p w14:paraId="69A92137">
                  <w:pPr>
                    <w:widowControl/>
                    <w:jc w:val="center"/>
                    <w:rPr>
                      <w:rFonts w:hint="eastAsia" w:eastAsia="宋体"/>
                      <w:kern w:val="0"/>
                      <w:lang w:eastAsia="zh-CN"/>
                    </w:rPr>
                  </w:pPr>
                  <w:r>
                    <w:rPr>
                      <w:rFonts w:hint="eastAsia"/>
                      <w:kern w:val="0"/>
                    </w:rPr>
                    <w:t>天然气</w:t>
                  </w:r>
                  <w:r>
                    <w:rPr>
                      <w:rFonts w:hint="eastAsia"/>
                      <w:color w:val="auto"/>
                      <w:kern w:val="0"/>
                      <w:vertAlign w:val="superscript"/>
                      <w:lang w:eastAsia="zh-CN"/>
                    </w:rPr>
                    <w:t>②</w:t>
                  </w:r>
                </w:p>
              </w:tc>
              <w:tc>
                <w:tcPr>
                  <w:tcW w:w="787" w:type="pct"/>
                  <w:vAlign w:val="center"/>
                </w:tcPr>
                <w:p w14:paraId="5A52126C">
                  <w:pPr>
                    <w:widowControl/>
                    <w:jc w:val="center"/>
                    <w:rPr>
                      <w:kern w:val="0"/>
                    </w:rPr>
                  </w:pPr>
                  <w:r>
                    <w:rPr>
                      <w:rFonts w:hint="eastAsia"/>
                      <w:kern w:val="0"/>
                    </w:rPr>
                    <w:t>万m³/a</w:t>
                  </w:r>
                </w:p>
              </w:tc>
              <w:tc>
                <w:tcPr>
                  <w:tcW w:w="834" w:type="pct"/>
                  <w:vAlign w:val="center"/>
                </w:tcPr>
                <w:p w14:paraId="11F376B1">
                  <w:pPr>
                    <w:widowControl/>
                    <w:jc w:val="center"/>
                    <w:rPr>
                      <w:kern w:val="0"/>
                    </w:rPr>
                  </w:pPr>
                  <w:r>
                    <w:rPr>
                      <w:rFonts w:hint="eastAsia"/>
                      <w:kern w:val="0"/>
                    </w:rPr>
                    <w:t>132</w:t>
                  </w:r>
                </w:p>
              </w:tc>
              <w:tc>
                <w:tcPr>
                  <w:tcW w:w="1605" w:type="pct"/>
                  <w:vAlign w:val="center"/>
                </w:tcPr>
                <w:p w14:paraId="4A4DB57D">
                  <w:pPr>
                    <w:widowControl/>
                    <w:jc w:val="center"/>
                    <w:rPr>
                      <w:kern w:val="0"/>
                    </w:rPr>
                  </w:pPr>
                  <w:r>
                    <w:rPr>
                      <w:rFonts w:hint="eastAsia"/>
                      <w:kern w:val="0"/>
                    </w:rPr>
                    <w:t>气体、</w:t>
                  </w:r>
                  <w:r>
                    <w:rPr>
                      <w:rFonts w:hint="eastAsia"/>
                      <w:kern w:val="0"/>
                      <w:lang w:val="en-US" w:eastAsia="zh-CN"/>
                    </w:rPr>
                    <w:t>LNG</w:t>
                  </w:r>
                  <w:r>
                    <w:rPr>
                      <w:rFonts w:hint="eastAsia"/>
                      <w:color w:val="auto"/>
                      <w:kern w:val="0"/>
                      <w:lang w:eastAsia="zh-CN"/>
                    </w:rPr>
                    <w:t>气站</w:t>
                  </w:r>
                </w:p>
              </w:tc>
            </w:tr>
            <w:tr w14:paraId="68DB3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5"/>
                  <w:vAlign w:val="center"/>
                </w:tcPr>
                <w:p w14:paraId="2A18368E">
                  <w:pPr>
                    <w:widowControl/>
                    <w:jc w:val="left"/>
                    <w:rPr>
                      <w:rFonts w:hint="eastAsia"/>
                      <w:color w:val="auto"/>
                      <w:kern w:val="0"/>
                      <w:lang w:val="en-US" w:eastAsia="zh-CN"/>
                    </w:rPr>
                  </w:pPr>
                  <w:r>
                    <w:rPr>
                      <w:rFonts w:hint="eastAsia"/>
                      <w:color w:val="auto"/>
                      <w:kern w:val="0"/>
                      <w:lang w:eastAsia="zh-CN"/>
                    </w:rPr>
                    <w:t>注：①本次改</w:t>
                  </w:r>
                  <w:r>
                    <w:rPr>
                      <w:rFonts w:hint="eastAsia"/>
                      <w:color w:val="auto"/>
                      <w:kern w:val="0"/>
                      <w:lang w:val="en-US" w:eastAsia="zh-CN"/>
                    </w:rPr>
                    <w:t>扩</w:t>
                  </w:r>
                  <w:r>
                    <w:rPr>
                      <w:rFonts w:hint="eastAsia"/>
                      <w:color w:val="auto"/>
                      <w:kern w:val="0"/>
                      <w:lang w:eastAsia="zh-CN"/>
                    </w:rPr>
                    <w:t>建项目使用的铝棒来自新疆农六师铝业有限公司，根据其提供的提货质检单（详见附件</w:t>
                  </w:r>
                  <w:r>
                    <w:rPr>
                      <w:rFonts w:hint="eastAsia"/>
                      <w:color w:val="auto"/>
                      <w:kern w:val="0"/>
                      <w:lang w:val="en-US" w:eastAsia="zh-CN"/>
                    </w:rPr>
                    <w:t>15</w:t>
                  </w:r>
                  <w:r>
                    <w:rPr>
                      <w:rFonts w:hint="eastAsia"/>
                      <w:color w:val="auto"/>
                      <w:kern w:val="0"/>
                      <w:lang w:eastAsia="zh-CN"/>
                    </w:rPr>
                    <w:t>）可知，铝棒中铝占比为</w:t>
                  </w:r>
                  <w:r>
                    <w:rPr>
                      <w:rFonts w:hint="eastAsia"/>
                      <w:color w:val="auto"/>
                      <w:kern w:val="0"/>
                      <w:lang w:val="en-US" w:eastAsia="zh-CN"/>
                    </w:rPr>
                    <w:t>98.82%，其余成分包括硅、铜、铁、锰、镁、锌、铬和钛占比极低。本次加工过程主要涉及挤压、加热和时效等，不会导致铝棒中的微量重金属析出。</w:t>
                  </w:r>
                  <w:r>
                    <w:rPr>
                      <w:rFonts w:hint="eastAsia"/>
                      <w:color w:val="FF0000"/>
                      <w:kern w:val="0"/>
                      <w:highlight w:val="none"/>
                      <w:lang w:val="en-US" w:eastAsia="zh-CN"/>
                    </w:rPr>
                    <w:t>不排放含重金属的废气。</w:t>
                  </w:r>
                </w:p>
                <w:p w14:paraId="2DB9150E">
                  <w:pPr>
                    <w:keepNext w:val="0"/>
                    <w:keepLines w:val="0"/>
                    <w:widowControl/>
                    <w:suppressLineNumbers w:val="0"/>
                    <w:shd w:val="clear" w:fill="FFFFFF"/>
                    <w:spacing w:before="0" w:beforeAutospacing="0"/>
                    <w:ind w:left="0" w:firstLine="0"/>
                    <w:jc w:val="left"/>
                    <w:rPr>
                      <w:rFonts w:hint="default"/>
                      <w:color w:val="auto"/>
                      <w:kern w:val="0"/>
                      <w:lang w:val="en-US" w:eastAsia="zh-CN"/>
                    </w:rPr>
                  </w:pPr>
                  <w:r>
                    <w:rPr>
                      <w:rFonts w:hint="eastAsia"/>
                      <w:color w:val="auto"/>
                      <w:kern w:val="0"/>
                      <w:lang w:val="en-US" w:eastAsia="zh-CN"/>
                    </w:rPr>
                    <w:t>②厂区内现有气化站有2个50m</w:t>
                  </w:r>
                  <w:r>
                    <w:rPr>
                      <w:rFonts w:hint="eastAsia"/>
                      <w:color w:val="auto"/>
                      <w:kern w:val="0"/>
                      <w:vertAlign w:val="superscript"/>
                      <w:lang w:val="en-US" w:eastAsia="zh-CN"/>
                    </w:rPr>
                    <w:t>3</w:t>
                  </w:r>
                  <w:r>
                    <w:rPr>
                      <w:rFonts w:hint="eastAsia"/>
                      <w:color w:val="auto"/>
                      <w:kern w:val="0"/>
                      <w:lang w:val="en-US" w:eastAsia="zh-CN"/>
                    </w:rPr>
                    <w:t>液化天然气储罐（详见附件16），可储存6万Nm</w:t>
                  </w:r>
                  <w:r>
                    <w:rPr>
                      <w:rFonts w:hint="eastAsia"/>
                      <w:color w:val="auto"/>
                      <w:kern w:val="0"/>
                      <w:vertAlign w:val="superscript"/>
                      <w:lang w:val="en-US" w:eastAsia="zh-CN"/>
                    </w:rPr>
                    <w:t>3</w:t>
                  </w:r>
                  <w:r>
                    <w:rPr>
                      <w:rFonts w:hint="eastAsia"/>
                      <w:color w:val="auto"/>
                      <w:kern w:val="0"/>
                      <w:lang w:val="en-US" w:eastAsia="zh-CN"/>
                    </w:rPr>
                    <w:t>天然气。目前2025年全年现有项目用气量约为6481014m³（2.16万Nm³/d），本次改扩建项目新增用气量为132万Nm³/a（日均约4400Nm³/d），在现有气化站供气能力范围内。</w:t>
                  </w:r>
                </w:p>
              </w:tc>
            </w:tr>
          </w:tbl>
          <w:p w14:paraId="44433F9A">
            <w:pPr>
              <w:widowControl/>
              <w:spacing w:before="120" w:beforeLines="50" w:line="360" w:lineRule="auto"/>
              <w:ind w:firstLine="480" w:firstLineChars="200"/>
              <w:rPr>
                <w:sz w:val="24"/>
              </w:rPr>
            </w:pPr>
            <w:r>
              <w:rPr>
                <w:sz w:val="24"/>
              </w:rPr>
              <w:t>(2)主要生产设备</w:t>
            </w:r>
          </w:p>
          <w:p w14:paraId="5F0D7A81">
            <w:pPr>
              <w:widowControl/>
              <w:spacing w:line="360" w:lineRule="auto"/>
              <w:ind w:firstLine="480" w:firstLineChars="200"/>
              <w:rPr>
                <w:sz w:val="24"/>
              </w:rPr>
            </w:pPr>
            <w:r>
              <w:rPr>
                <w:rFonts w:hint="eastAsia"/>
                <w:sz w:val="24"/>
              </w:rPr>
              <w:t>本次</w:t>
            </w:r>
            <w:r>
              <w:rPr>
                <w:rFonts w:hint="eastAsia"/>
                <w:sz w:val="24"/>
                <w:lang w:eastAsia="zh-CN"/>
              </w:rPr>
              <w:t>改</w:t>
            </w:r>
            <w:r>
              <w:rPr>
                <w:rFonts w:hint="eastAsia"/>
                <w:sz w:val="24"/>
                <w:lang w:val="en-US" w:eastAsia="zh-CN"/>
              </w:rPr>
              <w:t>扩</w:t>
            </w:r>
            <w:r>
              <w:rPr>
                <w:rFonts w:hint="eastAsia"/>
                <w:sz w:val="24"/>
              </w:rPr>
              <w:t>建项目生产设备详见表2.3-</w:t>
            </w:r>
            <w:r>
              <w:rPr>
                <w:rFonts w:hint="eastAsia"/>
                <w:sz w:val="24"/>
                <w:lang w:val="en-US" w:eastAsia="zh-CN"/>
              </w:rPr>
              <w:t>2</w:t>
            </w:r>
            <w:r>
              <w:rPr>
                <w:rFonts w:hint="eastAsia"/>
                <w:sz w:val="24"/>
              </w:rPr>
              <w:t>。</w:t>
            </w:r>
          </w:p>
          <w:p w14:paraId="66FF4EC9">
            <w:pPr>
              <w:widowControl/>
              <w:spacing w:line="360" w:lineRule="auto"/>
              <w:ind w:left="420" w:hanging="420"/>
              <w:jc w:val="center"/>
              <w:outlineLvl w:val="4"/>
              <w:rPr>
                <w:b/>
                <w:kern w:val="0"/>
                <w:sz w:val="24"/>
              </w:rPr>
            </w:pPr>
            <w:r>
              <w:rPr>
                <w:rFonts w:hint="eastAsia"/>
                <w:b/>
                <w:kern w:val="0"/>
                <w:sz w:val="24"/>
              </w:rPr>
              <w:t>表2.3-</w:t>
            </w:r>
            <w:r>
              <w:rPr>
                <w:rFonts w:hint="eastAsia"/>
                <w:b/>
                <w:kern w:val="0"/>
                <w:sz w:val="24"/>
                <w:lang w:val="en-US" w:eastAsia="zh-CN"/>
              </w:rPr>
              <w:t>2</w:t>
            </w:r>
            <w:r>
              <w:rPr>
                <w:rFonts w:hint="eastAsia"/>
                <w:b/>
                <w:kern w:val="0"/>
                <w:sz w:val="24"/>
              </w:rPr>
              <w:t xml:space="preserve"> 本项目</w:t>
            </w:r>
            <w:r>
              <w:rPr>
                <w:b/>
                <w:kern w:val="0"/>
                <w:sz w:val="24"/>
              </w:rPr>
              <w:t>主要生产设备清单</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900"/>
              <w:gridCol w:w="1034"/>
              <w:gridCol w:w="745"/>
              <w:gridCol w:w="1091"/>
              <w:gridCol w:w="2927"/>
            </w:tblGrid>
            <w:tr w14:paraId="21333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326B543A">
                  <w:pPr>
                    <w:jc w:val="center"/>
                    <w:rPr>
                      <w:b/>
                      <w:szCs w:val="21"/>
                    </w:rPr>
                  </w:pPr>
                  <w:r>
                    <w:rPr>
                      <w:b/>
                      <w:szCs w:val="21"/>
                    </w:rPr>
                    <w:t>序号</w:t>
                  </w:r>
                </w:p>
              </w:tc>
              <w:tc>
                <w:tcPr>
                  <w:tcW w:w="1132" w:type="pct"/>
                  <w:tcBorders>
                    <w:tl2br w:val="nil"/>
                    <w:tr2bl w:val="nil"/>
                  </w:tcBorders>
                  <w:vAlign w:val="center"/>
                </w:tcPr>
                <w:p w14:paraId="64D2A156">
                  <w:pPr>
                    <w:jc w:val="center"/>
                    <w:rPr>
                      <w:b/>
                      <w:szCs w:val="21"/>
                    </w:rPr>
                  </w:pPr>
                  <w:r>
                    <w:rPr>
                      <w:b/>
                      <w:szCs w:val="21"/>
                    </w:rPr>
                    <w:t>设 备 名 称</w:t>
                  </w:r>
                </w:p>
              </w:tc>
              <w:tc>
                <w:tcPr>
                  <w:tcW w:w="616" w:type="pct"/>
                  <w:tcBorders>
                    <w:tl2br w:val="nil"/>
                    <w:tr2bl w:val="nil"/>
                  </w:tcBorders>
                  <w:vAlign w:val="center"/>
                </w:tcPr>
                <w:p w14:paraId="7AF30C4D">
                  <w:pPr>
                    <w:jc w:val="center"/>
                    <w:rPr>
                      <w:b/>
                      <w:szCs w:val="21"/>
                    </w:rPr>
                  </w:pPr>
                  <w:r>
                    <w:rPr>
                      <w:b/>
                      <w:szCs w:val="21"/>
                    </w:rPr>
                    <w:t>型号</w:t>
                  </w:r>
                </w:p>
              </w:tc>
              <w:tc>
                <w:tcPr>
                  <w:tcW w:w="444" w:type="pct"/>
                  <w:tcBorders>
                    <w:tl2br w:val="nil"/>
                    <w:tr2bl w:val="nil"/>
                  </w:tcBorders>
                  <w:vAlign w:val="center"/>
                </w:tcPr>
                <w:p w14:paraId="6BA9A3CA">
                  <w:pPr>
                    <w:jc w:val="center"/>
                    <w:rPr>
                      <w:b/>
                      <w:szCs w:val="21"/>
                    </w:rPr>
                  </w:pPr>
                  <w:r>
                    <w:rPr>
                      <w:b/>
                      <w:szCs w:val="21"/>
                    </w:rPr>
                    <w:t>数 量</w:t>
                  </w:r>
                </w:p>
              </w:tc>
              <w:tc>
                <w:tcPr>
                  <w:tcW w:w="650" w:type="pct"/>
                  <w:tcBorders>
                    <w:tl2br w:val="nil"/>
                    <w:tr2bl w:val="nil"/>
                  </w:tcBorders>
                  <w:vAlign w:val="center"/>
                </w:tcPr>
                <w:p w14:paraId="573CF3FB">
                  <w:pPr>
                    <w:jc w:val="center"/>
                    <w:rPr>
                      <w:rFonts w:hint="eastAsia" w:eastAsia="宋体"/>
                      <w:b/>
                      <w:color w:val="auto"/>
                      <w:szCs w:val="21"/>
                      <w:lang w:eastAsia="zh-CN"/>
                    </w:rPr>
                  </w:pPr>
                  <w:r>
                    <w:rPr>
                      <w:rFonts w:hint="eastAsia"/>
                      <w:b/>
                      <w:color w:val="auto"/>
                      <w:szCs w:val="21"/>
                      <w:lang w:eastAsia="zh-CN"/>
                    </w:rPr>
                    <w:t>使用能源</w:t>
                  </w:r>
                </w:p>
              </w:tc>
              <w:tc>
                <w:tcPr>
                  <w:tcW w:w="1744" w:type="pct"/>
                  <w:tcBorders>
                    <w:tl2br w:val="nil"/>
                    <w:tr2bl w:val="nil"/>
                  </w:tcBorders>
                  <w:vAlign w:val="center"/>
                </w:tcPr>
                <w:p w14:paraId="316E5E06">
                  <w:pPr>
                    <w:jc w:val="center"/>
                    <w:rPr>
                      <w:b/>
                      <w:szCs w:val="21"/>
                    </w:rPr>
                  </w:pPr>
                  <w:r>
                    <w:rPr>
                      <w:b/>
                      <w:szCs w:val="21"/>
                    </w:rPr>
                    <w:t>位置</w:t>
                  </w:r>
                </w:p>
              </w:tc>
            </w:tr>
            <w:tr w14:paraId="1547B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2" w:type="pct"/>
                  <w:tcBorders>
                    <w:tl2br w:val="nil"/>
                    <w:tr2bl w:val="nil"/>
                  </w:tcBorders>
                  <w:vAlign w:val="center"/>
                </w:tcPr>
                <w:p w14:paraId="2BEF8A49">
                  <w:pPr>
                    <w:widowControl/>
                    <w:jc w:val="center"/>
                    <w:textAlignment w:val="center"/>
                    <w:rPr>
                      <w:bCs/>
                      <w:szCs w:val="21"/>
                    </w:rPr>
                  </w:pPr>
                  <w:r>
                    <w:rPr>
                      <w:color w:val="000000"/>
                      <w:kern w:val="0"/>
                      <w:szCs w:val="21"/>
                      <w:lang w:bidi="ar"/>
                    </w:rPr>
                    <w:t>1</w:t>
                  </w:r>
                </w:p>
              </w:tc>
              <w:tc>
                <w:tcPr>
                  <w:tcW w:w="1132" w:type="pct"/>
                  <w:tcBorders>
                    <w:tl2br w:val="nil"/>
                    <w:tr2bl w:val="nil"/>
                  </w:tcBorders>
                  <w:vAlign w:val="center"/>
                </w:tcPr>
                <w:p w14:paraId="73F085A4">
                  <w:pPr>
                    <w:widowControl/>
                    <w:jc w:val="center"/>
                    <w:textAlignment w:val="center"/>
                    <w:rPr>
                      <w:bCs/>
                      <w:szCs w:val="21"/>
                    </w:rPr>
                  </w:pPr>
                  <w:r>
                    <w:rPr>
                      <w:kern w:val="0"/>
                      <w:szCs w:val="21"/>
                      <w:lang w:bidi="ar"/>
                    </w:rPr>
                    <w:t>挤压机</w:t>
                  </w:r>
                </w:p>
              </w:tc>
              <w:tc>
                <w:tcPr>
                  <w:tcW w:w="616" w:type="pct"/>
                  <w:tcBorders>
                    <w:tl2br w:val="nil"/>
                    <w:tr2bl w:val="nil"/>
                  </w:tcBorders>
                  <w:vAlign w:val="center"/>
                </w:tcPr>
                <w:p w14:paraId="5C5345F1">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1AB59F66">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09ED6265">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天然气</w:t>
                  </w:r>
                </w:p>
              </w:tc>
              <w:tc>
                <w:tcPr>
                  <w:tcW w:w="1744" w:type="pct"/>
                  <w:vMerge w:val="restart"/>
                  <w:tcBorders>
                    <w:tl2br w:val="nil"/>
                    <w:tr2bl w:val="nil"/>
                  </w:tcBorders>
                  <w:vAlign w:val="center"/>
                </w:tcPr>
                <w:p w14:paraId="62FBEC8C">
                  <w:pPr>
                    <w:widowControl/>
                    <w:jc w:val="center"/>
                    <w:textAlignment w:val="center"/>
                    <w:rPr>
                      <w:kern w:val="0"/>
                      <w:szCs w:val="21"/>
                      <w:lang w:bidi="ar"/>
                    </w:rPr>
                  </w:pPr>
                  <w:r>
                    <w:rPr>
                      <w:rFonts w:hint="eastAsia"/>
                      <w:kern w:val="0"/>
                      <w:szCs w:val="21"/>
                      <w:lang w:bidi="ar"/>
                    </w:rPr>
                    <w:t>六期厂房</w:t>
                  </w:r>
                </w:p>
              </w:tc>
            </w:tr>
            <w:tr w14:paraId="2614B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12" w:type="pct"/>
                  <w:tcBorders>
                    <w:tl2br w:val="nil"/>
                    <w:tr2bl w:val="nil"/>
                  </w:tcBorders>
                  <w:vAlign w:val="center"/>
                </w:tcPr>
                <w:p w14:paraId="02766BE8">
                  <w:pPr>
                    <w:widowControl/>
                    <w:jc w:val="center"/>
                    <w:textAlignment w:val="center"/>
                    <w:rPr>
                      <w:bCs/>
                      <w:szCs w:val="21"/>
                    </w:rPr>
                  </w:pPr>
                  <w:r>
                    <w:rPr>
                      <w:color w:val="000000"/>
                      <w:kern w:val="0"/>
                      <w:szCs w:val="21"/>
                      <w:lang w:bidi="ar"/>
                    </w:rPr>
                    <w:t>2</w:t>
                  </w:r>
                </w:p>
              </w:tc>
              <w:tc>
                <w:tcPr>
                  <w:tcW w:w="1132" w:type="pct"/>
                  <w:tcBorders>
                    <w:tl2br w:val="nil"/>
                    <w:tr2bl w:val="nil"/>
                  </w:tcBorders>
                  <w:vAlign w:val="center"/>
                </w:tcPr>
                <w:p w14:paraId="69CDFCA6">
                  <w:pPr>
                    <w:widowControl/>
                    <w:jc w:val="center"/>
                    <w:textAlignment w:val="center"/>
                    <w:rPr>
                      <w:bCs/>
                      <w:szCs w:val="21"/>
                    </w:rPr>
                  </w:pPr>
                  <w:r>
                    <w:rPr>
                      <w:kern w:val="0"/>
                      <w:szCs w:val="21"/>
                      <w:lang w:bidi="ar"/>
                    </w:rPr>
                    <w:t>短棒炉</w:t>
                  </w:r>
                </w:p>
              </w:tc>
              <w:tc>
                <w:tcPr>
                  <w:tcW w:w="616" w:type="pct"/>
                  <w:tcBorders>
                    <w:tl2br w:val="nil"/>
                    <w:tr2bl w:val="nil"/>
                  </w:tcBorders>
                  <w:vAlign w:val="center"/>
                </w:tcPr>
                <w:p w14:paraId="67D897FB">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5D4D4AB7">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54ED57FB">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天然气</w:t>
                  </w:r>
                </w:p>
              </w:tc>
              <w:tc>
                <w:tcPr>
                  <w:tcW w:w="1744" w:type="pct"/>
                  <w:vMerge w:val="continue"/>
                  <w:tcBorders>
                    <w:tl2br w:val="nil"/>
                    <w:tr2bl w:val="nil"/>
                  </w:tcBorders>
                  <w:vAlign w:val="center"/>
                </w:tcPr>
                <w:p w14:paraId="5687ABEA">
                  <w:pPr>
                    <w:widowControl/>
                    <w:jc w:val="center"/>
                    <w:textAlignment w:val="center"/>
                    <w:rPr>
                      <w:kern w:val="0"/>
                      <w:szCs w:val="21"/>
                      <w:lang w:bidi="ar"/>
                    </w:rPr>
                  </w:pPr>
                </w:p>
              </w:tc>
            </w:tr>
            <w:tr w14:paraId="49ADF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tcBorders>
                    <w:tl2br w:val="nil"/>
                    <w:tr2bl w:val="nil"/>
                  </w:tcBorders>
                  <w:vAlign w:val="center"/>
                </w:tcPr>
                <w:p w14:paraId="70ED50A7">
                  <w:pPr>
                    <w:widowControl/>
                    <w:jc w:val="center"/>
                    <w:textAlignment w:val="center"/>
                    <w:rPr>
                      <w:bCs/>
                      <w:szCs w:val="21"/>
                    </w:rPr>
                  </w:pPr>
                  <w:r>
                    <w:rPr>
                      <w:color w:val="000000"/>
                      <w:kern w:val="0"/>
                      <w:szCs w:val="21"/>
                      <w:lang w:bidi="ar"/>
                    </w:rPr>
                    <w:t>3</w:t>
                  </w:r>
                </w:p>
              </w:tc>
              <w:tc>
                <w:tcPr>
                  <w:tcW w:w="1132" w:type="pct"/>
                  <w:tcBorders>
                    <w:tl2br w:val="nil"/>
                    <w:tr2bl w:val="nil"/>
                  </w:tcBorders>
                  <w:vAlign w:val="center"/>
                </w:tcPr>
                <w:p w14:paraId="4B63AF81">
                  <w:pPr>
                    <w:widowControl/>
                    <w:jc w:val="center"/>
                    <w:textAlignment w:val="center"/>
                    <w:rPr>
                      <w:bCs/>
                      <w:szCs w:val="21"/>
                    </w:rPr>
                  </w:pPr>
                  <w:r>
                    <w:rPr>
                      <w:kern w:val="0"/>
                      <w:szCs w:val="21"/>
                      <w:lang w:bidi="ar"/>
                    </w:rPr>
                    <w:t>保温炉</w:t>
                  </w:r>
                </w:p>
              </w:tc>
              <w:tc>
                <w:tcPr>
                  <w:tcW w:w="616" w:type="pct"/>
                  <w:tcBorders>
                    <w:tl2br w:val="nil"/>
                    <w:tr2bl w:val="nil"/>
                  </w:tcBorders>
                  <w:vAlign w:val="center"/>
                </w:tcPr>
                <w:p w14:paraId="13F3BA99">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42A53A72">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3B7DA50C">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0617A037">
                  <w:pPr>
                    <w:widowControl/>
                    <w:jc w:val="center"/>
                    <w:textAlignment w:val="center"/>
                    <w:rPr>
                      <w:kern w:val="0"/>
                      <w:szCs w:val="21"/>
                      <w:lang w:bidi="ar"/>
                    </w:rPr>
                  </w:pPr>
                </w:p>
              </w:tc>
            </w:tr>
            <w:tr w14:paraId="68E26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tcBorders>
                    <w:tl2br w:val="nil"/>
                    <w:tr2bl w:val="nil"/>
                  </w:tcBorders>
                  <w:vAlign w:val="center"/>
                </w:tcPr>
                <w:p w14:paraId="74479E80">
                  <w:pPr>
                    <w:widowControl/>
                    <w:jc w:val="center"/>
                    <w:textAlignment w:val="center"/>
                    <w:rPr>
                      <w:bCs/>
                      <w:szCs w:val="21"/>
                    </w:rPr>
                  </w:pPr>
                  <w:r>
                    <w:rPr>
                      <w:color w:val="000000"/>
                      <w:kern w:val="0"/>
                      <w:szCs w:val="21"/>
                      <w:lang w:bidi="ar"/>
                    </w:rPr>
                    <w:t>4</w:t>
                  </w:r>
                </w:p>
              </w:tc>
              <w:tc>
                <w:tcPr>
                  <w:tcW w:w="1132" w:type="pct"/>
                  <w:tcBorders>
                    <w:tl2br w:val="nil"/>
                    <w:tr2bl w:val="nil"/>
                  </w:tcBorders>
                  <w:vAlign w:val="center"/>
                </w:tcPr>
                <w:p w14:paraId="38AF5783">
                  <w:pPr>
                    <w:widowControl/>
                    <w:jc w:val="center"/>
                    <w:textAlignment w:val="center"/>
                    <w:rPr>
                      <w:bCs/>
                      <w:szCs w:val="21"/>
                    </w:rPr>
                  </w:pPr>
                  <w:r>
                    <w:rPr>
                      <w:kern w:val="0"/>
                      <w:szCs w:val="21"/>
                      <w:lang w:bidi="ar"/>
                    </w:rPr>
                    <w:t>剥皮机</w:t>
                  </w:r>
                </w:p>
              </w:tc>
              <w:tc>
                <w:tcPr>
                  <w:tcW w:w="616" w:type="pct"/>
                  <w:tcBorders>
                    <w:tl2br w:val="nil"/>
                    <w:tr2bl w:val="nil"/>
                  </w:tcBorders>
                  <w:vAlign w:val="center"/>
                </w:tcPr>
                <w:p w14:paraId="4908611D">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1DD60550">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2B1133B3">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252575B9">
                  <w:pPr>
                    <w:widowControl/>
                    <w:jc w:val="center"/>
                    <w:textAlignment w:val="center"/>
                    <w:rPr>
                      <w:kern w:val="0"/>
                      <w:szCs w:val="21"/>
                      <w:lang w:bidi="ar"/>
                    </w:rPr>
                  </w:pPr>
                </w:p>
              </w:tc>
            </w:tr>
            <w:tr w14:paraId="4F023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12" w:type="pct"/>
                  <w:tcBorders>
                    <w:tl2br w:val="nil"/>
                    <w:tr2bl w:val="nil"/>
                  </w:tcBorders>
                  <w:vAlign w:val="center"/>
                </w:tcPr>
                <w:p w14:paraId="63BD2F0D">
                  <w:pPr>
                    <w:widowControl/>
                    <w:jc w:val="center"/>
                    <w:textAlignment w:val="center"/>
                    <w:rPr>
                      <w:bCs/>
                      <w:szCs w:val="21"/>
                    </w:rPr>
                  </w:pPr>
                  <w:r>
                    <w:rPr>
                      <w:color w:val="000000"/>
                      <w:kern w:val="0"/>
                      <w:szCs w:val="21"/>
                      <w:lang w:bidi="ar"/>
                    </w:rPr>
                    <w:t>5</w:t>
                  </w:r>
                </w:p>
              </w:tc>
              <w:tc>
                <w:tcPr>
                  <w:tcW w:w="1132" w:type="pct"/>
                  <w:tcBorders>
                    <w:tl2br w:val="nil"/>
                    <w:tr2bl w:val="nil"/>
                  </w:tcBorders>
                  <w:vAlign w:val="center"/>
                </w:tcPr>
                <w:p w14:paraId="05EBD72A">
                  <w:pPr>
                    <w:widowControl/>
                    <w:jc w:val="center"/>
                    <w:textAlignment w:val="center"/>
                    <w:rPr>
                      <w:bCs/>
                      <w:szCs w:val="21"/>
                    </w:rPr>
                  </w:pPr>
                  <w:r>
                    <w:rPr>
                      <w:kern w:val="0"/>
                      <w:szCs w:val="21"/>
                      <w:lang w:bidi="ar"/>
                    </w:rPr>
                    <w:t>全自动淬火</w:t>
                  </w:r>
                </w:p>
              </w:tc>
              <w:tc>
                <w:tcPr>
                  <w:tcW w:w="616" w:type="pct"/>
                  <w:tcBorders>
                    <w:tl2br w:val="nil"/>
                    <w:tr2bl w:val="nil"/>
                  </w:tcBorders>
                  <w:vAlign w:val="center"/>
                </w:tcPr>
                <w:p w14:paraId="7BDD89CE">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2F637D15">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156F65E0">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1BDACE9B">
                  <w:pPr>
                    <w:widowControl/>
                    <w:jc w:val="center"/>
                    <w:textAlignment w:val="center"/>
                    <w:rPr>
                      <w:kern w:val="0"/>
                      <w:szCs w:val="21"/>
                      <w:lang w:bidi="ar"/>
                    </w:rPr>
                  </w:pPr>
                </w:p>
              </w:tc>
            </w:tr>
            <w:tr w14:paraId="0B07C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12" w:type="pct"/>
                  <w:tcBorders>
                    <w:tl2br w:val="nil"/>
                    <w:tr2bl w:val="nil"/>
                  </w:tcBorders>
                  <w:vAlign w:val="center"/>
                </w:tcPr>
                <w:p w14:paraId="371AE2F3">
                  <w:pPr>
                    <w:widowControl/>
                    <w:jc w:val="center"/>
                    <w:textAlignment w:val="center"/>
                    <w:rPr>
                      <w:bCs/>
                      <w:szCs w:val="21"/>
                    </w:rPr>
                  </w:pPr>
                  <w:r>
                    <w:rPr>
                      <w:color w:val="000000"/>
                      <w:kern w:val="0"/>
                      <w:szCs w:val="21"/>
                      <w:lang w:bidi="ar"/>
                    </w:rPr>
                    <w:t>6</w:t>
                  </w:r>
                </w:p>
              </w:tc>
              <w:tc>
                <w:tcPr>
                  <w:tcW w:w="1132" w:type="pct"/>
                  <w:tcBorders>
                    <w:tl2br w:val="nil"/>
                    <w:tr2bl w:val="nil"/>
                  </w:tcBorders>
                  <w:vAlign w:val="center"/>
                </w:tcPr>
                <w:p w14:paraId="7D513E18">
                  <w:pPr>
                    <w:widowControl/>
                    <w:jc w:val="center"/>
                    <w:textAlignment w:val="center"/>
                    <w:rPr>
                      <w:bCs/>
                      <w:szCs w:val="21"/>
                    </w:rPr>
                  </w:pPr>
                  <w:r>
                    <w:rPr>
                      <w:kern w:val="0"/>
                      <w:szCs w:val="21"/>
                      <w:lang w:bidi="ar"/>
                    </w:rPr>
                    <w:t>冷床</w:t>
                  </w:r>
                </w:p>
              </w:tc>
              <w:tc>
                <w:tcPr>
                  <w:tcW w:w="616" w:type="pct"/>
                  <w:tcBorders>
                    <w:tl2br w:val="nil"/>
                    <w:tr2bl w:val="nil"/>
                  </w:tcBorders>
                  <w:vAlign w:val="center"/>
                </w:tcPr>
                <w:p w14:paraId="5F300A64">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3DFF13D7">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6C09A5FB">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59D9FD24">
                  <w:pPr>
                    <w:widowControl/>
                    <w:jc w:val="center"/>
                    <w:textAlignment w:val="center"/>
                    <w:rPr>
                      <w:kern w:val="0"/>
                      <w:szCs w:val="21"/>
                      <w:lang w:bidi="ar"/>
                    </w:rPr>
                  </w:pPr>
                </w:p>
              </w:tc>
            </w:tr>
            <w:tr w14:paraId="4F492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12" w:type="pct"/>
                  <w:tcBorders>
                    <w:tl2br w:val="nil"/>
                    <w:tr2bl w:val="nil"/>
                  </w:tcBorders>
                  <w:vAlign w:val="center"/>
                </w:tcPr>
                <w:p w14:paraId="764FB244">
                  <w:pPr>
                    <w:widowControl/>
                    <w:jc w:val="center"/>
                    <w:textAlignment w:val="center"/>
                    <w:rPr>
                      <w:bCs/>
                      <w:szCs w:val="21"/>
                    </w:rPr>
                  </w:pPr>
                  <w:r>
                    <w:rPr>
                      <w:color w:val="000000"/>
                      <w:kern w:val="0"/>
                      <w:szCs w:val="21"/>
                      <w:lang w:bidi="ar"/>
                    </w:rPr>
                    <w:t>7</w:t>
                  </w:r>
                </w:p>
              </w:tc>
              <w:tc>
                <w:tcPr>
                  <w:tcW w:w="1132" w:type="pct"/>
                  <w:tcBorders>
                    <w:tl2br w:val="nil"/>
                    <w:tr2bl w:val="nil"/>
                  </w:tcBorders>
                  <w:vAlign w:val="center"/>
                </w:tcPr>
                <w:p w14:paraId="02A1C7E1">
                  <w:pPr>
                    <w:widowControl/>
                    <w:jc w:val="center"/>
                    <w:textAlignment w:val="center"/>
                    <w:rPr>
                      <w:bCs/>
                      <w:szCs w:val="21"/>
                    </w:rPr>
                  </w:pPr>
                  <w:r>
                    <w:rPr>
                      <w:kern w:val="0"/>
                      <w:szCs w:val="21"/>
                      <w:lang w:bidi="ar"/>
                    </w:rPr>
                    <w:t>冷油机</w:t>
                  </w:r>
                </w:p>
              </w:tc>
              <w:tc>
                <w:tcPr>
                  <w:tcW w:w="616" w:type="pct"/>
                  <w:tcBorders>
                    <w:tl2br w:val="nil"/>
                    <w:tr2bl w:val="nil"/>
                  </w:tcBorders>
                  <w:vAlign w:val="center"/>
                </w:tcPr>
                <w:p w14:paraId="61DA5A7F">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624C05B1">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1AFFF20C">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241D5B14">
                  <w:pPr>
                    <w:widowControl/>
                    <w:jc w:val="center"/>
                    <w:textAlignment w:val="center"/>
                    <w:rPr>
                      <w:kern w:val="0"/>
                      <w:szCs w:val="21"/>
                      <w:lang w:bidi="ar"/>
                    </w:rPr>
                  </w:pPr>
                </w:p>
              </w:tc>
            </w:tr>
            <w:tr w14:paraId="519A8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12" w:type="pct"/>
                  <w:tcBorders>
                    <w:tl2br w:val="nil"/>
                    <w:tr2bl w:val="nil"/>
                  </w:tcBorders>
                  <w:vAlign w:val="center"/>
                </w:tcPr>
                <w:p w14:paraId="284A66B4">
                  <w:pPr>
                    <w:widowControl/>
                    <w:jc w:val="center"/>
                    <w:textAlignment w:val="center"/>
                    <w:rPr>
                      <w:bCs/>
                      <w:szCs w:val="21"/>
                    </w:rPr>
                  </w:pPr>
                  <w:r>
                    <w:rPr>
                      <w:color w:val="000000"/>
                      <w:kern w:val="0"/>
                      <w:szCs w:val="21"/>
                      <w:lang w:bidi="ar"/>
                    </w:rPr>
                    <w:t>8</w:t>
                  </w:r>
                </w:p>
              </w:tc>
              <w:tc>
                <w:tcPr>
                  <w:tcW w:w="1132" w:type="pct"/>
                  <w:tcBorders>
                    <w:tl2br w:val="nil"/>
                    <w:tr2bl w:val="nil"/>
                  </w:tcBorders>
                  <w:vAlign w:val="center"/>
                </w:tcPr>
                <w:p w14:paraId="29A3AC6F">
                  <w:pPr>
                    <w:widowControl/>
                    <w:jc w:val="center"/>
                    <w:textAlignment w:val="center"/>
                    <w:rPr>
                      <w:bCs/>
                      <w:szCs w:val="21"/>
                    </w:rPr>
                  </w:pPr>
                  <w:r>
                    <w:rPr>
                      <w:kern w:val="0"/>
                      <w:szCs w:val="21"/>
                      <w:lang w:bidi="ar"/>
                    </w:rPr>
                    <w:t>冷水机</w:t>
                  </w:r>
                </w:p>
              </w:tc>
              <w:tc>
                <w:tcPr>
                  <w:tcW w:w="616" w:type="pct"/>
                  <w:tcBorders>
                    <w:tl2br w:val="nil"/>
                    <w:tr2bl w:val="nil"/>
                  </w:tcBorders>
                  <w:vAlign w:val="center"/>
                </w:tcPr>
                <w:p w14:paraId="702282FA">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585A6F18">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37E53649">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0E985B67">
                  <w:pPr>
                    <w:widowControl/>
                    <w:jc w:val="center"/>
                    <w:textAlignment w:val="center"/>
                    <w:rPr>
                      <w:kern w:val="0"/>
                      <w:szCs w:val="21"/>
                      <w:lang w:bidi="ar"/>
                    </w:rPr>
                  </w:pPr>
                </w:p>
              </w:tc>
            </w:tr>
            <w:tr w14:paraId="7B6A2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12" w:type="pct"/>
                  <w:tcBorders>
                    <w:tl2br w:val="nil"/>
                    <w:tr2bl w:val="nil"/>
                  </w:tcBorders>
                  <w:vAlign w:val="center"/>
                </w:tcPr>
                <w:p w14:paraId="614336EB">
                  <w:pPr>
                    <w:widowControl/>
                    <w:jc w:val="center"/>
                    <w:textAlignment w:val="center"/>
                    <w:rPr>
                      <w:bCs/>
                      <w:szCs w:val="21"/>
                    </w:rPr>
                  </w:pPr>
                  <w:r>
                    <w:rPr>
                      <w:color w:val="000000"/>
                      <w:kern w:val="0"/>
                      <w:szCs w:val="21"/>
                      <w:lang w:bidi="ar"/>
                    </w:rPr>
                    <w:t>9</w:t>
                  </w:r>
                </w:p>
              </w:tc>
              <w:tc>
                <w:tcPr>
                  <w:tcW w:w="1132" w:type="pct"/>
                  <w:tcBorders>
                    <w:tl2br w:val="nil"/>
                    <w:tr2bl w:val="nil"/>
                  </w:tcBorders>
                  <w:vAlign w:val="center"/>
                </w:tcPr>
                <w:p w14:paraId="7A528829">
                  <w:pPr>
                    <w:widowControl/>
                    <w:jc w:val="center"/>
                    <w:textAlignment w:val="center"/>
                    <w:rPr>
                      <w:bCs/>
                      <w:szCs w:val="21"/>
                    </w:rPr>
                  </w:pPr>
                  <w:r>
                    <w:rPr>
                      <w:kern w:val="0"/>
                      <w:szCs w:val="21"/>
                      <w:lang w:bidi="ar"/>
                    </w:rPr>
                    <w:t>模具炉</w:t>
                  </w:r>
                </w:p>
              </w:tc>
              <w:tc>
                <w:tcPr>
                  <w:tcW w:w="616" w:type="pct"/>
                  <w:tcBorders>
                    <w:tl2br w:val="nil"/>
                    <w:tr2bl w:val="nil"/>
                  </w:tcBorders>
                  <w:vAlign w:val="center"/>
                </w:tcPr>
                <w:p w14:paraId="13BAFE86">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3CBAC1BA">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776904D8">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67B7361B">
                  <w:pPr>
                    <w:widowControl/>
                    <w:jc w:val="center"/>
                    <w:textAlignment w:val="center"/>
                    <w:rPr>
                      <w:kern w:val="0"/>
                      <w:szCs w:val="21"/>
                      <w:lang w:bidi="ar"/>
                    </w:rPr>
                  </w:pPr>
                </w:p>
              </w:tc>
            </w:tr>
            <w:tr w14:paraId="01A44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54B2E501">
                  <w:pPr>
                    <w:widowControl/>
                    <w:jc w:val="center"/>
                    <w:textAlignment w:val="center"/>
                    <w:rPr>
                      <w:bCs/>
                      <w:szCs w:val="21"/>
                    </w:rPr>
                  </w:pPr>
                  <w:r>
                    <w:rPr>
                      <w:color w:val="000000"/>
                      <w:kern w:val="0"/>
                      <w:szCs w:val="21"/>
                      <w:lang w:bidi="ar"/>
                    </w:rPr>
                    <w:t>10</w:t>
                  </w:r>
                </w:p>
              </w:tc>
              <w:tc>
                <w:tcPr>
                  <w:tcW w:w="1132" w:type="pct"/>
                  <w:tcBorders>
                    <w:tl2br w:val="nil"/>
                    <w:tr2bl w:val="nil"/>
                  </w:tcBorders>
                  <w:vAlign w:val="center"/>
                </w:tcPr>
                <w:p w14:paraId="3A077466">
                  <w:pPr>
                    <w:widowControl/>
                    <w:jc w:val="center"/>
                    <w:textAlignment w:val="center"/>
                    <w:rPr>
                      <w:bCs/>
                      <w:szCs w:val="21"/>
                    </w:rPr>
                  </w:pPr>
                  <w:r>
                    <w:rPr>
                      <w:kern w:val="0"/>
                      <w:szCs w:val="21"/>
                      <w:lang w:bidi="ar"/>
                    </w:rPr>
                    <w:t>牵引机</w:t>
                  </w:r>
                </w:p>
              </w:tc>
              <w:tc>
                <w:tcPr>
                  <w:tcW w:w="616" w:type="pct"/>
                  <w:tcBorders>
                    <w:tl2br w:val="nil"/>
                    <w:tr2bl w:val="nil"/>
                  </w:tcBorders>
                  <w:vAlign w:val="center"/>
                </w:tcPr>
                <w:p w14:paraId="648FB0E5">
                  <w:pPr>
                    <w:widowControl/>
                    <w:jc w:val="center"/>
                    <w:textAlignment w:val="center"/>
                    <w:rPr>
                      <w:kern w:val="0"/>
                      <w:szCs w:val="21"/>
                      <w:lang w:bidi="ar"/>
                    </w:rPr>
                  </w:pPr>
                  <w:r>
                    <w:rPr>
                      <w:kern w:val="0"/>
                      <w:szCs w:val="21"/>
                      <w:lang w:bidi="ar"/>
                    </w:rPr>
                    <w:t>1800T</w:t>
                  </w:r>
                </w:p>
              </w:tc>
              <w:tc>
                <w:tcPr>
                  <w:tcW w:w="444" w:type="pct"/>
                  <w:tcBorders>
                    <w:tl2br w:val="nil"/>
                    <w:tr2bl w:val="nil"/>
                  </w:tcBorders>
                  <w:vAlign w:val="center"/>
                </w:tcPr>
                <w:p w14:paraId="45E023C0">
                  <w:pPr>
                    <w:widowControl/>
                    <w:jc w:val="center"/>
                    <w:textAlignment w:val="center"/>
                    <w:rPr>
                      <w:kern w:val="0"/>
                      <w:szCs w:val="21"/>
                      <w:lang w:bidi="ar"/>
                    </w:rPr>
                  </w:pPr>
                  <w:r>
                    <w:rPr>
                      <w:kern w:val="0"/>
                      <w:szCs w:val="21"/>
                      <w:lang w:bidi="ar"/>
                    </w:rPr>
                    <w:t>3</w:t>
                  </w:r>
                </w:p>
              </w:tc>
              <w:tc>
                <w:tcPr>
                  <w:tcW w:w="650" w:type="pct"/>
                  <w:tcBorders>
                    <w:tl2br w:val="nil"/>
                    <w:tr2bl w:val="nil"/>
                  </w:tcBorders>
                  <w:vAlign w:val="center"/>
                </w:tcPr>
                <w:p w14:paraId="1F722A78">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68577BD0">
                  <w:pPr>
                    <w:widowControl/>
                    <w:jc w:val="center"/>
                    <w:textAlignment w:val="center"/>
                    <w:rPr>
                      <w:kern w:val="0"/>
                      <w:szCs w:val="21"/>
                      <w:lang w:bidi="ar"/>
                    </w:rPr>
                  </w:pPr>
                </w:p>
              </w:tc>
            </w:tr>
            <w:tr w14:paraId="07273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12" w:type="pct"/>
                  <w:tcBorders>
                    <w:tl2br w:val="nil"/>
                    <w:tr2bl w:val="nil"/>
                  </w:tcBorders>
                  <w:vAlign w:val="center"/>
                </w:tcPr>
                <w:p w14:paraId="072273F0">
                  <w:pPr>
                    <w:widowControl/>
                    <w:jc w:val="center"/>
                    <w:textAlignment w:val="center"/>
                    <w:rPr>
                      <w:bCs/>
                      <w:szCs w:val="21"/>
                    </w:rPr>
                  </w:pPr>
                  <w:r>
                    <w:rPr>
                      <w:color w:val="000000"/>
                      <w:kern w:val="0"/>
                      <w:szCs w:val="21"/>
                      <w:lang w:bidi="ar"/>
                    </w:rPr>
                    <w:t>11</w:t>
                  </w:r>
                </w:p>
              </w:tc>
              <w:tc>
                <w:tcPr>
                  <w:tcW w:w="1132" w:type="pct"/>
                  <w:tcBorders>
                    <w:tl2br w:val="nil"/>
                    <w:tr2bl w:val="nil"/>
                  </w:tcBorders>
                  <w:vAlign w:val="center"/>
                </w:tcPr>
                <w:p w14:paraId="5C804FA4">
                  <w:pPr>
                    <w:widowControl/>
                    <w:jc w:val="center"/>
                    <w:textAlignment w:val="center"/>
                    <w:rPr>
                      <w:bCs/>
                      <w:szCs w:val="21"/>
                    </w:rPr>
                  </w:pPr>
                  <w:r>
                    <w:rPr>
                      <w:kern w:val="0"/>
                      <w:szCs w:val="21"/>
                      <w:lang w:bidi="ar"/>
                    </w:rPr>
                    <w:t>挤压机</w:t>
                  </w:r>
                </w:p>
              </w:tc>
              <w:tc>
                <w:tcPr>
                  <w:tcW w:w="616" w:type="pct"/>
                  <w:tcBorders>
                    <w:tl2br w:val="nil"/>
                    <w:tr2bl w:val="nil"/>
                  </w:tcBorders>
                  <w:vAlign w:val="center"/>
                </w:tcPr>
                <w:p w14:paraId="1D799089">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116B5AD8">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42263A95">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天然气</w:t>
                  </w:r>
                </w:p>
              </w:tc>
              <w:tc>
                <w:tcPr>
                  <w:tcW w:w="1744" w:type="pct"/>
                  <w:vMerge w:val="continue"/>
                  <w:tcBorders>
                    <w:tl2br w:val="nil"/>
                    <w:tr2bl w:val="nil"/>
                  </w:tcBorders>
                  <w:vAlign w:val="center"/>
                </w:tcPr>
                <w:p w14:paraId="12699AC4">
                  <w:pPr>
                    <w:widowControl/>
                    <w:jc w:val="center"/>
                    <w:textAlignment w:val="center"/>
                    <w:rPr>
                      <w:kern w:val="0"/>
                      <w:szCs w:val="21"/>
                      <w:lang w:bidi="ar"/>
                    </w:rPr>
                  </w:pPr>
                </w:p>
              </w:tc>
            </w:tr>
            <w:tr w14:paraId="1ABEB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2D4C985F">
                  <w:pPr>
                    <w:widowControl/>
                    <w:jc w:val="center"/>
                    <w:textAlignment w:val="center"/>
                    <w:rPr>
                      <w:bCs/>
                      <w:szCs w:val="21"/>
                    </w:rPr>
                  </w:pPr>
                  <w:r>
                    <w:rPr>
                      <w:color w:val="000000"/>
                      <w:kern w:val="0"/>
                      <w:szCs w:val="21"/>
                      <w:lang w:bidi="ar"/>
                    </w:rPr>
                    <w:t>12</w:t>
                  </w:r>
                </w:p>
              </w:tc>
              <w:tc>
                <w:tcPr>
                  <w:tcW w:w="1132" w:type="pct"/>
                  <w:tcBorders>
                    <w:tl2br w:val="nil"/>
                    <w:tr2bl w:val="nil"/>
                  </w:tcBorders>
                  <w:vAlign w:val="center"/>
                </w:tcPr>
                <w:p w14:paraId="1FF093D2">
                  <w:pPr>
                    <w:widowControl/>
                    <w:jc w:val="center"/>
                    <w:textAlignment w:val="center"/>
                    <w:rPr>
                      <w:bCs/>
                      <w:szCs w:val="21"/>
                    </w:rPr>
                  </w:pPr>
                  <w:r>
                    <w:rPr>
                      <w:kern w:val="0"/>
                      <w:szCs w:val="21"/>
                      <w:lang w:bidi="ar"/>
                    </w:rPr>
                    <w:t>短棒炉</w:t>
                  </w:r>
                </w:p>
              </w:tc>
              <w:tc>
                <w:tcPr>
                  <w:tcW w:w="616" w:type="pct"/>
                  <w:tcBorders>
                    <w:tl2br w:val="nil"/>
                    <w:tr2bl w:val="nil"/>
                  </w:tcBorders>
                  <w:vAlign w:val="center"/>
                </w:tcPr>
                <w:p w14:paraId="4539517B">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4F5E8BC6">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5FD9F8C7">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天然气</w:t>
                  </w:r>
                </w:p>
              </w:tc>
              <w:tc>
                <w:tcPr>
                  <w:tcW w:w="1744" w:type="pct"/>
                  <w:vMerge w:val="continue"/>
                  <w:tcBorders>
                    <w:tl2br w:val="nil"/>
                    <w:tr2bl w:val="nil"/>
                  </w:tcBorders>
                  <w:vAlign w:val="center"/>
                </w:tcPr>
                <w:p w14:paraId="50950A27">
                  <w:pPr>
                    <w:widowControl/>
                    <w:jc w:val="center"/>
                    <w:textAlignment w:val="center"/>
                    <w:rPr>
                      <w:kern w:val="0"/>
                      <w:szCs w:val="21"/>
                      <w:lang w:bidi="ar"/>
                    </w:rPr>
                  </w:pPr>
                </w:p>
              </w:tc>
            </w:tr>
            <w:tr w14:paraId="1AC4B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3FEF72E0">
                  <w:pPr>
                    <w:widowControl/>
                    <w:jc w:val="center"/>
                    <w:textAlignment w:val="center"/>
                    <w:rPr>
                      <w:bCs/>
                      <w:szCs w:val="21"/>
                    </w:rPr>
                  </w:pPr>
                  <w:r>
                    <w:rPr>
                      <w:color w:val="000000"/>
                      <w:kern w:val="0"/>
                      <w:szCs w:val="21"/>
                      <w:lang w:bidi="ar"/>
                    </w:rPr>
                    <w:t>13</w:t>
                  </w:r>
                </w:p>
              </w:tc>
              <w:tc>
                <w:tcPr>
                  <w:tcW w:w="1132" w:type="pct"/>
                  <w:tcBorders>
                    <w:tl2br w:val="nil"/>
                    <w:tr2bl w:val="nil"/>
                  </w:tcBorders>
                  <w:vAlign w:val="center"/>
                </w:tcPr>
                <w:p w14:paraId="75E6F005">
                  <w:pPr>
                    <w:widowControl/>
                    <w:jc w:val="center"/>
                    <w:textAlignment w:val="center"/>
                    <w:rPr>
                      <w:bCs/>
                      <w:szCs w:val="21"/>
                    </w:rPr>
                  </w:pPr>
                  <w:r>
                    <w:rPr>
                      <w:kern w:val="0"/>
                      <w:szCs w:val="21"/>
                      <w:lang w:bidi="ar"/>
                    </w:rPr>
                    <w:t>保温炉</w:t>
                  </w:r>
                </w:p>
              </w:tc>
              <w:tc>
                <w:tcPr>
                  <w:tcW w:w="616" w:type="pct"/>
                  <w:tcBorders>
                    <w:tl2br w:val="nil"/>
                    <w:tr2bl w:val="nil"/>
                  </w:tcBorders>
                  <w:vAlign w:val="center"/>
                </w:tcPr>
                <w:p w14:paraId="4D304672">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7F733675">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434B5201">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3CFAD6E0">
                  <w:pPr>
                    <w:widowControl/>
                    <w:jc w:val="center"/>
                    <w:textAlignment w:val="center"/>
                    <w:rPr>
                      <w:kern w:val="0"/>
                      <w:szCs w:val="21"/>
                      <w:lang w:bidi="ar"/>
                    </w:rPr>
                  </w:pPr>
                </w:p>
              </w:tc>
            </w:tr>
            <w:tr w14:paraId="501FC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535C77BA">
                  <w:pPr>
                    <w:widowControl/>
                    <w:jc w:val="center"/>
                    <w:textAlignment w:val="center"/>
                    <w:rPr>
                      <w:bCs/>
                      <w:szCs w:val="21"/>
                    </w:rPr>
                  </w:pPr>
                  <w:r>
                    <w:rPr>
                      <w:color w:val="000000"/>
                      <w:kern w:val="0"/>
                      <w:szCs w:val="21"/>
                      <w:lang w:bidi="ar"/>
                    </w:rPr>
                    <w:t>14</w:t>
                  </w:r>
                </w:p>
              </w:tc>
              <w:tc>
                <w:tcPr>
                  <w:tcW w:w="1132" w:type="pct"/>
                  <w:tcBorders>
                    <w:tl2br w:val="nil"/>
                    <w:tr2bl w:val="nil"/>
                  </w:tcBorders>
                  <w:vAlign w:val="center"/>
                </w:tcPr>
                <w:p w14:paraId="0429C962">
                  <w:pPr>
                    <w:widowControl/>
                    <w:jc w:val="center"/>
                    <w:textAlignment w:val="center"/>
                    <w:rPr>
                      <w:bCs/>
                      <w:szCs w:val="21"/>
                    </w:rPr>
                  </w:pPr>
                  <w:r>
                    <w:rPr>
                      <w:kern w:val="0"/>
                      <w:szCs w:val="21"/>
                      <w:lang w:bidi="ar"/>
                    </w:rPr>
                    <w:t>剥皮机</w:t>
                  </w:r>
                </w:p>
              </w:tc>
              <w:tc>
                <w:tcPr>
                  <w:tcW w:w="616" w:type="pct"/>
                  <w:tcBorders>
                    <w:tl2br w:val="nil"/>
                    <w:tr2bl w:val="nil"/>
                  </w:tcBorders>
                  <w:vAlign w:val="center"/>
                </w:tcPr>
                <w:p w14:paraId="651F27A1">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2CD472BC">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4E3FDC5B">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04B646CA">
                  <w:pPr>
                    <w:widowControl/>
                    <w:jc w:val="center"/>
                    <w:textAlignment w:val="center"/>
                    <w:rPr>
                      <w:kern w:val="0"/>
                      <w:szCs w:val="21"/>
                      <w:lang w:bidi="ar"/>
                    </w:rPr>
                  </w:pPr>
                </w:p>
              </w:tc>
            </w:tr>
            <w:tr w14:paraId="6E1BC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01C7C10B">
                  <w:pPr>
                    <w:widowControl/>
                    <w:jc w:val="center"/>
                    <w:textAlignment w:val="center"/>
                    <w:rPr>
                      <w:bCs/>
                      <w:szCs w:val="21"/>
                    </w:rPr>
                  </w:pPr>
                  <w:r>
                    <w:rPr>
                      <w:color w:val="000000"/>
                      <w:kern w:val="0"/>
                      <w:szCs w:val="21"/>
                      <w:lang w:bidi="ar"/>
                    </w:rPr>
                    <w:t>15</w:t>
                  </w:r>
                </w:p>
              </w:tc>
              <w:tc>
                <w:tcPr>
                  <w:tcW w:w="1132" w:type="pct"/>
                  <w:tcBorders>
                    <w:tl2br w:val="nil"/>
                    <w:tr2bl w:val="nil"/>
                  </w:tcBorders>
                  <w:vAlign w:val="center"/>
                </w:tcPr>
                <w:p w14:paraId="30840BF6">
                  <w:pPr>
                    <w:widowControl/>
                    <w:jc w:val="center"/>
                    <w:textAlignment w:val="center"/>
                    <w:rPr>
                      <w:bCs/>
                      <w:szCs w:val="21"/>
                    </w:rPr>
                  </w:pPr>
                  <w:r>
                    <w:rPr>
                      <w:kern w:val="0"/>
                      <w:szCs w:val="21"/>
                      <w:lang w:bidi="ar"/>
                    </w:rPr>
                    <w:t>全自动淬火</w:t>
                  </w:r>
                </w:p>
              </w:tc>
              <w:tc>
                <w:tcPr>
                  <w:tcW w:w="616" w:type="pct"/>
                  <w:tcBorders>
                    <w:tl2br w:val="nil"/>
                    <w:tr2bl w:val="nil"/>
                  </w:tcBorders>
                  <w:vAlign w:val="center"/>
                </w:tcPr>
                <w:p w14:paraId="3003A7BB">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3DADD7EA">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3888B845">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6334C91C">
                  <w:pPr>
                    <w:widowControl/>
                    <w:jc w:val="center"/>
                    <w:textAlignment w:val="center"/>
                    <w:rPr>
                      <w:kern w:val="0"/>
                      <w:szCs w:val="21"/>
                      <w:lang w:bidi="ar"/>
                    </w:rPr>
                  </w:pPr>
                </w:p>
              </w:tc>
            </w:tr>
            <w:tr w14:paraId="038A6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4" w:hRule="atLeast"/>
                <w:jc w:val="center"/>
              </w:trPr>
              <w:tc>
                <w:tcPr>
                  <w:tcW w:w="412" w:type="pct"/>
                  <w:tcBorders>
                    <w:tl2br w:val="nil"/>
                    <w:tr2bl w:val="nil"/>
                  </w:tcBorders>
                  <w:vAlign w:val="center"/>
                </w:tcPr>
                <w:p w14:paraId="5481B861">
                  <w:pPr>
                    <w:widowControl/>
                    <w:jc w:val="center"/>
                    <w:textAlignment w:val="center"/>
                    <w:rPr>
                      <w:bCs/>
                      <w:szCs w:val="21"/>
                    </w:rPr>
                  </w:pPr>
                  <w:r>
                    <w:rPr>
                      <w:color w:val="000000"/>
                      <w:kern w:val="0"/>
                      <w:szCs w:val="21"/>
                      <w:lang w:bidi="ar"/>
                    </w:rPr>
                    <w:t>16</w:t>
                  </w:r>
                </w:p>
              </w:tc>
              <w:tc>
                <w:tcPr>
                  <w:tcW w:w="1132" w:type="pct"/>
                  <w:tcBorders>
                    <w:tl2br w:val="nil"/>
                    <w:tr2bl w:val="nil"/>
                  </w:tcBorders>
                  <w:vAlign w:val="center"/>
                </w:tcPr>
                <w:p w14:paraId="27995E7D">
                  <w:pPr>
                    <w:widowControl/>
                    <w:jc w:val="center"/>
                    <w:textAlignment w:val="center"/>
                    <w:rPr>
                      <w:bCs/>
                      <w:szCs w:val="21"/>
                    </w:rPr>
                  </w:pPr>
                  <w:r>
                    <w:rPr>
                      <w:kern w:val="0"/>
                      <w:szCs w:val="21"/>
                      <w:lang w:bidi="ar"/>
                    </w:rPr>
                    <w:t>冷床</w:t>
                  </w:r>
                </w:p>
              </w:tc>
              <w:tc>
                <w:tcPr>
                  <w:tcW w:w="616" w:type="pct"/>
                  <w:tcBorders>
                    <w:tl2br w:val="nil"/>
                    <w:tr2bl w:val="nil"/>
                  </w:tcBorders>
                  <w:vAlign w:val="center"/>
                </w:tcPr>
                <w:p w14:paraId="13EB6E7C">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3E01D732">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0830ABFF">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39381F14">
                  <w:pPr>
                    <w:widowControl/>
                    <w:jc w:val="center"/>
                    <w:textAlignment w:val="center"/>
                    <w:rPr>
                      <w:kern w:val="0"/>
                      <w:szCs w:val="21"/>
                      <w:lang w:bidi="ar"/>
                    </w:rPr>
                  </w:pPr>
                </w:p>
              </w:tc>
            </w:tr>
            <w:tr w14:paraId="15638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12" w:type="pct"/>
                  <w:tcBorders>
                    <w:tl2br w:val="nil"/>
                    <w:tr2bl w:val="nil"/>
                  </w:tcBorders>
                  <w:vAlign w:val="center"/>
                </w:tcPr>
                <w:p w14:paraId="76D350A9">
                  <w:pPr>
                    <w:widowControl/>
                    <w:jc w:val="center"/>
                    <w:textAlignment w:val="center"/>
                    <w:rPr>
                      <w:bCs/>
                      <w:szCs w:val="21"/>
                    </w:rPr>
                  </w:pPr>
                  <w:r>
                    <w:rPr>
                      <w:color w:val="000000"/>
                      <w:kern w:val="0"/>
                      <w:szCs w:val="21"/>
                      <w:lang w:bidi="ar"/>
                    </w:rPr>
                    <w:t>17</w:t>
                  </w:r>
                </w:p>
              </w:tc>
              <w:tc>
                <w:tcPr>
                  <w:tcW w:w="1132" w:type="pct"/>
                  <w:tcBorders>
                    <w:tl2br w:val="nil"/>
                    <w:tr2bl w:val="nil"/>
                  </w:tcBorders>
                  <w:vAlign w:val="center"/>
                </w:tcPr>
                <w:p w14:paraId="212D288D">
                  <w:pPr>
                    <w:widowControl/>
                    <w:jc w:val="center"/>
                    <w:textAlignment w:val="center"/>
                    <w:rPr>
                      <w:bCs/>
                      <w:szCs w:val="21"/>
                    </w:rPr>
                  </w:pPr>
                  <w:r>
                    <w:rPr>
                      <w:kern w:val="0"/>
                      <w:szCs w:val="21"/>
                      <w:lang w:bidi="ar"/>
                    </w:rPr>
                    <w:t>冷油机</w:t>
                  </w:r>
                </w:p>
              </w:tc>
              <w:tc>
                <w:tcPr>
                  <w:tcW w:w="616" w:type="pct"/>
                  <w:tcBorders>
                    <w:tl2br w:val="nil"/>
                    <w:tr2bl w:val="nil"/>
                  </w:tcBorders>
                  <w:vAlign w:val="center"/>
                </w:tcPr>
                <w:p w14:paraId="6423CC13">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2F51EEFB">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5203F1E8">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3DA09D6A">
                  <w:pPr>
                    <w:widowControl/>
                    <w:jc w:val="center"/>
                    <w:textAlignment w:val="center"/>
                    <w:rPr>
                      <w:kern w:val="0"/>
                      <w:szCs w:val="21"/>
                      <w:lang w:bidi="ar"/>
                    </w:rPr>
                  </w:pPr>
                </w:p>
              </w:tc>
            </w:tr>
            <w:tr w14:paraId="5D388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12" w:type="pct"/>
                  <w:tcBorders>
                    <w:tl2br w:val="nil"/>
                    <w:tr2bl w:val="nil"/>
                  </w:tcBorders>
                  <w:vAlign w:val="center"/>
                </w:tcPr>
                <w:p w14:paraId="37A640BD">
                  <w:pPr>
                    <w:widowControl/>
                    <w:jc w:val="center"/>
                    <w:textAlignment w:val="center"/>
                    <w:rPr>
                      <w:bCs/>
                      <w:szCs w:val="21"/>
                    </w:rPr>
                  </w:pPr>
                  <w:r>
                    <w:rPr>
                      <w:color w:val="000000"/>
                      <w:kern w:val="0"/>
                      <w:szCs w:val="21"/>
                      <w:lang w:bidi="ar"/>
                    </w:rPr>
                    <w:t>18</w:t>
                  </w:r>
                </w:p>
              </w:tc>
              <w:tc>
                <w:tcPr>
                  <w:tcW w:w="1132" w:type="pct"/>
                  <w:tcBorders>
                    <w:tl2br w:val="nil"/>
                    <w:tr2bl w:val="nil"/>
                  </w:tcBorders>
                  <w:vAlign w:val="center"/>
                </w:tcPr>
                <w:p w14:paraId="39E787EF">
                  <w:pPr>
                    <w:widowControl/>
                    <w:jc w:val="center"/>
                    <w:textAlignment w:val="center"/>
                    <w:rPr>
                      <w:bCs/>
                      <w:szCs w:val="21"/>
                    </w:rPr>
                  </w:pPr>
                  <w:r>
                    <w:rPr>
                      <w:kern w:val="0"/>
                      <w:szCs w:val="21"/>
                      <w:lang w:bidi="ar"/>
                    </w:rPr>
                    <w:t>冷水机</w:t>
                  </w:r>
                </w:p>
              </w:tc>
              <w:tc>
                <w:tcPr>
                  <w:tcW w:w="616" w:type="pct"/>
                  <w:tcBorders>
                    <w:tl2br w:val="nil"/>
                    <w:tr2bl w:val="nil"/>
                  </w:tcBorders>
                  <w:vAlign w:val="center"/>
                </w:tcPr>
                <w:p w14:paraId="1E67A3F7">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650B325B">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057A2748">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792B10AE">
                  <w:pPr>
                    <w:widowControl/>
                    <w:jc w:val="center"/>
                    <w:textAlignment w:val="center"/>
                    <w:rPr>
                      <w:kern w:val="0"/>
                      <w:szCs w:val="21"/>
                      <w:lang w:bidi="ar"/>
                    </w:rPr>
                  </w:pPr>
                </w:p>
              </w:tc>
            </w:tr>
            <w:tr w14:paraId="1B56F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7" w:hRule="atLeast"/>
                <w:jc w:val="center"/>
              </w:trPr>
              <w:tc>
                <w:tcPr>
                  <w:tcW w:w="412" w:type="pct"/>
                  <w:tcBorders>
                    <w:tl2br w:val="nil"/>
                    <w:tr2bl w:val="nil"/>
                  </w:tcBorders>
                  <w:vAlign w:val="center"/>
                </w:tcPr>
                <w:p w14:paraId="10045865">
                  <w:pPr>
                    <w:widowControl/>
                    <w:jc w:val="center"/>
                    <w:textAlignment w:val="center"/>
                    <w:rPr>
                      <w:bCs/>
                      <w:szCs w:val="21"/>
                    </w:rPr>
                  </w:pPr>
                  <w:r>
                    <w:rPr>
                      <w:color w:val="000000"/>
                      <w:kern w:val="0"/>
                      <w:szCs w:val="21"/>
                      <w:lang w:bidi="ar"/>
                    </w:rPr>
                    <w:t>19</w:t>
                  </w:r>
                </w:p>
              </w:tc>
              <w:tc>
                <w:tcPr>
                  <w:tcW w:w="1132" w:type="pct"/>
                  <w:tcBorders>
                    <w:tl2br w:val="nil"/>
                    <w:tr2bl w:val="nil"/>
                  </w:tcBorders>
                  <w:vAlign w:val="center"/>
                </w:tcPr>
                <w:p w14:paraId="3F75E9FF">
                  <w:pPr>
                    <w:widowControl/>
                    <w:jc w:val="center"/>
                    <w:textAlignment w:val="center"/>
                    <w:rPr>
                      <w:bCs/>
                      <w:szCs w:val="21"/>
                    </w:rPr>
                  </w:pPr>
                  <w:r>
                    <w:rPr>
                      <w:kern w:val="0"/>
                      <w:szCs w:val="21"/>
                      <w:lang w:bidi="ar"/>
                    </w:rPr>
                    <w:t>压余剪切机</w:t>
                  </w:r>
                </w:p>
              </w:tc>
              <w:tc>
                <w:tcPr>
                  <w:tcW w:w="616" w:type="pct"/>
                  <w:tcBorders>
                    <w:tl2br w:val="nil"/>
                    <w:tr2bl w:val="nil"/>
                  </w:tcBorders>
                  <w:vAlign w:val="center"/>
                </w:tcPr>
                <w:p w14:paraId="4C38A44C">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705AD4AA">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7F4A3FA3">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5A45F851">
                  <w:pPr>
                    <w:widowControl/>
                    <w:jc w:val="center"/>
                    <w:textAlignment w:val="center"/>
                    <w:rPr>
                      <w:kern w:val="0"/>
                      <w:szCs w:val="21"/>
                      <w:lang w:bidi="ar"/>
                    </w:rPr>
                  </w:pPr>
                </w:p>
              </w:tc>
            </w:tr>
            <w:tr w14:paraId="53610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12" w:type="pct"/>
                  <w:tcBorders>
                    <w:tl2br w:val="nil"/>
                    <w:tr2bl w:val="nil"/>
                  </w:tcBorders>
                  <w:vAlign w:val="center"/>
                </w:tcPr>
                <w:p w14:paraId="59BD33DE">
                  <w:pPr>
                    <w:widowControl/>
                    <w:jc w:val="center"/>
                    <w:textAlignment w:val="center"/>
                    <w:rPr>
                      <w:bCs/>
                      <w:szCs w:val="21"/>
                    </w:rPr>
                  </w:pPr>
                  <w:r>
                    <w:rPr>
                      <w:color w:val="000000"/>
                      <w:kern w:val="0"/>
                      <w:szCs w:val="21"/>
                      <w:lang w:bidi="ar"/>
                    </w:rPr>
                    <w:t>20</w:t>
                  </w:r>
                </w:p>
              </w:tc>
              <w:tc>
                <w:tcPr>
                  <w:tcW w:w="1132" w:type="pct"/>
                  <w:tcBorders>
                    <w:tl2br w:val="nil"/>
                    <w:tr2bl w:val="nil"/>
                  </w:tcBorders>
                  <w:vAlign w:val="center"/>
                </w:tcPr>
                <w:p w14:paraId="66371DD8">
                  <w:pPr>
                    <w:widowControl/>
                    <w:jc w:val="center"/>
                    <w:textAlignment w:val="center"/>
                    <w:rPr>
                      <w:bCs/>
                      <w:szCs w:val="21"/>
                    </w:rPr>
                  </w:pPr>
                  <w:r>
                    <w:rPr>
                      <w:kern w:val="0"/>
                      <w:szCs w:val="21"/>
                      <w:lang w:bidi="ar"/>
                    </w:rPr>
                    <w:t>模具炉</w:t>
                  </w:r>
                </w:p>
              </w:tc>
              <w:tc>
                <w:tcPr>
                  <w:tcW w:w="616" w:type="pct"/>
                  <w:tcBorders>
                    <w:tl2br w:val="nil"/>
                    <w:tr2bl w:val="nil"/>
                  </w:tcBorders>
                  <w:vAlign w:val="center"/>
                </w:tcPr>
                <w:p w14:paraId="421BFF02">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297C9D70">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3861D46A">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2B48D3EE">
                  <w:pPr>
                    <w:widowControl/>
                    <w:jc w:val="center"/>
                    <w:textAlignment w:val="center"/>
                    <w:rPr>
                      <w:kern w:val="0"/>
                      <w:szCs w:val="21"/>
                      <w:lang w:bidi="ar"/>
                    </w:rPr>
                  </w:pPr>
                </w:p>
              </w:tc>
            </w:tr>
            <w:tr w14:paraId="6B2F6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12" w:type="pct"/>
                  <w:tcBorders>
                    <w:tl2br w:val="nil"/>
                    <w:tr2bl w:val="nil"/>
                  </w:tcBorders>
                  <w:vAlign w:val="center"/>
                </w:tcPr>
                <w:p w14:paraId="07DDB0B3">
                  <w:pPr>
                    <w:widowControl/>
                    <w:jc w:val="center"/>
                    <w:textAlignment w:val="center"/>
                    <w:rPr>
                      <w:bCs/>
                      <w:szCs w:val="21"/>
                    </w:rPr>
                  </w:pPr>
                  <w:r>
                    <w:rPr>
                      <w:color w:val="000000"/>
                      <w:kern w:val="0"/>
                      <w:szCs w:val="21"/>
                      <w:lang w:bidi="ar"/>
                    </w:rPr>
                    <w:t>21</w:t>
                  </w:r>
                </w:p>
              </w:tc>
              <w:tc>
                <w:tcPr>
                  <w:tcW w:w="1132" w:type="pct"/>
                  <w:tcBorders>
                    <w:tl2br w:val="nil"/>
                    <w:tr2bl w:val="nil"/>
                  </w:tcBorders>
                  <w:vAlign w:val="center"/>
                </w:tcPr>
                <w:p w14:paraId="0A31F718">
                  <w:pPr>
                    <w:widowControl/>
                    <w:jc w:val="center"/>
                    <w:textAlignment w:val="center"/>
                    <w:rPr>
                      <w:bCs/>
                      <w:szCs w:val="21"/>
                    </w:rPr>
                  </w:pPr>
                  <w:r>
                    <w:rPr>
                      <w:kern w:val="0"/>
                      <w:szCs w:val="21"/>
                      <w:lang w:bidi="ar"/>
                    </w:rPr>
                    <w:t>牵引机</w:t>
                  </w:r>
                </w:p>
              </w:tc>
              <w:tc>
                <w:tcPr>
                  <w:tcW w:w="616" w:type="pct"/>
                  <w:tcBorders>
                    <w:tl2br w:val="nil"/>
                    <w:tr2bl w:val="nil"/>
                  </w:tcBorders>
                  <w:vAlign w:val="center"/>
                </w:tcPr>
                <w:p w14:paraId="34AC3115">
                  <w:pPr>
                    <w:widowControl/>
                    <w:jc w:val="center"/>
                    <w:textAlignment w:val="center"/>
                    <w:rPr>
                      <w:kern w:val="0"/>
                      <w:szCs w:val="21"/>
                      <w:lang w:bidi="ar"/>
                    </w:rPr>
                  </w:pPr>
                  <w:r>
                    <w:rPr>
                      <w:kern w:val="0"/>
                      <w:szCs w:val="21"/>
                      <w:lang w:bidi="ar"/>
                    </w:rPr>
                    <w:t>2750T</w:t>
                  </w:r>
                </w:p>
              </w:tc>
              <w:tc>
                <w:tcPr>
                  <w:tcW w:w="444" w:type="pct"/>
                  <w:tcBorders>
                    <w:tl2br w:val="nil"/>
                    <w:tr2bl w:val="nil"/>
                  </w:tcBorders>
                  <w:vAlign w:val="center"/>
                </w:tcPr>
                <w:p w14:paraId="5376D208">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7E6CA6D8">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7F2021E2">
                  <w:pPr>
                    <w:widowControl/>
                    <w:jc w:val="center"/>
                    <w:textAlignment w:val="center"/>
                    <w:rPr>
                      <w:kern w:val="0"/>
                      <w:szCs w:val="21"/>
                      <w:lang w:bidi="ar"/>
                    </w:rPr>
                  </w:pPr>
                </w:p>
              </w:tc>
            </w:tr>
            <w:tr w14:paraId="25621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0D53948F">
                  <w:pPr>
                    <w:widowControl/>
                    <w:jc w:val="center"/>
                    <w:textAlignment w:val="center"/>
                    <w:rPr>
                      <w:bCs/>
                      <w:szCs w:val="21"/>
                    </w:rPr>
                  </w:pPr>
                  <w:r>
                    <w:rPr>
                      <w:color w:val="000000"/>
                      <w:kern w:val="0"/>
                      <w:szCs w:val="21"/>
                      <w:lang w:bidi="ar"/>
                    </w:rPr>
                    <w:t>22</w:t>
                  </w:r>
                </w:p>
              </w:tc>
              <w:tc>
                <w:tcPr>
                  <w:tcW w:w="1132" w:type="pct"/>
                  <w:tcBorders>
                    <w:tl2br w:val="nil"/>
                    <w:tr2bl w:val="nil"/>
                  </w:tcBorders>
                  <w:vAlign w:val="center"/>
                </w:tcPr>
                <w:p w14:paraId="0AC18544">
                  <w:pPr>
                    <w:widowControl/>
                    <w:jc w:val="center"/>
                    <w:textAlignment w:val="center"/>
                    <w:rPr>
                      <w:bCs/>
                      <w:szCs w:val="21"/>
                    </w:rPr>
                  </w:pPr>
                  <w:r>
                    <w:rPr>
                      <w:kern w:val="0"/>
                      <w:szCs w:val="21"/>
                      <w:lang w:bidi="ar"/>
                    </w:rPr>
                    <w:t>挤压机</w:t>
                  </w:r>
                </w:p>
              </w:tc>
              <w:tc>
                <w:tcPr>
                  <w:tcW w:w="616" w:type="pct"/>
                  <w:tcBorders>
                    <w:tl2br w:val="nil"/>
                    <w:tr2bl w:val="nil"/>
                  </w:tcBorders>
                  <w:vAlign w:val="center"/>
                </w:tcPr>
                <w:p w14:paraId="099FA545">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7E6F211B">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70572094">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天然气</w:t>
                  </w:r>
                </w:p>
              </w:tc>
              <w:tc>
                <w:tcPr>
                  <w:tcW w:w="1744" w:type="pct"/>
                  <w:vMerge w:val="restart"/>
                  <w:tcBorders>
                    <w:tl2br w:val="nil"/>
                    <w:tr2bl w:val="nil"/>
                  </w:tcBorders>
                  <w:vAlign w:val="center"/>
                </w:tcPr>
                <w:p w14:paraId="39FE4D70">
                  <w:pPr>
                    <w:widowControl/>
                    <w:jc w:val="center"/>
                    <w:textAlignment w:val="center"/>
                    <w:rPr>
                      <w:kern w:val="0"/>
                      <w:szCs w:val="21"/>
                      <w:lang w:bidi="ar"/>
                    </w:rPr>
                  </w:pPr>
                  <w:r>
                    <w:rPr>
                      <w:rFonts w:hint="eastAsia"/>
                      <w:kern w:val="0"/>
                      <w:szCs w:val="21"/>
                      <w:lang w:bidi="ar"/>
                    </w:rPr>
                    <w:t>三期厂房</w:t>
                  </w:r>
                </w:p>
              </w:tc>
            </w:tr>
            <w:tr w14:paraId="40B0E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2CD85953">
                  <w:pPr>
                    <w:widowControl/>
                    <w:jc w:val="center"/>
                    <w:textAlignment w:val="center"/>
                    <w:rPr>
                      <w:bCs/>
                      <w:szCs w:val="21"/>
                    </w:rPr>
                  </w:pPr>
                  <w:r>
                    <w:rPr>
                      <w:color w:val="000000"/>
                      <w:kern w:val="0"/>
                      <w:szCs w:val="21"/>
                      <w:lang w:bidi="ar"/>
                    </w:rPr>
                    <w:t>23</w:t>
                  </w:r>
                </w:p>
              </w:tc>
              <w:tc>
                <w:tcPr>
                  <w:tcW w:w="1132" w:type="pct"/>
                  <w:tcBorders>
                    <w:tl2br w:val="nil"/>
                    <w:tr2bl w:val="nil"/>
                  </w:tcBorders>
                  <w:vAlign w:val="center"/>
                </w:tcPr>
                <w:p w14:paraId="16FF33F3">
                  <w:pPr>
                    <w:widowControl/>
                    <w:jc w:val="center"/>
                    <w:textAlignment w:val="center"/>
                    <w:rPr>
                      <w:bCs/>
                      <w:szCs w:val="21"/>
                    </w:rPr>
                  </w:pPr>
                  <w:r>
                    <w:rPr>
                      <w:rFonts w:hint="eastAsia"/>
                      <w:kern w:val="0"/>
                      <w:szCs w:val="21"/>
                      <w:lang w:val="en-US" w:eastAsia="zh-CN" w:bidi="ar"/>
                    </w:rPr>
                    <w:t>短棒</w:t>
                  </w:r>
                  <w:r>
                    <w:rPr>
                      <w:kern w:val="0"/>
                      <w:szCs w:val="21"/>
                      <w:lang w:bidi="ar"/>
                    </w:rPr>
                    <w:t>炉</w:t>
                  </w:r>
                </w:p>
              </w:tc>
              <w:tc>
                <w:tcPr>
                  <w:tcW w:w="616" w:type="pct"/>
                  <w:tcBorders>
                    <w:tl2br w:val="nil"/>
                    <w:tr2bl w:val="nil"/>
                  </w:tcBorders>
                  <w:vAlign w:val="center"/>
                </w:tcPr>
                <w:p w14:paraId="4C0798FA">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24E69472">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70903403">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天然气</w:t>
                  </w:r>
                </w:p>
              </w:tc>
              <w:tc>
                <w:tcPr>
                  <w:tcW w:w="1744" w:type="pct"/>
                  <w:vMerge w:val="continue"/>
                  <w:tcBorders>
                    <w:tl2br w:val="nil"/>
                    <w:tr2bl w:val="nil"/>
                  </w:tcBorders>
                  <w:vAlign w:val="center"/>
                </w:tcPr>
                <w:p w14:paraId="6568B679">
                  <w:pPr>
                    <w:widowControl/>
                    <w:jc w:val="center"/>
                    <w:textAlignment w:val="center"/>
                    <w:rPr>
                      <w:kern w:val="0"/>
                      <w:szCs w:val="21"/>
                      <w:lang w:bidi="ar"/>
                    </w:rPr>
                  </w:pPr>
                </w:p>
              </w:tc>
            </w:tr>
            <w:tr w14:paraId="726D4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5BA4190F">
                  <w:pPr>
                    <w:widowControl/>
                    <w:jc w:val="center"/>
                    <w:textAlignment w:val="center"/>
                    <w:rPr>
                      <w:bCs/>
                      <w:szCs w:val="21"/>
                    </w:rPr>
                  </w:pPr>
                  <w:r>
                    <w:rPr>
                      <w:color w:val="000000"/>
                      <w:kern w:val="0"/>
                      <w:szCs w:val="21"/>
                      <w:lang w:bidi="ar"/>
                    </w:rPr>
                    <w:t>24</w:t>
                  </w:r>
                </w:p>
              </w:tc>
              <w:tc>
                <w:tcPr>
                  <w:tcW w:w="1132" w:type="pct"/>
                  <w:tcBorders>
                    <w:tl2br w:val="nil"/>
                    <w:tr2bl w:val="nil"/>
                  </w:tcBorders>
                  <w:vAlign w:val="center"/>
                </w:tcPr>
                <w:p w14:paraId="03DACF2B">
                  <w:pPr>
                    <w:widowControl/>
                    <w:jc w:val="center"/>
                    <w:textAlignment w:val="center"/>
                    <w:rPr>
                      <w:kern w:val="0"/>
                      <w:szCs w:val="21"/>
                      <w:lang w:bidi="ar"/>
                    </w:rPr>
                  </w:pPr>
                  <w:r>
                    <w:rPr>
                      <w:kern w:val="0"/>
                      <w:szCs w:val="21"/>
                      <w:lang w:bidi="ar"/>
                    </w:rPr>
                    <w:t>保温炉</w:t>
                  </w:r>
                </w:p>
              </w:tc>
              <w:tc>
                <w:tcPr>
                  <w:tcW w:w="616" w:type="pct"/>
                  <w:tcBorders>
                    <w:tl2br w:val="nil"/>
                    <w:tr2bl w:val="nil"/>
                  </w:tcBorders>
                  <w:vAlign w:val="center"/>
                </w:tcPr>
                <w:p w14:paraId="7B203F1C">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50F7EDC4">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316499D1">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29CBD55A">
                  <w:pPr>
                    <w:widowControl/>
                    <w:jc w:val="center"/>
                    <w:textAlignment w:val="center"/>
                    <w:rPr>
                      <w:kern w:val="0"/>
                      <w:szCs w:val="21"/>
                      <w:lang w:bidi="ar"/>
                    </w:rPr>
                  </w:pPr>
                </w:p>
              </w:tc>
            </w:tr>
            <w:tr w14:paraId="60B77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478ACB3C">
                  <w:pPr>
                    <w:widowControl/>
                    <w:jc w:val="center"/>
                    <w:textAlignment w:val="center"/>
                    <w:rPr>
                      <w:bCs/>
                      <w:szCs w:val="21"/>
                    </w:rPr>
                  </w:pPr>
                  <w:r>
                    <w:rPr>
                      <w:color w:val="000000"/>
                      <w:kern w:val="0"/>
                      <w:szCs w:val="21"/>
                      <w:lang w:bidi="ar"/>
                    </w:rPr>
                    <w:t>25</w:t>
                  </w:r>
                </w:p>
              </w:tc>
              <w:tc>
                <w:tcPr>
                  <w:tcW w:w="1132" w:type="pct"/>
                  <w:tcBorders>
                    <w:tl2br w:val="nil"/>
                    <w:tr2bl w:val="nil"/>
                  </w:tcBorders>
                  <w:vAlign w:val="center"/>
                </w:tcPr>
                <w:p w14:paraId="7A9E66D1">
                  <w:pPr>
                    <w:widowControl/>
                    <w:jc w:val="center"/>
                    <w:textAlignment w:val="center"/>
                    <w:rPr>
                      <w:kern w:val="0"/>
                      <w:szCs w:val="21"/>
                      <w:lang w:bidi="ar"/>
                    </w:rPr>
                  </w:pPr>
                  <w:r>
                    <w:rPr>
                      <w:kern w:val="0"/>
                      <w:szCs w:val="21"/>
                      <w:lang w:bidi="ar"/>
                    </w:rPr>
                    <w:t>剥皮机</w:t>
                  </w:r>
                </w:p>
              </w:tc>
              <w:tc>
                <w:tcPr>
                  <w:tcW w:w="616" w:type="pct"/>
                  <w:tcBorders>
                    <w:tl2br w:val="nil"/>
                    <w:tr2bl w:val="nil"/>
                  </w:tcBorders>
                  <w:vAlign w:val="center"/>
                </w:tcPr>
                <w:p w14:paraId="3E1E16F7">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59098235">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5622B34B">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01936CD4">
                  <w:pPr>
                    <w:widowControl/>
                    <w:jc w:val="center"/>
                    <w:textAlignment w:val="center"/>
                    <w:rPr>
                      <w:kern w:val="0"/>
                      <w:szCs w:val="21"/>
                      <w:lang w:bidi="ar"/>
                    </w:rPr>
                  </w:pPr>
                </w:p>
              </w:tc>
            </w:tr>
            <w:tr w14:paraId="4517C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545838E7">
                  <w:pPr>
                    <w:widowControl/>
                    <w:jc w:val="center"/>
                    <w:textAlignment w:val="center"/>
                    <w:rPr>
                      <w:bCs/>
                      <w:szCs w:val="21"/>
                    </w:rPr>
                  </w:pPr>
                  <w:r>
                    <w:rPr>
                      <w:color w:val="000000"/>
                      <w:kern w:val="0"/>
                      <w:szCs w:val="21"/>
                      <w:lang w:bidi="ar"/>
                    </w:rPr>
                    <w:t>26</w:t>
                  </w:r>
                </w:p>
              </w:tc>
              <w:tc>
                <w:tcPr>
                  <w:tcW w:w="1132" w:type="pct"/>
                  <w:tcBorders>
                    <w:tl2br w:val="nil"/>
                    <w:tr2bl w:val="nil"/>
                  </w:tcBorders>
                  <w:vAlign w:val="center"/>
                </w:tcPr>
                <w:p w14:paraId="669B1FBF">
                  <w:pPr>
                    <w:widowControl/>
                    <w:jc w:val="center"/>
                    <w:textAlignment w:val="center"/>
                    <w:rPr>
                      <w:kern w:val="0"/>
                      <w:szCs w:val="21"/>
                      <w:lang w:bidi="ar"/>
                    </w:rPr>
                  </w:pPr>
                  <w:r>
                    <w:rPr>
                      <w:kern w:val="0"/>
                      <w:szCs w:val="21"/>
                      <w:lang w:bidi="ar"/>
                    </w:rPr>
                    <w:t>全自动淬火</w:t>
                  </w:r>
                </w:p>
              </w:tc>
              <w:tc>
                <w:tcPr>
                  <w:tcW w:w="616" w:type="pct"/>
                  <w:tcBorders>
                    <w:tl2br w:val="nil"/>
                    <w:tr2bl w:val="nil"/>
                  </w:tcBorders>
                  <w:vAlign w:val="center"/>
                </w:tcPr>
                <w:p w14:paraId="59DDAA5D">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637177A4">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79FCA0AB">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53A407C2">
                  <w:pPr>
                    <w:widowControl/>
                    <w:jc w:val="center"/>
                    <w:textAlignment w:val="center"/>
                    <w:rPr>
                      <w:kern w:val="0"/>
                      <w:szCs w:val="21"/>
                      <w:lang w:bidi="ar"/>
                    </w:rPr>
                  </w:pPr>
                </w:p>
              </w:tc>
            </w:tr>
            <w:tr w14:paraId="33D0B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12" w:type="pct"/>
                  <w:tcBorders>
                    <w:tl2br w:val="nil"/>
                    <w:tr2bl w:val="nil"/>
                  </w:tcBorders>
                  <w:vAlign w:val="center"/>
                </w:tcPr>
                <w:p w14:paraId="4CC38B42">
                  <w:pPr>
                    <w:widowControl/>
                    <w:jc w:val="center"/>
                    <w:textAlignment w:val="center"/>
                    <w:rPr>
                      <w:bCs/>
                      <w:szCs w:val="21"/>
                    </w:rPr>
                  </w:pPr>
                  <w:r>
                    <w:rPr>
                      <w:color w:val="000000"/>
                      <w:kern w:val="0"/>
                      <w:szCs w:val="21"/>
                      <w:lang w:bidi="ar"/>
                    </w:rPr>
                    <w:t>27</w:t>
                  </w:r>
                </w:p>
              </w:tc>
              <w:tc>
                <w:tcPr>
                  <w:tcW w:w="1132" w:type="pct"/>
                  <w:tcBorders>
                    <w:tl2br w:val="nil"/>
                    <w:tr2bl w:val="nil"/>
                  </w:tcBorders>
                  <w:vAlign w:val="center"/>
                </w:tcPr>
                <w:p w14:paraId="6FF3B8A8">
                  <w:pPr>
                    <w:widowControl/>
                    <w:jc w:val="center"/>
                    <w:textAlignment w:val="center"/>
                    <w:rPr>
                      <w:kern w:val="0"/>
                      <w:szCs w:val="21"/>
                      <w:lang w:bidi="ar"/>
                    </w:rPr>
                  </w:pPr>
                  <w:r>
                    <w:rPr>
                      <w:kern w:val="0"/>
                      <w:szCs w:val="21"/>
                      <w:lang w:bidi="ar"/>
                    </w:rPr>
                    <w:t>冷床</w:t>
                  </w:r>
                </w:p>
              </w:tc>
              <w:tc>
                <w:tcPr>
                  <w:tcW w:w="616" w:type="pct"/>
                  <w:tcBorders>
                    <w:tl2br w:val="nil"/>
                    <w:tr2bl w:val="nil"/>
                  </w:tcBorders>
                  <w:vAlign w:val="center"/>
                </w:tcPr>
                <w:p w14:paraId="76980A6A">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62E2ADFC">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01C2BA53">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1E7C26BF">
                  <w:pPr>
                    <w:widowControl/>
                    <w:jc w:val="center"/>
                    <w:textAlignment w:val="center"/>
                    <w:rPr>
                      <w:kern w:val="0"/>
                      <w:szCs w:val="21"/>
                      <w:lang w:bidi="ar"/>
                    </w:rPr>
                  </w:pPr>
                </w:p>
              </w:tc>
            </w:tr>
            <w:tr w14:paraId="45F41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12" w:type="pct"/>
                  <w:tcBorders>
                    <w:tl2br w:val="nil"/>
                    <w:tr2bl w:val="nil"/>
                  </w:tcBorders>
                  <w:vAlign w:val="center"/>
                </w:tcPr>
                <w:p w14:paraId="2B18B8B4">
                  <w:pPr>
                    <w:widowControl/>
                    <w:jc w:val="center"/>
                    <w:textAlignment w:val="center"/>
                    <w:rPr>
                      <w:bCs/>
                      <w:szCs w:val="21"/>
                    </w:rPr>
                  </w:pPr>
                  <w:r>
                    <w:rPr>
                      <w:color w:val="000000"/>
                      <w:kern w:val="0"/>
                      <w:szCs w:val="21"/>
                      <w:lang w:bidi="ar"/>
                    </w:rPr>
                    <w:t>28</w:t>
                  </w:r>
                </w:p>
              </w:tc>
              <w:tc>
                <w:tcPr>
                  <w:tcW w:w="1132" w:type="pct"/>
                  <w:tcBorders>
                    <w:tl2br w:val="nil"/>
                    <w:tr2bl w:val="nil"/>
                  </w:tcBorders>
                  <w:vAlign w:val="center"/>
                </w:tcPr>
                <w:p w14:paraId="37BECEAD">
                  <w:pPr>
                    <w:widowControl/>
                    <w:jc w:val="center"/>
                    <w:textAlignment w:val="center"/>
                    <w:rPr>
                      <w:kern w:val="0"/>
                      <w:szCs w:val="21"/>
                      <w:lang w:bidi="ar"/>
                    </w:rPr>
                  </w:pPr>
                  <w:r>
                    <w:rPr>
                      <w:kern w:val="0"/>
                      <w:szCs w:val="21"/>
                      <w:lang w:bidi="ar"/>
                    </w:rPr>
                    <w:t>冷油机</w:t>
                  </w:r>
                </w:p>
              </w:tc>
              <w:tc>
                <w:tcPr>
                  <w:tcW w:w="616" w:type="pct"/>
                  <w:tcBorders>
                    <w:tl2br w:val="nil"/>
                    <w:tr2bl w:val="nil"/>
                  </w:tcBorders>
                  <w:vAlign w:val="center"/>
                </w:tcPr>
                <w:p w14:paraId="4CA8B24E">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2A46F029">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43721790">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2BEF9F37">
                  <w:pPr>
                    <w:widowControl/>
                    <w:jc w:val="center"/>
                    <w:textAlignment w:val="center"/>
                    <w:rPr>
                      <w:kern w:val="0"/>
                      <w:szCs w:val="21"/>
                      <w:lang w:bidi="ar"/>
                    </w:rPr>
                  </w:pPr>
                </w:p>
              </w:tc>
            </w:tr>
            <w:tr w14:paraId="2E572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37506758">
                  <w:pPr>
                    <w:widowControl/>
                    <w:jc w:val="center"/>
                    <w:textAlignment w:val="center"/>
                    <w:rPr>
                      <w:bCs/>
                      <w:szCs w:val="21"/>
                    </w:rPr>
                  </w:pPr>
                  <w:r>
                    <w:rPr>
                      <w:color w:val="000000"/>
                      <w:kern w:val="0"/>
                      <w:szCs w:val="21"/>
                      <w:lang w:bidi="ar"/>
                    </w:rPr>
                    <w:t>29</w:t>
                  </w:r>
                </w:p>
              </w:tc>
              <w:tc>
                <w:tcPr>
                  <w:tcW w:w="1132" w:type="pct"/>
                  <w:tcBorders>
                    <w:tl2br w:val="nil"/>
                    <w:tr2bl w:val="nil"/>
                  </w:tcBorders>
                  <w:vAlign w:val="center"/>
                </w:tcPr>
                <w:p w14:paraId="6BB26337">
                  <w:pPr>
                    <w:widowControl/>
                    <w:jc w:val="center"/>
                    <w:textAlignment w:val="center"/>
                    <w:rPr>
                      <w:kern w:val="0"/>
                      <w:szCs w:val="21"/>
                      <w:lang w:bidi="ar"/>
                    </w:rPr>
                  </w:pPr>
                  <w:r>
                    <w:rPr>
                      <w:kern w:val="0"/>
                      <w:szCs w:val="21"/>
                      <w:lang w:bidi="ar"/>
                    </w:rPr>
                    <w:t>冷水机</w:t>
                  </w:r>
                </w:p>
              </w:tc>
              <w:tc>
                <w:tcPr>
                  <w:tcW w:w="616" w:type="pct"/>
                  <w:tcBorders>
                    <w:tl2br w:val="nil"/>
                    <w:tr2bl w:val="nil"/>
                  </w:tcBorders>
                  <w:vAlign w:val="center"/>
                </w:tcPr>
                <w:p w14:paraId="34F0F393">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66717DB2">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1E499854">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428C5DEC">
                  <w:pPr>
                    <w:widowControl/>
                    <w:jc w:val="center"/>
                    <w:textAlignment w:val="center"/>
                    <w:rPr>
                      <w:kern w:val="0"/>
                      <w:szCs w:val="21"/>
                      <w:lang w:bidi="ar"/>
                    </w:rPr>
                  </w:pPr>
                </w:p>
              </w:tc>
            </w:tr>
            <w:tr w14:paraId="34722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79A26715">
                  <w:pPr>
                    <w:widowControl/>
                    <w:jc w:val="center"/>
                    <w:textAlignment w:val="center"/>
                    <w:rPr>
                      <w:bCs/>
                      <w:szCs w:val="21"/>
                    </w:rPr>
                  </w:pPr>
                  <w:r>
                    <w:rPr>
                      <w:color w:val="000000"/>
                      <w:kern w:val="0"/>
                      <w:szCs w:val="21"/>
                      <w:lang w:bidi="ar"/>
                    </w:rPr>
                    <w:t>30</w:t>
                  </w:r>
                </w:p>
              </w:tc>
              <w:tc>
                <w:tcPr>
                  <w:tcW w:w="1132" w:type="pct"/>
                  <w:tcBorders>
                    <w:tl2br w:val="nil"/>
                    <w:tr2bl w:val="nil"/>
                  </w:tcBorders>
                  <w:vAlign w:val="center"/>
                </w:tcPr>
                <w:p w14:paraId="6FE492FF">
                  <w:pPr>
                    <w:widowControl/>
                    <w:jc w:val="center"/>
                    <w:textAlignment w:val="center"/>
                    <w:rPr>
                      <w:kern w:val="0"/>
                      <w:szCs w:val="21"/>
                      <w:lang w:bidi="ar"/>
                    </w:rPr>
                  </w:pPr>
                  <w:r>
                    <w:rPr>
                      <w:kern w:val="0"/>
                      <w:szCs w:val="21"/>
                      <w:lang w:bidi="ar"/>
                    </w:rPr>
                    <w:t>压余剪切机</w:t>
                  </w:r>
                </w:p>
              </w:tc>
              <w:tc>
                <w:tcPr>
                  <w:tcW w:w="616" w:type="pct"/>
                  <w:tcBorders>
                    <w:tl2br w:val="nil"/>
                    <w:tr2bl w:val="nil"/>
                  </w:tcBorders>
                  <w:vAlign w:val="center"/>
                </w:tcPr>
                <w:p w14:paraId="6CF4F496">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375404BF">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5340A8F5">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16659744">
                  <w:pPr>
                    <w:widowControl/>
                    <w:jc w:val="center"/>
                    <w:textAlignment w:val="center"/>
                    <w:rPr>
                      <w:kern w:val="0"/>
                      <w:szCs w:val="21"/>
                      <w:lang w:bidi="ar"/>
                    </w:rPr>
                  </w:pPr>
                </w:p>
              </w:tc>
            </w:tr>
            <w:tr w14:paraId="087FA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739877B4">
                  <w:pPr>
                    <w:widowControl/>
                    <w:jc w:val="center"/>
                    <w:textAlignment w:val="center"/>
                    <w:rPr>
                      <w:bCs/>
                      <w:szCs w:val="21"/>
                    </w:rPr>
                  </w:pPr>
                  <w:r>
                    <w:rPr>
                      <w:color w:val="000000"/>
                      <w:kern w:val="0"/>
                      <w:szCs w:val="21"/>
                      <w:lang w:bidi="ar"/>
                    </w:rPr>
                    <w:t>31</w:t>
                  </w:r>
                </w:p>
              </w:tc>
              <w:tc>
                <w:tcPr>
                  <w:tcW w:w="1132" w:type="pct"/>
                  <w:tcBorders>
                    <w:tl2br w:val="nil"/>
                    <w:tr2bl w:val="nil"/>
                  </w:tcBorders>
                  <w:vAlign w:val="center"/>
                </w:tcPr>
                <w:p w14:paraId="0874469B">
                  <w:pPr>
                    <w:widowControl/>
                    <w:jc w:val="center"/>
                    <w:textAlignment w:val="center"/>
                    <w:rPr>
                      <w:kern w:val="0"/>
                      <w:szCs w:val="21"/>
                      <w:lang w:bidi="ar"/>
                    </w:rPr>
                  </w:pPr>
                  <w:r>
                    <w:rPr>
                      <w:kern w:val="0"/>
                      <w:szCs w:val="21"/>
                      <w:lang w:bidi="ar"/>
                    </w:rPr>
                    <w:t>模具炉</w:t>
                  </w:r>
                </w:p>
              </w:tc>
              <w:tc>
                <w:tcPr>
                  <w:tcW w:w="616" w:type="pct"/>
                  <w:tcBorders>
                    <w:tl2br w:val="nil"/>
                    <w:tr2bl w:val="nil"/>
                  </w:tcBorders>
                  <w:vAlign w:val="center"/>
                </w:tcPr>
                <w:p w14:paraId="5384B674">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1BB87811">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29801F9D">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40073099">
                  <w:pPr>
                    <w:widowControl/>
                    <w:jc w:val="center"/>
                    <w:textAlignment w:val="center"/>
                    <w:rPr>
                      <w:kern w:val="0"/>
                      <w:szCs w:val="21"/>
                      <w:lang w:bidi="ar"/>
                    </w:rPr>
                  </w:pPr>
                </w:p>
              </w:tc>
            </w:tr>
            <w:tr w14:paraId="3EF4E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066E6EDE">
                  <w:pPr>
                    <w:widowControl/>
                    <w:jc w:val="center"/>
                    <w:textAlignment w:val="center"/>
                    <w:rPr>
                      <w:bCs/>
                      <w:szCs w:val="21"/>
                    </w:rPr>
                  </w:pPr>
                  <w:r>
                    <w:rPr>
                      <w:color w:val="000000"/>
                      <w:kern w:val="0"/>
                      <w:szCs w:val="21"/>
                      <w:lang w:bidi="ar"/>
                    </w:rPr>
                    <w:t>32</w:t>
                  </w:r>
                </w:p>
              </w:tc>
              <w:tc>
                <w:tcPr>
                  <w:tcW w:w="1132" w:type="pct"/>
                  <w:tcBorders>
                    <w:tl2br w:val="nil"/>
                    <w:tr2bl w:val="nil"/>
                  </w:tcBorders>
                  <w:vAlign w:val="center"/>
                </w:tcPr>
                <w:p w14:paraId="1B3114F7">
                  <w:pPr>
                    <w:widowControl/>
                    <w:jc w:val="center"/>
                    <w:textAlignment w:val="center"/>
                    <w:rPr>
                      <w:kern w:val="0"/>
                      <w:szCs w:val="21"/>
                      <w:lang w:bidi="ar"/>
                    </w:rPr>
                  </w:pPr>
                  <w:r>
                    <w:rPr>
                      <w:kern w:val="0"/>
                      <w:szCs w:val="21"/>
                      <w:lang w:bidi="ar"/>
                    </w:rPr>
                    <w:t>牵引机</w:t>
                  </w:r>
                </w:p>
              </w:tc>
              <w:tc>
                <w:tcPr>
                  <w:tcW w:w="616" w:type="pct"/>
                  <w:tcBorders>
                    <w:tl2br w:val="nil"/>
                    <w:tr2bl w:val="nil"/>
                  </w:tcBorders>
                  <w:vAlign w:val="center"/>
                </w:tcPr>
                <w:p w14:paraId="5DE5C5D2">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3FAD4F8D">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38F21331">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3F0F5B10">
                  <w:pPr>
                    <w:widowControl/>
                    <w:jc w:val="center"/>
                    <w:textAlignment w:val="center"/>
                    <w:rPr>
                      <w:kern w:val="0"/>
                      <w:szCs w:val="21"/>
                      <w:lang w:bidi="ar"/>
                    </w:rPr>
                  </w:pPr>
                </w:p>
              </w:tc>
            </w:tr>
            <w:tr w14:paraId="1DAF9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7436C31F">
                  <w:pPr>
                    <w:widowControl/>
                    <w:jc w:val="center"/>
                    <w:textAlignment w:val="center"/>
                    <w:rPr>
                      <w:bCs/>
                      <w:szCs w:val="21"/>
                    </w:rPr>
                  </w:pPr>
                  <w:r>
                    <w:rPr>
                      <w:color w:val="000000"/>
                      <w:kern w:val="0"/>
                      <w:szCs w:val="21"/>
                      <w:lang w:bidi="ar"/>
                    </w:rPr>
                    <w:t>33</w:t>
                  </w:r>
                </w:p>
              </w:tc>
              <w:tc>
                <w:tcPr>
                  <w:tcW w:w="1132" w:type="pct"/>
                  <w:tcBorders>
                    <w:tl2br w:val="nil"/>
                    <w:tr2bl w:val="nil"/>
                  </w:tcBorders>
                  <w:vAlign w:val="center"/>
                </w:tcPr>
                <w:p w14:paraId="62D1928A">
                  <w:pPr>
                    <w:widowControl/>
                    <w:jc w:val="center"/>
                    <w:textAlignment w:val="center"/>
                    <w:rPr>
                      <w:kern w:val="0"/>
                      <w:szCs w:val="21"/>
                      <w:lang w:bidi="ar"/>
                    </w:rPr>
                  </w:pPr>
                  <w:r>
                    <w:rPr>
                      <w:kern w:val="0"/>
                      <w:szCs w:val="21"/>
                      <w:lang w:bidi="ar"/>
                    </w:rPr>
                    <w:t>设备基础及辅助</w:t>
                  </w:r>
                </w:p>
              </w:tc>
              <w:tc>
                <w:tcPr>
                  <w:tcW w:w="616" w:type="pct"/>
                  <w:tcBorders>
                    <w:tl2br w:val="nil"/>
                    <w:tr2bl w:val="nil"/>
                  </w:tcBorders>
                  <w:vAlign w:val="center"/>
                </w:tcPr>
                <w:p w14:paraId="296C353D">
                  <w:pPr>
                    <w:widowControl/>
                    <w:jc w:val="center"/>
                    <w:textAlignment w:val="center"/>
                    <w:rPr>
                      <w:kern w:val="0"/>
                      <w:szCs w:val="21"/>
                      <w:lang w:bidi="ar"/>
                    </w:rPr>
                  </w:pPr>
                  <w:r>
                    <w:rPr>
                      <w:kern w:val="0"/>
                      <w:szCs w:val="21"/>
                      <w:lang w:bidi="ar"/>
                    </w:rPr>
                    <w:t>6300T</w:t>
                  </w:r>
                </w:p>
              </w:tc>
              <w:tc>
                <w:tcPr>
                  <w:tcW w:w="444" w:type="pct"/>
                  <w:tcBorders>
                    <w:tl2br w:val="nil"/>
                    <w:tr2bl w:val="nil"/>
                  </w:tcBorders>
                  <w:vAlign w:val="center"/>
                </w:tcPr>
                <w:p w14:paraId="0DC50797">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693F3149">
                  <w:pPr>
                    <w:widowControl/>
                    <w:jc w:val="center"/>
                    <w:textAlignment w:val="center"/>
                    <w:rPr>
                      <w:color w:val="auto"/>
                      <w:kern w:val="0"/>
                      <w:szCs w:val="21"/>
                      <w:lang w:bidi="ar"/>
                    </w:rPr>
                  </w:pPr>
                  <w:r>
                    <w:rPr>
                      <w:rFonts w:hint="eastAsia"/>
                      <w:color w:val="auto"/>
                      <w:kern w:val="0"/>
                      <w:szCs w:val="21"/>
                      <w:lang w:eastAsia="zh-CN" w:bidi="ar"/>
                    </w:rPr>
                    <w:t>电力</w:t>
                  </w:r>
                </w:p>
              </w:tc>
              <w:tc>
                <w:tcPr>
                  <w:tcW w:w="1744" w:type="pct"/>
                  <w:vMerge w:val="continue"/>
                  <w:tcBorders>
                    <w:tl2br w:val="nil"/>
                    <w:tr2bl w:val="nil"/>
                  </w:tcBorders>
                  <w:vAlign w:val="center"/>
                </w:tcPr>
                <w:p w14:paraId="64204EBD">
                  <w:pPr>
                    <w:widowControl/>
                    <w:jc w:val="center"/>
                    <w:textAlignment w:val="center"/>
                    <w:rPr>
                      <w:kern w:val="0"/>
                      <w:szCs w:val="21"/>
                      <w:lang w:bidi="ar"/>
                    </w:rPr>
                  </w:pPr>
                </w:p>
              </w:tc>
            </w:tr>
            <w:tr w14:paraId="083F5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0F0E5AB8">
                  <w:pPr>
                    <w:widowControl/>
                    <w:jc w:val="center"/>
                    <w:textAlignment w:val="center"/>
                    <w:rPr>
                      <w:bCs/>
                      <w:szCs w:val="21"/>
                    </w:rPr>
                  </w:pPr>
                  <w:r>
                    <w:rPr>
                      <w:color w:val="000000"/>
                      <w:kern w:val="0"/>
                      <w:szCs w:val="21"/>
                      <w:lang w:bidi="ar"/>
                    </w:rPr>
                    <w:t>34</w:t>
                  </w:r>
                </w:p>
              </w:tc>
              <w:tc>
                <w:tcPr>
                  <w:tcW w:w="1132" w:type="pct"/>
                  <w:tcBorders>
                    <w:tl2br w:val="nil"/>
                    <w:tr2bl w:val="nil"/>
                  </w:tcBorders>
                  <w:vAlign w:val="center"/>
                </w:tcPr>
                <w:p w14:paraId="5A9D8977">
                  <w:pPr>
                    <w:widowControl/>
                    <w:jc w:val="center"/>
                    <w:textAlignment w:val="center"/>
                    <w:rPr>
                      <w:kern w:val="0"/>
                      <w:szCs w:val="21"/>
                      <w:lang w:bidi="ar"/>
                    </w:rPr>
                  </w:pPr>
                  <w:r>
                    <w:rPr>
                      <w:kern w:val="0"/>
                      <w:szCs w:val="21"/>
                      <w:lang w:bidi="ar"/>
                    </w:rPr>
                    <w:t>时效炉</w:t>
                  </w:r>
                </w:p>
              </w:tc>
              <w:tc>
                <w:tcPr>
                  <w:tcW w:w="616" w:type="pct"/>
                  <w:tcBorders>
                    <w:tl2br w:val="nil"/>
                    <w:tr2bl w:val="nil"/>
                  </w:tcBorders>
                  <w:vAlign w:val="center"/>
                </w:tcPr>
                <w:p w14:paraId="69E57B60">
                  <w:pPr>
                    <w:widowControl/>
                    <w:jc w:val="center"/>
                    <w:textAlignment w:val="center"/>
                    <w:rPr>
                      <w:kern w:val="0"/>
                      <w:szCs w:val="21"/>
                      <w:lang w:bidi="ar"/>
                    </w:rPr>
                  </w:pPr>
                  <w:r>
                    <w:rPr>
                      <w:kern w:val="0"/>
                      <w:szCs w:val="21"/>
                      <w:lang w:bidi="ar"/>
                    </w:rPr>
                    <w:t>10T</w:t>
                  </w:r>
                </w:p>
              </w:tc>
              <w:tc>
                <w:tcPr>
                  <w:tcW w:w="444" w:type="pct"/>
                  <w:tcBorders>
                    <w:tl2br w:val="nil"/>
                    <w:tr2bl w:val="nil"/>
                  </w:tcBorders>
                  <w:vAlign w:val="center"/>
                </w:tcPr>
                <w:p w14:paraId="3705E265">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2FBA2BA7">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天然气</w:t>
                  </w:r>
                </w:p>
              </w:tc>
              <w:tc>
                <w:tcPr>
                  <w:tcW w:w="1744" w:type="pct"/>
                  <w:tcBorders>
                    <w:tl2br w:val="nil"/>
                    <w:tr2bl w:val="nil"/>
                  </w:tcBorders>
                  <w:vAlign w:val="center"/>
                </w:tcPr>
                <w:p w14:paraId="475DBF65">
                  <w:pPr>
                    <w:widowControl/>
                    <w:jc w:val="center"/>
                    <w:textAlignment w:val="center"/>
                    <w:rPr>
                      <w:kern w:val="0"/>
                      <w:szCs w:val="21"/>
                      <w:lang w:bidi="ar"/>
                    </w:rPr>
                  </w:pPr>
                  <w:r>
                    <w:rPr>
                      <w:rFonts w:hint="eastAsia"/>
                      <w:kern w:val="0"/>
                      <w:szCs w:val="21"/>
                      <w:lang w:bidi="ar"/>
                    </w:rPr>
                    <w:t>六期厂房</w:t>
                  </w:r>
                </w:p>
              </w:tc>
            </w:tr>
            <w:tr w14:paraId="0B636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12" w:type="pct"/>
                  <w:tcBorders>
                    <w:tl2br w:val="nil"/>
                    <w:tr2bl w:val="nil"/>
                  </w:tcBorders>
                  <w:vAlign w:val="center"/>
                </w:tcPr>
                <w:p w14:paraId="39231BFB">
                  <w:pPr>
                    <w:widowControl/>
                    <w:jc w:val="center"/>
                    <w:textAlignment w:val="center"/>
                    <w:rPr>
                      <w:bCs/>
                      <w:szCs w:val="21"/>
                    </w:rPr>
                  </w:pPr>
                  <w:r>
                    <w:rPr>
                      <w:color w:val="000000"/>
                      <w:kern w:val="0"/>
                      <w:szCs w:val="21"/>
                      <w:lang w:bidi="ar"/>
                    </w:rPr>
                    <w:t>35</w:t>
                  </w:r>
                </w:p>
              </w:tc>
              <w:tc>
                <w:tcPr>
                  <w:tcW w:w="1132" w:type="pct"/>
                  <w:tcBorders>
                    <w:tl2br w:val="nil"/>
                    <w:tr2bl w:val="nil"/>
                  </w:tcBorders>
                  <w:vAlign w:val="center"/>
                </w:tcPr>
                <w:p w14:paraId="5D58AB40">
                  <w:pPr>
                    <w:widowControl/>
                    <w:jc w:val="center"/>
                    <w:textAlignment w:val="center"/>
                    <w:rPr>
                      <w:kern w:val="0"/>
                      <w:szCs w:val="21"/>
                      <w:lang w:bidi="ar"/>
                    </w:rPr>
                  </w:pPr>
                  <w:r>
                    <w:rPr>
                      <w:kern w:val="0"/>
                      <w:szCs w:val="21"/>
                      <w:lang w:bidi="ar"/>
                    </w:rPr>
                    <w:t>时效炉</w:t>
                  </w:r>
                </w:p>
              </w:tc>
              <w:tc>
                <w:tcPr>
                  <w:tcW w:w="616" w:type="pct"/>
                  <w:tcBorders>
                    <w:tl2br w:val="nil"/>
                    <w:tr2bl w:val="nil"/>
                  </w:tcBorders>
                  <w:vAlign w:val="center"/>
                </w:tcPr>
                <w:p w14:paraId="0D178707">
                  <w:pPr>
                    <w:widowControl/>
                    <w:jc w:val="center"/>
                    <w:textAlignment w:val="center"/>
                    <w:rPr>
                      <w:kern w:val="0"/>
                      <w:szCs w:val="21"/>
                      <w:lang w:bidi="ar"/>
                    </w:rPr>
                  </w:pPr>
                  <w:r>
                    <w:rPr>
                      <w:kern w:val="0"/>
                      <w:szCs w:val="21"/>
                      <w:lang w:bidi="ar"/>
                    </w:rPr>
                    <w:t>10T</w:t>
                  </w:r>
                </w:p>
              </w:tc>
              <w:tc>
                <w:tcPr>
                  <w:tcW w:w="444" w:type="pct"/>
                  <w:tcBorders>
                    <w:tl2br w:val="nil"/>
                    <w:tr2bl w:val="nil"/>
                  </w:tcBorders>
                  <w:vAlign w:val="center"/>
                </w:tcPr>
                <w:p w14:paraId="5C917110">
                  <w:pPr>
                    <w:widowControl/>
                    <w:jc w:val="center"/>
                    <w:textAlignment w:val="center"/>
                    <w:rPr>
                      <w:kern w:val="0"/>
                      <w:szCs w:val="21"/>
                      <w:lang w:bidi="ar"/>
                    </w:rPr>
                  </w:pPr>
                  <w:r>
                    <w:rPr>
                      <w:kern w:val="0"/>
                      <w:szCs w:val="21"/>
                      <w:lang w:bidi="ar"/>
                    </w:rPr>
                    <w:t>1</w:t>
                  </w:r>
                </w:p>
              </w:tc>
              <w:tc>
                <w:tcPr>
                  <w:tcW w:w="650" w:type="pct"/>
                  <w:tcBorders>
                    <w:tl2br w:val="nil"/>
                    <w:tr2bl w:val="nil"/>
                  </w:tcBorders>
                  <w:vAlign w:val="center"/>
                </w:tcPr>
                <w:p w14:paraId="01EE7B81">
                  <w:pPr>
                    <w:widowControl/>
                    <w:jc w:val="center"/>
                    <w:textAlignment w:val="center"/>
                    <w:rPr>
                      <w:rFonts w:hint="eastAsia" w:eastAsia="宋体"/>
                      <w:color w:val="auto"/>
                      <w:kern w:val="0"/>
                      <w:szCs w:val="21"/>
                      <w:lang w:eastAsia="zh-CN" w:bidi="ar"/>
                    </w:rPr>
                  </w:pPr>
                  <w:r>
                    <w:rPr>
                      <w:rFonts w:hint="eastAsia"/>
                      <w:color w:val="auto"/>
                      <w:kern w:val="0"/>
                      <w:szCs w:val="21"/>
                      <w:lang w:eastAsia="zh-CN" w:bidi="ar"/>
                    </w:rPr>
                    <w:t>天然气</w:t>
                  </w:r>
                </w:p>
              </w:tc>
              <w:tc>
                <w:tcPr>
                  <w:tcW w:w="1744" w:type="pct"/>
                  <w:tcBorders>
                    <w:tl2br w:val="nil"/>
                    <w:tr2bl w:val="nil"/>
                  </w:tcBorders>
                  <w:vAlign w:val="center"/>
                </w:tcPr>
                <w:p w14:paraId="48B9EEFC">
                  <w:pPr>
                    <w:widowControl/>
                    <w:jc w:val="center"/>
                    <w:textAlignment w:val="center"/>
                    <w:rPr>
                      <w:kern w:val="0"/>
                      <w:szCs w:val="21"/>
                      <w:lang w:bidi="ar"/>
                    </w:rPr>
                  </w:pPr>
                  <w:r>
                    <w:rPr>
                      <w:rFonts w:hint="eastAsia"/>
                      <w:kern w:val="0"/>
                      <w:szCs w:val="21"/>
                      <w:lang w:bidi="ar"/>
                    </w:rPr>
                    <w:t>三期厂房</w:t>
                  </w:r>
                </w:p>
              </w:tc>
            </w:tr>
            <w:tr w14:paraId="6EB69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1299F2B0">
                  <w:pPr>
                    <w:widowControl/>
                    <w:jc w:val="center"/>
                    <w:textAlignment w:val="center"/>
                    <w:rPr>
                      <w:bCs/>
                      <w:szCs w:val="21"/>
                    </w:rPr>
                  </w:pPr>
                  <w:r>
                    <w:rPr>
                      <w:color w:val="000000"/>
                      <w:kern w:val="0"/>
                      <w:szCs w:val="21"/>
                      <w:lang w:bidi="ar"/>
                    </w:rPr>
                    <w:t>36</w:t>
                  </w:r>
                </w:p>
              </w:tc>
              <w:tc>
                <w:tcPr>
                  <w:tcW w:w="1132" w:type="pct"/>
                  <w:tcBorders>
                    <w:tl2br w:val="nil"/>
                    <w:tr2bl w:val="nil"/>
                  </w:tcBorders>
                  <w:vAlign w:val="center"/>
                </w:tcPr>
                <w:p w14:paraId="1A40D6A0">
                  <w:pPr>
                    <w:widowControl/>
                    <w:jc w:val="center"/>
                    <w:textAlignment w:val="center"/>
                    <w:rPr>
                      <w:bCs/>
                      <w:szCs w:val="21"/>
                    </w:rPr>
                  </w:pPr>
                  <w:r>
                    <w:rPr>
                      <w:kern w:val="0"/>
                      <w:szCs w:val="21"/>
                      <w:lang w:bidi="ar"/>
                    </w:rPr>
                    <w:t>全自动精切锯</w:t>
                  </w:r>
                </w:p>
              </w:tc>
              <w:tc>
                <w:tcPr>
                  <w:tcW w:w="616" w:type="pct"/>
                  <w:tcBorders>
                    <w:tl2br w:val="nil"/>
                    <w:tr2bl w:val="nil"/>
                  </w:tcBorders>
                  <w:vAlign w:val="center"/>
                </w:tcPr>
                <w:p w14:paraId="38AE39A6">
                  <w:pPr>
                    <w:widowControl/>
                    <w:jc w:val="center"/>
                    <w:textAlignment w:val="center"/>
                    <w:rPr>
                      <w:kern w:val="0"/>
                      <w:szCs w:val="21"/>
                      <w:lang w:bidi="ar"/>
                    </w:rPr>
                  </w:pPr>
                  <w:r>
                    <w:rPr>
                      <w:kern w:val="0"/>
                      <w:szCs w:val="21"/>
                      <w:lang w:bidi="ar"/>
                    </w:rPr>
                    <w:t>/</w:t>
                  </w:r>
                </w:p>
              </w:tc>
              <w:tc>
                <w:tcPr>
                  <w:tcW w:w="444" w:type="pct"/>
                  <w:tcBorders>
                    <w:tl2br w:val="nil"/>
                    <w:tr2bl w:val="nil"/>
                  </w:tcBorders>
                  <w:vAlign w:val="center"/>
                </w:tcPr>
                <w:p w14:paraId="6099270B">
                  <w:pPr>
                    <w:widowControl/>
                    <w:jc w:val="center"/>
                    <w:textAlignment w:val="center"/>
                    <w:rPr>
                      <w:kern w:val="0"/>
                      <w:szCs w:val="21"/>
                      <w:lang w:bidi="ar"/>
                    </w:rPr>
                  </w:pPr>
                  <w:r>
                    <w:rPr>
                      <w:kern w:val="0"/>
                      <w:szCs w:val="21"/>
                      <w:lang w:bidi="ar"/>
                    </w:rPr>
                    <w:t>4</w:t>
                  </w:r>
                </w:p>
              </w:tc>
              <w:tc>
                <w:tcPr>
                  <w:tcW w:w="650" w:type="pct"/>
                  <w:tcBorders>
                    <w:tl2br w:val="nil"/>
                    <w:tr2bl w:val="nil"/>
                  </w:tcBorders>
                  <w:vAlign w:val="center"/>
                </w:tcPr>
                <w:p w14:paraId="08197353">
                  <w:pPr>
                    <w:widowControl/>
                    <w:jc w:val="center"/>
                    <w:textAlignment w:val="center"/>
                    <w:rPr>
                      <w:rFonts w:hint="eastAsia"/>
                      <w:color w:val="auto"/>
                      <w:kern w:val="0"/>
                      <w:szCs w:val="21"/>
                      <w:lang w:bidi="ar"/>
                    </w:rPr>
                  </w:pPr>
                  <w:r>
                    <w:rPr>
                      <w:rFonts w:hint="eastAsia"/>
                      <w:color w:val="auto"/>
                      <w:kern w:val="0"/>
                      <w:szCs w:val="21"/>
                      <w:lang w:eastAsia="zh-CN" w:bidi="ar"/>
                    </w:rPr>
                    <w:t>电力</w:t>
                  </w:r>
                </w:p>
              </w:tc>
              <w:tc>
                <w:tcPr>
                  <w:tcW w:w="1744" w:type="pct"/>
                  <w:tcBorders>
                    <w:tl2br w:val="nil"/>
                    <w:tr2bl w:val="nil"/>
                  </w:tcBorders>
                  <w:vAlign w:val="center"/>
                </w:tcPr>
                <w:p w14:paraId="2B3B634C">
                  <w:pPr>
                    <w:widowControl/>
                    <w:jc w:val="center"/>
                    <w:textAlignment w:val="center"/>
                    <w:rPr>
                      <w:kern w:val="0"/>
                      <w:szCs w:val="21"/>
                      <w:lang w:bidi="ar"/>
                    </w:rPr>
                  </w:pPr>
                  <w:r>
                    <w:rPr>
                      <w:rFonts w:hint="eastAsia"/>
                      <w:kern w:val="0"/>
                      <w:szCs w:val="21"/>
                      <w:lang w:bidi="ar"/>
                    </w:rPr>
                    <w:t>三期厂房2台，六期厂房2台</w:t>
                  </w:r>
                </w:p>
              </w:tc>
            </w:tr>
            <w:tr w14:paraId="1DF35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DC1E01F">
                  <w:pPr>
                    <w:widowControl/>
                    <w:jc w:val="center"/>
                    <w:textAlignment w:val="center"/>
                    <w:rPr>
                      <w:bCs/>
                      <w:szCs w:val="21"/>
                    </w:rPr>
                  </w:pPr>
                  <w:r>
                    <w:rPr>
                      <w:color w:val="000000"/>
                      <w:kern w:val="0"/>
                      <w:szCs w:val="21"/>
                      <w:lang w:bidi="ar"/>
                    </w:rPr>
                    <w:t>37</w:t>
                  </w:r>
                </w:p>
              </w:tc>
              <w:tc>
                <w:tcPr>
                  <w:tcW w:w="1132" w:type="pct"/>
                  <w:tcBorders>
                    <w:tl2br w:val="nil"/>
                    <w:tr2bl w:val="nil"/>
                  </w:tcBorders>
                  <w:vAlign w:val="center"/>
                </w:tcPr>
                <w:p w14:paraId="394DEACE">
                  <w:pPr>
                    <w:widowControl/>
                    <w:jc w:val="center"/>
                    <w:textAlignment w:val="center"/>
                    <w:rPr>
                      <w:bCs/>
                      <w:szCs w:val="21"/>
                    </w:rPr>
                  </w:pPr>
                  <w:r>
                    <w:rPr>
                      <w:kern w:val="0"/>
                      <w:szCs w:val="21"/>
                      <w:lang w:bidi="ar"/>
                    </w:rPr>
                    <w:t>在线自动检测线</w:t>
                  </w:r>
                </w:p>
              </w:tc>
              <w:tc>
                <w:tcPr>
                  <w:tcW w:w="616" w:type="pct"/>
                  <w:tcBorders>
                    <w:tl2br w:val="nil"/>
                    <w:tr2bl w:val="nil"/>
                  </w:tcBorders>
                  <w:vAlign w:val="center"/>
                </w:tcPr>
                <w:p w14:paraId="6402914C">
                  <w:pPr>
                    <w:widowControl/>
                    <w:jc w:val="center"/>
                    <w:textAlignment w:val="center"/>
                    <w:rPr>
                      <w:kern w:val="0"/>
                      <w:szCs w:val="21"/>
                      <w:lang w:bidi="ar"/>
                    </w:rPr>
                  </w:pPr>
                  <w:r>
                    <w:rPr>
                      <w:kern w:val="0"/>
                      <w:szCs w:val="21"/>
                      <w:lang w:bidi="ar"/>
                    </w:rPr>
                    <w:t>/</w:t>
                  </w:r>
                </w:p>
              </w:tc>
              <w:tc>
                <w:tcPr>
                  <w:tcW w:w="444" w:type="pct"/>
                  <w:tcBorders>
                    <w:tl2br w:val="nil"/>
                    <w:tr2bl w:val="nil"/>
                  </w:tcBorders>
                  <w:vAlign w:val="center"/>
                </w:tcPr>
                <w:p w14:paraId="76851341">
                  <w:pPr>
                    <w:widowControl/>
                    <w:jc w:val="center"/>
                    <w:textAlignment w:val="center"/>
                    <w:rPr>
                      <w:kern w:val="0"/>
                      <w:szCs w:val="21"/>
                      <w:lang w:bidi="ar"/>
                    </w:rPr>
                  </w:pPr>
                  <w:r>
                    <w:rPr>
                      <w:kern w:val="0"/>
                      <w:szCs w:val="21"/>
                      <w:lang w:bidi="ar"/>
                    </w:rPr>
                    <w:t>4</w:t>
                  </w:r>
                </w:p>
              </w:tc>
              <w:tc>
                <w:tcPr>
                  <w:tcW w:w="650" w:type="pct"/>
                  <w:tcBorders>
                    <w:tl2br w:val="nil"/>
                    <w:tr2bl w:val="nil"/>
                  </w:tcBorders>
                  <w:vAlign w:val="center"/>
                </w:tcPr>
                <w:p w14:paraId="573246EE">
                  <w:pPr>
                    <w:widowControl/>
                    <w:jc w:val="center"/>
                    <w:textAlignment w:val="center"/>
                    <w:rPr>
                      <w:rFonts w:hint="eastAsia"/>
                      <w:color w:val="auto"/>
                      <w:kern w:val="0"/>
                      <w:szCs w:val="21"/>
                      <w:lang w:bidi="ar"/>
                    </w:rPr>
                  </w:pPr>
                  <w:r>
                    <w:rPr>
                      <w:rFonts w:hint="eastAsia"/>
                      <w:color w:val="auto"/>
                      <w:kern w:val="0"/>
                      <w:szCs w:val="21"/>
                      <w:lang w:eastAsia="zh-CN" w:bidi="ar"/>
                    </w:rPr>
                    <w:t>电力</w:t>
                  </w:r>
                </w:p>
              </w:tc>
              <w:tc>
                <w:tcPr>
                  <w:tcW w:w="1744" w:type="pct"/>
                  <w:tcBorders>
                    <w:tl2br w:val="nil"/>
                    <w:tr2bl w:val="nil"/>
                  </w:tcBorders>
                  <w:vAlign w:val="center"/>
                </w:tcPr>
                <w:p w14:paraId="1E34AA0D">
                  <w:pPr>
                    <w:widowControl/>
                    <w:jc w:val="center"/>
                    <w:textAlignment w:val="center"/>
                    <w:rPr>
                      <w:kern w:val="0"/>
                      <w:szCs w:val="21"/>
                      <w:lang w:bidi="ar"/>
                    </w:rPr>
                  </w:pPr>
                  <w:r>
                    <w:rPr>
                      <w:rFonts w:hint="eastAsia"/>
                      <w:kern w:val="0"/>
                      <w:szCs w:val="21"/>
                      <w:lang w:bidi="ar"/>
                    </w:rPr>
                    <w:t>三期厂房2台，六期厂房2台</w:t>
                  </w:r>
                </w:p>
              </w:tc>
            </w:tr>
            <w:tr w14:paraId="65B99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4E11C5D2">
                  <w:pPr>
                    <w:widowControl/>
                    <w:jc w:val="center"/>
                    <w:textAlignment w:val="center"/>
                    <w:rPr>
                      <w:bCs/>
                      <w:szCs w:val="21"/>
                    </w:rPr>
                  </w:pPr>
                  <w:r>
                    <w:rPr>
                      <w:color w:val="000000"/>
                      <w:kern w:val="0"/>
                      <w:szCs w:val="21"/>
                      <w:lang w:bidi="ar"/>
                    </w:rPr>
                    <w:t>38</w:t>
                  </w:r>
                </w:p>
              </w:tc>
              <w:tc>
                <w:tcPr>
                  <w:tcW w:w="1132" w:type="pct"/>
                  <w:tcBorders>
                    <w:tl2br w:val="nil"/>
                    <w:tr2bl w:val="nil"/>
                  </w:tcBorders>
                  <w:vAlign w:val="center"/>
                </w:tcPr>
                <w:p w14:paraId="10E53263">
                  <w:pPr>
                    <w:widowControl/>
                    <w:jc w:val="center"/>
                    <w:textAlignment w:val="center"/>
                    <w:rPr>
                      <w:bCs/>
                      <w:szCs w:val="21"/>
                    </w:rPr>
                  </w:pPr>
                  <w:r>
                    <w:rPr>
                      <w:kern w:val="0"/>
                      <w:szCs w:val="21"/>
                      <w:lang w:bidi="ar"/>
                    </w:rPr>
                    <w:t>在线码垛包装线</w:t>
                  </w:r>
                </w:p>
              </w:tc>
              <w:tc>
                <w:tcPr>
                  <w:tcW w:w="616" w:type="pct"/>
                  <w:tcBorders>
                    <w:tl2br w:val="nil"/>
                    <w:tr2bl w:val="nil"/>
                  </w:tcBorders>
                  <w:vAlign w:val="center"/>
                </w:tcPr>
                <w:p w14:paraId="59523E81">
                  <w:pPr>
                    <w:widowControl/>
                    <w:jc w:val="center"/>
                    <w:textAlignment w:val="center"/>
                    <w:rPr>
                      <w:kern w:val="0"/>
                      <w:szCs w:val="21"/>
                      <w:lang w:bidi="ar"/>
                    </w:rPr>
                  </w:pPr>
                  <w:r>
                    <w:rPr>
                      <w:kern w:val="0"/>
                      <w:szCs w:val="21"/>
                      <w:lang w:bidi="ar"/>
                    </w:rPr>
                    <w:t>/</w:t>
                  </w:r>
                </w:p>
              </w:tc>
              <w:tc>
                <w:tcPr>
                  <w:tcW w:w="444" w:type="pct"/>
                  <w:tcBorders>
                    <w:tl2br w:val="nil"/>
                    <w:tr2bl w:val="nil"/>
                  </w:tcBorders>
                  <w:vAlign w:val="center"/>
                </w:tcPr>
                <w:p w14:paraId="7BA2FA57">
                  <w:pPr>
                    <w:widowControl/>
                    <w:jc w:val="center"/>
                    <w:textAlignment w:val="center"/>
                    <w:rPr>
                      <w:kern w:val="0"/>
                      <w:szCs w:val="21"/>
                      <w:lang w:bidi="ar"/>
                    </w:rPr>
                  </w:pPr>
                  <w:r>
                    <w:rPr>
                      <w:kern w:val="0"/>
                      <w:szCs w:val="21"/>
                      <w:lang w:bidi="ar"/>
                    </w:rPr>
                    <w:t>4</w:t>
                  </w:r>
                </w:p>
              </w:tc>
              <w:tc>
                <w:tcPr>
                  <w:tcW w:w="650" w:type="pct"/>
                  <w:tcBorders>
                    <w:tl2br w:val="nil"/>
                    <w:tr2bl w:val="nil"/>
                  </w:tcBorders>
                  <w:vAlign w:val="center"/>
                </w:tcPr>
                <w:p w14:paraId="6D86BDD3">
                  <w:pPr>
                    <w:widowControl/>
                    <w:jc w:val="center"/>
                    <w:textAlignment w:val="center"/>
                    <w:rPr>
                      <w:rFonts w:hint="eastAsia"/>
                      <w:color w:val="auto"/>
                      <w:kern w:val="0"/>
                      <w:szCs w:val="21"/>
                      <w:lang w:bidi="ar"/>
                    </w:rPr>
                  </w:pPr>
                  <w:r>
                    <w:rPr>
                      <w:rFonts w:hint="eastAsia"/>
                      <w:color w:val="auto"/>
                      <w:kern w:val="0"/>
                      <w:szCs w:val="21"/>
                      <w:lang w:eastAsia="zh-CN" w:bidi="ar"/>
                    </w:rPr>
                    <w:t>电力</w:t>
                  </w:r>
                </w:p>
              </w:tc>
              <w:tc>
                <w:tcPr>
                  <w:tcW w:w="1744" w:type="pct"/>
                  <w:tcBorders>
                    <w:tl2br w:val="nil"/>
                    <w:tr2bl w:val="nil"/>
                  </w:tcBorders>
                  <w:vAlign w:val="center"/>
                </w:tcPr>
                <w:p w14:paraId="0FC5D116">
                  <w:pPr>
                    <w:widowControl/>
                    <w:jc w:val="center"/>
                    <w:textAlignment w:val="center"/>
                    <w:rPr>
                      <w:kern w:val="0"/>
                      <w:szCs w:val="21"/>
                      <w:lang w:bidi="ar"/>
                    </w:rPr>
                  </w:pPr>
                  <w:r>
                    <w:rPr>
                      <w:rFonts w:hint="eastAsia"/>
                      <w:kern w:val="0"/>
                      <w:szCs w:val="21"/>
                      <w:lang w:bidi="ar"/>
                    </w:rPr>
                    <w:t>三期厂房2台，六期厂房2台</w:t>
                  </w:r>
                </w:p>
              </w:tc>
            </w:tr>
            <w:tr w14:paraId="53CFB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5D763B03">
                  <w:pPr>
                    <w:widowControl/>
                    <w:jc w:val="center"/>
                    <w:textAlignment w:val="center"/>
                    <w:rPr>
                      <w:bCs/>
                      <w:szCs w:val="21"/>
                    </w:rPr>
                  </w:pPr>
                  <w:r>
                    <w:rPr>
                      <w:color w:val="000000"/>
                      <w:kern w:val="0"/>
                      <w:szCs w:val="21"/>
                      <w:lang w:bidi="ar"/>
                    </w:rPr>
                    <w:t>39</w:t>
                  </w:r>
                </w:p>
              </w:tc>
              <w:tc>
                <w:tcPr>
                  <w:tcW w:w="1132" w:type="pct"/>
                  <w:tcBorders>
                    <w:tl2br w:val="nil"/>
                    <w:tr2bl w:val="nil"/>
                  </w:tcBorders>
                  <w:vAlign w:val="center"/>
                </w:tcPr>
                <w:p w14:paraId="3A4830A0">
                  <w:pPr>
                    <w:widowControl/>
                    <w:jc w:val="center"/>
                    <w:textAlignment w:val="center"/>
                    <w:rPr>
                      <w:bCs/>
                      <w:szCs w:val="21"/>
                    </w:rPr>
                  </w:pPr>
                  <w:r>
                    <w:rPr>
                      <w:kern w:val="0"/>
                      <w:szCs w:val="21"/>
                      <w:lang w:bidi="ar"/>
                    </w:rPr>
                    <w:t>一分二专用锯</w:t>
                  </w:r>
                </w:p>
              </w:tc>
              <w:tc>
                <w:tcPr>
                  <w:tcW w:w="616" w:type="pct"/>
                  <w:tcBorders>
                    <w:tl2br w:val="nil"/>
                    <w:tr2bl w:val="nil"/>
                  </w:tcBorders>
                  <w:vAlign w:val="center"/>
                </w:tcPr>
                <w:p w14:paraId="141439BA">
                  <w:pPr>
                    <w:widowControl/>
                    <w:jc w:val="center"/>
                    <w:textAlignment w:val="center"/>
                    <w:rPr>
                      <w:kern w:val="0"/>
                      <w:szCs w:val="21"/>
                      <w:lang w:bidi="ar"/>
                    </w:rPr>
                  </w:pPr>
                  <w:r>
                    <w:rPr>
                      <w:kern w:val="0"/>
                      <w:szCs w:val="21"/>
                      <w:lang w:bidi="ar"/>
                    </w:rPr>
                    <w:t>/</w:t>
                  </w:r>
                </w:p>
              </w:tc>
              <w:tc>
                <w:tcPr>
                  <w:tcW w:w="444" w:type="pct"/>
                  <w:tcBorders>
                    <w:tl2br w:val="nil"/>
                    <w:tr2bl w:val="nil"/>
                  </w:tcBorders>
                  <w:vAlign w:val="center"/>
                </w:tcPr>
                <w:p w14:paraId="653E4BFF">
                  <w:pPr>
                    <w:widowControl/>
                    <w:jc w:val="center"/>
                    <w:textAlignment w:val="center"/>
                    <w:rPr>
                      <w:kern w:val="0"/>
                      <w:szCs w:val="21"/>
                      <w:lang w:bidi="ar"/>
                    </w:rPr>
                  </w:pPr>
                  <w:r>
                    <w:rPr>
                      <w:kern w:val="0"/>
                      <w:szCs w:val="21"/>
                      <w:lang w:bidi="ar"/>
                    </w:rPr>
                    <w:t>2</w:t>
                  </w:r>
                </w:p>
              </w:tc>
              <w:tc>
                <w:tcPr>
                  <w:tcW w:w="650" w:type="pct"/>
                  <w:tcBorders>
                    <w:tl2br w:val="nil"/>
                    <w:tr2bl w:val="nil"/>
                  </w:tcBorders>
                  <w:vAlign w:val="center"/>
                </w:tcPr>
                <w:p w14:paraId="75D1F2C3">
                  <w:pPr>
                    <w:widowControl/>
                    <w:jc w:val="center"/>
                    <w:textAlignment w:val="center"/>
                    <w:rPr>
                      <w:rFonts w:hint="eastAsia"/>
                      <w:color w:val="auto"/>
                      <w:kern w:val="0"/>
                      <w:szCs w:val="21"/>
                      <w:lang w:bidi="ar"/>
                    </w:rPr>
                  </w:pPr>
                  <w:r>
                    <w:rPr>
                      <w:rFonts w:hint="eastAsia"/>
                      <w:color w:val="auto"/>
                      <w:kern w:val="0"/>
                      <w:szCs w:val="21"/>
                      <w:lang w:eastAsia="zh-CN" w:bidi="ar"/>
                    </w:rPr>
                    <w:t>电力</w:t>
                  </w:r>
                </w:p>
              </w:tc>
              <w:tc>
                <w:tcPr>
                  <w:tcW w:w="1744" w:type="pct"/>
                  <w:tcBorders>
                    <w:tl2br w:val="nil"/>
                    <w:tr2bl w:val="nil"/>
                  </w:tcBorders>
                  <w:vAlign w:val="center"/>
                </w:tcPr>
                <w:p w14:paraId="0D6C59FA">
                  <w:pPr>
                    <w:widowControl/>
                    <w:jc w:val="center"/>
                    <w:textAlignment w:val="center"/>
                    <w:rPr>
                      <w:kern w:val="0"/>
                      <w:szCs w:val="21"/>
                      <w:lang w:bidi="ar"/>
                    </w:rPr>
                  </w:pPr>
                  <w:r>
                    <w:rPr>
                      <w:rFonts w:hint="eastAsia"/>
                      <w:kern w:val="0"/>
                      <w:szCs w:val="21"/>
                      <w:lang w:bidi="ar"/>
                    </w:rPr>
                    <w:t>三期厂房1台，六期厂房1台</w:t>
                  </w:r>
                </w:p>
              </w:tc>
            </w:tr>
            <w:tr w14:paraId="3C13A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061EF121">
                  <w:pPr>
                    <w:widowControl/>
                    <w:jc w:val="center"/>
                    <w:textAlignment w:val="center"/>
                    <w:rPr>
                      <w:bCs/>
                      <w:szCs w:val="21"/>
                    </w:rPr>
                  </w:pPr>
                  <w:r>
                    <w:rPr>
                      <w:color w:val="000000"/>
                      <w:kern w:val="0"/>
                      <w:szCs w:val="21"/>
                      <w:lang w:bidi="ar"/>
                    </w:rPr>
                    <w:t>40</w:t>
                  </w:r>
                </w:p>
              </w:tc>
              <w:tc>
                <w:tcPr>
                  <w:tcW w:w="1132" w:type="pct"/>
                  <w:tcBorders>
                    <w:tl2br w:val="nil"/>
                    <w:tr2bl w:val="nil"/>
                  </w:tcBorders>
                  <w:vAlign w:val="center"/>
                </w:tcPr>
                <w:p w14:paraId="63551420">
                  <w:pPr>
                    <w:widowControl/>
                    <w:jc w:val="center"/>
                    <w:textAlignment w:val="center"/>
                    <w:rPr>
                      <w:kern w:val="0"/>
                      <w:szCs w:val="21"/>
                      <w:lang w:bidi="ar"/>
                    </w:rPr>
                  </w:pPr>
                  <w:r>
                    <w:rPr>
                      <w:kern w:val="0"/>
                      <w:szCs w:val="21"/>
                      <w:lang w:bidi="ar"/>
                    </w:rPr>
                    <w:t>自动研磨机</w:t>
                  </w:r>
                </w:p>
              </w:tc>
              <w:tc>
                <w:tcPr>
                  <w:tcW w:w="616" w:type="pct"/>
                  <w:tcBorders>
                    <w:tl2br w:val="nil"/>
                    <w:tr2bl w:val="nil"/>
                  </w:tcBorders>
                  <w:vAlign w:val="center"/>
                </w:tcPr>
                <w:p w14:paraId="75843572">
                  <w:pPr>
                    <w:widowControl/>
                    <w:jc w:val="center"/>
                    <w:textAlignment w:val="center"/>
                    <w:rPr>
                      <w:kern w:val="0"/>
                      <w:szCs w:val="21"/>
                      <w:lang w:bidi="ar"/>
                    </w:rPr>
                  </w:pPr>
                  <w:r>
                    <w:rPr>
                      <w:kern w:val="0"/>
                      <w:szCs w:val="21"/>
                      <w:lang w:bidi="ar"/>
                    </w:rPr>
                    <w:t>/</w:t>
                  </w:r>
                </w:p>
              </w:tc>
              <w:tc>
                <w:tcPr>
                  <w:tcW w:w="444" w:type="pct"/>
                  <w:tcBorders>
                    <w:tl2br w:val="nil"/>
                    <w:tr2bl w:val="nil"/>
                  </w:tcBorders>
                  <w:vAlign w:val="center"/>
                </w:tcPr>
                <w:p w14:paraId="4A230AB1">
                  <w:pPr>
                    <w:widowControl/>
                    <w:jc w:val="center"/>
                    <w:textAlignment w:val="center"/>
                    <w:rPr>
                      <w:kern w:val="0"/>
                      <w:szCs w:val="21"/>
                      <w:lang w:bidi="ar"/>
                    </w:rPr>
                  </w:pPr>
                  <w:r>
                    <w:rPr>
                      <w:kern w:val="0"/>
                      <w:szCs w:val="21"/>
                      <w:lang w:bidi="ar"/>
                    </w:rPr>
                    <w:t>2</w:t>
                  </w:r>
                </w:p>
              </w:tc>
              <w:tc>
                <w:tcPr>
                  <w:tcW w:w="650" w:type="pct"/>
                  <w:tcBorders>
                    <w:tl2br w:val="nil"/>
                    <w:tr2bl w:val="nil"/>
                  </w:tcBorders>
                  <w:vAlign w:val="center"/>
                </w:tcPr>
                <w:p w14:paraId="618F7DAF">
                  <w:pPr>
                    <w:widowControl/>
                    <w:jc w:val="center"/>
                    <w:textAlignment w:val="center"/>
                    <w:rPr>
                      <w:rFonts w:hint="eastAsia"/>
                      <w:color w:val="auto"/>
                      <w:kern w:val="0"/>
                      <w:szCs w:val="21"/>
                      <w:lang w:bidi="ar"/>
                    </w:rPr>
                  </w:pPr>
                  <w:r>
                    <w:rPr>
                      <w:rFonts w:hint="eastAsia"/>
                      <w:color w:val="auto"/>
                      <w:kern w:val="0"/>
                      <w:szCs w:val="21"/>
                      <w:lang w:eastAsia="zh-CN" w:bidi="ar"/>
                    </w:rPr>
                    <w:t>电力</w:t>
                  </w:r>
                </w:p>
              </w:tc>
              <w:tc>
                <w:tcPr>
                  <w:tcW w:w="1744" w:type="pct"/>
                  <w:tcBorders>
                    <w:tl2br w:val="nil"/>
                    <w:tr2bl w:val="nil"/>
                  </w:tcBorders>
                  <w:vAlign w:val="center"/>
                </w:tcPr>
                <w:p w14:paraId="06DE80BA">
                  <w:pPr>
                    <w:widowControl/>
                    <w:jc w:val="center"/>
                    <w:textAlignment w:val="center"/>
                    <w:rPr>
                      <w:kern w:val="0"/>
                      <w:szCs w:val="21"/>
                      <w:lang w:bidi="ar"/>
                    </w:rPr>
                  </w:pPr>
                  <w:r>
                    <w:rPr>
                      <w:rFonts w:hint="eastAsia"/>
                      <w:kern w:val="0"/>
                      <w:szCs w:val="21"/>
                      <w:lang w:bidi="ar"/>
                    </w:rPr>
                    <w:t>三期厂房1台，六期厂房1台</w:t>
                  </w:r>
                </w:p>
              </w:tc>
            </w:tr>
          </w:tbl>
          <w:p w14:paraId="621E2F2A">
            <w:pPr>
              <w:keepNext/>
              <w:widowControl/>
              <w:overflowPunct w:val="0"/>
              <w:snapToGrid w:val="0"/>
              <w:spacing w:before="120" w:beforeLines="50" w:line="360" w:lineRule="auto"/>
              <w:outlineLvl w:val="0"/>
              <w:rPr>
                <w:b/>
                <w:bCs/>
                <w:kern w:val="44"/>
                <w:sz w:val="30"/>
                <w:szCs w:val="30"/>
              </w:rPr>
            </w:pPr>
            <w:bookmarkStart w:id="37" w:name="_Toc27940"/>
            <w:bookmarkStart w:id="38" w:name="_Toc21185"/>
            <w:bookmarkStart w:id="39" w:name="_Toc1160"/>
            <w:bookmarkStart w:id="40" w:name="_Toc8617"/>
            <w:bookmarkStart w:id="41" w:name="_Toc1990"/>
            <w:r>
              <w:rPr>
                <w:rFonts w:hint="eastAsia"/>
                <w:b/>
                <w:bCs/>
                <w:kern w:val="44"/>
                <w:sz w:val="30"/>
                <w:szCs w:val="30"/>
              </w:rPr>
              <w:t>2.</w:t>
            </w:r>
            <w:r>
              <w:rPr>
                <w:b/>
                <w:bCs/>
                <w:kern w:val="44"/>
                <w:sz w:val="30"/>
                <w:szCs w:val="30"/>
              </w:rPr>
              <w:t>4、配套工程</w:t>
            </w:r>
            <w:bookmarkEnd w:id="37"/>
            <w:bookmarkEnd w:id="38"/>
            <w:bookmarkEnd w:id="39"/>
            <w:bookmarkEnd w:id="40"/>
            <w:bookmarkEnd w:id="41"/>
          </w:p>
          <w:p w14:paraId="5DE21C93">
            <w:pPr>
              <w:widowControl/>
              <w:spacing w:line="360" w:lineRule="auto"/>
              <w:ind w:firstLine="480" w:firstLineChars="200"/>
              <w:rPr>
                <w:sz w:val="24"/>
              </w:rPr>
            </w:pPr>
            <w:r>
              <w:rPr>
                <w:sz w:val="24"/>
              </w:rPr>
              <w:t>(1)给水工程</w:t>
            </w:r>
          </w:p>
          <w:p w14:paraId="4DA75629">
            <w:pPr>
              <w:widowControl/>
              <w:spacing w:line="360" w:lineRule="auto"/>
              <w:ind w:firstLine="480" w:firstLineChars="200"/>
              <w:rPr>
                <w:sz w:val="24"/>
              </w:rPr>
            </w:pPr>
            <w:r>
              <w:rPr>
                <w:rFonts w:hint="eastAsia"/>
                <w:sz w:val="24"/>
              </w:rPr>
              <w:t>接市政供水管网。</w:t>
            </w:r>
          </w:p>
          <w:p w14:paraId="3E2434CB">
            <w:pPr>
              <w:widowControl/>
              <w:numPr>
                <w:ilvl w:val="0"/>
                <w:numId w:val="2"/>
              </w:numPr>
              <w:spacing w:line="360" w:lineRule="auto"/>
              <w:ind w:firstLine="480" w:firstLineChars="200"/>
              <w:rPr>
                <w:sz w:val="24"/>
              </w:rPr>
            </w:pPr>
            <w:r>
              <w:rPr>
                <w:sz w:val="24"/>
              </w:rPr>
              <w:t>排水工程</w:t>
            </w:r>
          </w:p>
          <w:p w14:paraId="6273CF5D">
            <w:pPr>
              <w:pStyle w:val="5"/>
              <w:keepNext w:val="0"/>
              <w:keepLines w:val="0"/>
              <w:pageBreakBefore w:val="0"/>
              <w:widowControl/>
              <w:kinsoku/>
              <w:wordWrap/>
              <w:overflowPunct/>
              <w:topLinePunct w:val="0"/>
              <w:autoSpaceDE/>
              <w:autoSpaceDN/>
              <w:bidi w:val="0"/>
              <w:adjustRightInd/>
              <w:snapToGrid/>
              <w:ind w:firstLine="480" w:firstLineChars="200"/>
              <w:textAlignment w:val="auto"/>
              <w:rPr>
                <w:b/>
                <w:bCs/>
              </w:rPr>
            </w:pPr>
            <w:r>
              <w:rPr>
                <w:rFonts w:hint="eastAsia"/>
                <w:kern w:val="2"/>
                <w:szCs w:val="24"/>
              </w:rPr>
              <w:t>依托</w:t>
            </w:r>
            <w:r>
              <w:rPr>
                <w:rFonts w:hint="eastAsia"/>
                <w:kern w:val="2"/>
                <w:szCs w:val="24"/>
                <w:lang w:eastAsia="zh-CN"/>
              </w:rPr>
              <w:t>现有</w:t>
            </w:r>
            <w:r>
              <w:rPr>
                <w:rFonts w:hint="eastAsia"/>
                <w:kern w:val="2"/>
                <w:szCs w:val="24"/>
              </w:rPr>
              <w:t>工程</w:t>
            </w:r>
            <w:r>
              <w:rPr>
                <w:kern w:val="2"/>
                <w:szCs w:val="24"/>
              </w:rPr>
              <w:t>。</w:t>
            </w:r>
            <w:r>
              <w:rPr>
                <w:rFonts w:hint="eastAsia"/>
                <w:kern w:val="2"/>
                <w:szCs w:val="24"/>
              </w:rPr>
              <w:t>无生产废水</w:t>
            </w:r>
            <w:r>
              <w:rPr>
                <w:rFonts w:hint="eastAsia"/>
                <w:kern w:val="2"/>
                <w:szCs w:val="24"/>
                <w:lang w:eastAsia="zh-CN"/>
              </w:rPr>
              <w:t>排放</w:t>
            </w:r>
            <w:r>
              <w:rPr>
                <w:rFonts w:hint="eastAsia"/>
                <w:kern w:val="2"/>
                <w:szCs w:val="24"/>
              </w:rPr>
              <w:t>，生活污水由厂房化粪池处理后通过市政管网纳入融元污水处理厂处理。</w:t>
            </w:r>
          </w:p>
          <w:p w14:paraId="7E5DBF35">
            <w:pPr>
              <w:widowControl/>
              <w:spacing w:line="360" w:lineRule="auto"/>
              <w:ind w:firstLine="480" w:firstLineChars="200"/>
              <w:rPr>
                <w:sz w:val="24"/>
              </w:rPr>
            </w:pPr>
            <w:r>
              <w:rPr>
                <w:sz w:val="24"/>
              </w:rPr>
              <w:t>(3)供电</w:t>
            </w:r>
          </w:p>
          <w:p w14:paraId="0590A9BC">
            <w:pPr>
              <w:widowControl/>
              <w:spacing w:line="360" w:lineRule="auto"/>
              <w:ind w:firstLine="480" w:firstLineChars="200"/>
              <w:rPr>
                <w:sz w:val="24"/>
              </w:rPr>
            </w:pPr>
            <w:r>
              <w:rPr>
                <w:sz w:val="24"/>
              </w:rPr>
              <w:t>由市政电网供电，项目耗电约</w:t>
            </w:r>
            <w:r>
              <w:rPr>
                <w:rFonts w:hint="eastAsia"/>
                <w:sz w:val="24"/>
              </w:rPr>
              <w:t>2477.46</w:t>
            </w:r>
            <w:r>
              <w:rPr>
                <w:sz w:val="24"/>
              </w:rPr>
              <w:t>万kWh/a。</w:t>
            </w:r>
          </w:p>
          <w:p w14:paraId="00E33CED">
            <w:pPr>
              <w:pStyle w:val="5"/>
              <w:widowControl/>
              <w:ind w:firstLine="480"/>
              <w:rPr>
                <w:kern w:val="2"/>
                <w:szCs w:val="24"/>
              </w:rPr>
            </w:pPr>
            <w:r>
              <w:rPr>
                <w:kern w:val="2"/>
                <w:szCs w:val="24"/>
              </w:rPr>
              <w:t>(</w:t>
            </w:r>
            <w:r>
              <w:rPr>
                <w:rFonts w:hint="eastAsia"/>
                <w:kern w:val="2"/>
                <w:szCs w:val="24"/>
              </w:rPr>
              <w:t>4</w:t>
            </w:r>
            <w:r>
              <w:rPr>
                <w:kern w:val="2"/>
                <w:szCs w:val="24"/>
              </w:rPr>
              <w:t>)</w:t>
            </w:r>
            <w:r>
              <w:rPr>
                <w:rFonts w:hint="eastAsia"/>
                <w:kern w:val="2"/>
                <w:szCs w:val="24"/>
              </w:rPr>
              <w:t>供气</w:t>
            </w:r>
          </w:p>
          <w:p w14:paraId="499105C9">
            <w:pPr>
              <w:widowControl/>
              <w:spacing w:line="360" w:lineRule="auto"/>
              <w:ind w:firstLine="480" w:firstLineChars="200"/>
              <w:rPr>
                <w:rFonts w:hint="eastAsia" w:eastAsia="宋体"/>
                <w:color w:val="auto"/>
                <w:sz w:val="24"/>
                <w:lang w:eastAsia="zh-CN"/>
              </w:rPr>
            </w:pPr>
            <w:r>
              <w:rPr>
                <w:rFonts w:hint="eastAsia"/>
                <w:sz w:val="24"/>
              </w:rPr>
              <w:t>依托</w:t>
            </w:r>
            <w:r>
              <w:rPr>
                <w:rFonts w:hint="eastAsia"/>
                <w:sz w:val="24"/>
                <w:lang w:eastAsia="zh-CN"/>
              </w:rPr>
              <w:t>现有</w:t>
            </w:r>
            <w:r>
              <w:rPr>
                <w:rFonts w:hint="eastAsia"/>
                <w:sz w:val="24"/>
              </w:rPr>
              <w:t>工程</w:t>
            </w:r>
            <w:r>
              <w:rPr>
                <w:sz w:val="24"/>
              </w:rPr>
              <w:t>。</w:t>
            </w:r>
            <w:r>
              <w:rPr>
                <w:rFonts w:hint="eastAsia"/>
                <w:sz w:val="24"/>
              </w:rPr>
              <w:t>天然气外购，储存在厂里的气化站</w:t>
            </w:r>
            <w:r>
              <w:rPr>
                <w:rFonts w:hint="eastAsia"/>
                <w:color w:val="auto"/>
                <w:sz w:val="24"/>
                <w:lang w:eastAsia="zh-CN"/>
              </w:rPr>
              <w:t>（一二期工程建设的时候同期建设）</w:t>
            </w:r>
            <w:r>
              <w:rPr>
                <w:rFonts w:hint="eastAsia"/>
                <w:color w:val="auto"/>
                <w:sz w:val="24"/>
              </w:rPr>
              <w:t>。</w:t>
            </w:r>
            <w:r>
              <w:rPr>
                <w:rStyle w:val="32"/>
                <w:rFonts w:hint="eastAsia"/>
                <w:color w:val="auto"/>
                <w:sz w:val="24"/>
                <w:szCs w:val="24"/>
                <w:lang w:eastAsia="zh-CN"/>
              </w:rPr>
              <w:t>本次改</w:t>
            </w:r>
            <w:r>
              <w:rPr>
                <w:rStyle w:val="32"/>
                <w:rFonts w:hint="eastAsia"/>
                <w:color w:val="auto"/>
                <w:sz w:val="24"/>
                <w:szCs w:val="24"/>
                <w:lang w:val="en-US" w:eastAsia="zh-CN"/>
              </w:rPr>
              <w:t>扩</w:t>
            </w:r>
            <w:r>
              <w:rPr>
                <w:rStyle w:val="32"/>
                <w:rFonts w:hint="eastAsia"/>
                <w:color w:val="auto"/>
                <w:sz w:val="24"/>
                <w:szCs w:val="24"/>
                <w:lang w:eastAsia="zh-CN"/>
              </w:rPr>
              <w:t>建项目中短棒炉、挤压机和时效炉使用天然气作为燃料，其余设备使用电能。</w:t>
            </w:r>
          </w:p>
          <w:p w14:paraId="40DF2E28">
            <w:pPr>
              <w:pStyle w:val="66"/>
              <w:keepLines/>
              <w:spacing w:line="360" w:lineRule="auto"/>
              <w:rPr>
                <w:rFonts w:eastAsia="宋体"/>
                <w:b/>
                <w:bCs/>
                <w:kern w:val="44"/>
              </w:rPr>
            </w:pPr>
            <w:bookmarkStart w:id="42" w:name="_Toc12372"/>
            <w:r>
              <w:rPr>
                <w:rFonts w:hint="eastAsia" w:eastAsia="宋体"/>
                <w:b/>
                <w:bCs/>
                <w:kern w:val="44"/>
              </w:rPr>
              <w:t>2.5平衡分析</w:t>
            </w:r>
            <w:bookmarkEnd w:id="42"/>
          </w:p>
          <w:p w14:paraId="053EDF0D">
            <w:pPr>
              <w:pStyle w:val="67"/>
              <w:spacing w:line="360" w:lineRule="auto"/>
              <w:rPr>
                <w:rFonts w:eastAsia="宋体"/>
                <w:b/>
                <w:bCs/>
              </w:rPr>
            </w:pPr>
            <w:bookmarkStart w:id="43" w:name="_Toc30757"/>
            <w:r>
              <w:rPr>
                <w:rFonts w:eastAsia="宋体"/>
                <w:b/>
                <w:bCs/>
              </w:rPr>
              <w:t>2.5.1本项目水平衡</w:t>
            </w:r>
            <w:bookmarkEnd w:id="43"/>
          </w:p>
          <w:p w14:paraId="27137150">
            <w:pPr>
              <w:pStyle w:val="60"/>
              <w:spacing w:line="360" w:lineRule="auto"/>
              <w:ind w:firstLine="480" w:firstLineChars="200"/>
              <w:rPr>
                <w:color w:val="auto"/>
                <w:sz w:val="24"/>
              </w:rPr>
            </w:pPr>
            <w:r>
              <w:rPr>
                <w:rFonts w:hint="eastAsia"/>
                <w:color w:val="auto"/>
                <w:sz w:val="24"/>
              </w:rPr>
              <w:t>本项目主要用水为</w:t>
            </w:r>
            <w:r>
              <w:rPr>
                <w:color w:val="auto"/>
                <w:sz w:val="24"/>
              </w:rPr>
              <w:t>生活用水、</w:t>
            </w:r>
            <w:r>
              <w:rPr>
                <w:rFonts w:hint="eastAsia"/>
                <w:color w:val="auto"/>
                <w:sz w:val="24"/>
              </w:rPr>
              <w:t>生产用水（冷水池用水）</w:t>
            </w:r>
            <w:r>
              <w:rPr>
                <w:color w:val="auto"/>
                <w:sz w:val="24"/>
              </w:rPr>
              <w:t>。</w:t>
            </w:r>
            <w:r>
              <w:rPr>
                <w:rFonts w:hint="eastAsia"/>
                <w:color w:val="auto"/>
                <w:sz w:val="24"/>
              </w:rPr>
              <w:t>项目热水池用水和</w:t>
            </w:r>
            <w:r>
              <w:rPr>
                <w:rFonts w:hint="eastAsia"/>
                <w:color w:val="auto"/>
                <w:sz w:val="24"/>
                <w:lang w:eastAsia="zh-CN"/>
              </w:rPr>
              <w:t>冷水池</w:t>
            </w:r>
            <w:r>
              <w:rPr>
                <w:rFonts w:hint="eastAsia"/>
                <w:color w:val="auto"/>
                <w:sz w:val="24"/>
              </w:rPr>
              <w:t>用水循环使用不外排，无生产废水排放，仅排放生活污水。</w:t>
            </w:r>
          </w:p>
          <w:p w14:paraId="51760FFC">
            <w:pPr>
              <w:pStyle w:val="60"/>
              <w:spacing w:line="360" w:lineRule="auto"/>
              <w:ind w:firstLine="480" w:firstLineChars="200"/>
              <w:rPr>
                <w:color w:val="auto"/>
                <w:sz w:val="24"/>
              </w:rPr>
            </w:pPr>
            <w:r>
              <w:rPr>
                <w:color w:val="auto"/>
                <w:sz w:val="24"/>
              </w:rPr>
              <w:t>（1）生活用水</w:t>
            </w:r>
          </w:p>
          <w:p w14:paraId="47C2D92E">
            <w:pPr>
              <w:pStyle w:val="60"/>
              <w:spacing w:line="360" w:lineRule="auto"/>
              <w:ind w:firstLine="480" w:firstLineChars="200"/>
              <w:rPr>
                <w:color w:val="auto"/>
              </w:rPr>
            </w:pPr>
            <w:r>
              <w:rPr>
                <w:color w:val="auto"/>
                <w:sz w:val="24"/>
              </w:rPr>
              <w:t>本工程新增员工人数</w:t>
            </w:r>
            <w:r>
              <w:rPr>
                <w:rFonts w:hint="eastAsia"/>
                <w:color w:val="auto"/>
                <w:sz w:val="24"/>
              </w:rPr>
              <w:t>200</w:t>
            </w:r>
            <w:r>
              <w:rPr>
                <w:color w:val="auto"/>
                <w:sz w:val="24"/>
              </w:rPr>
              <w:t>人</w:t>
            </w:r>
            <w:r>
              <w:rPr>
                <w:rFonts w:hint="eastAsia"/>
                <w:color w:val="auto"/>
                <w:sz w:val="24"/>
              </w:rPr>
              <w:t>（180人住厂，20人不住厂）</w:t>
            </w:r>
            <w:r>
              <w:rPr>
                <w:color w:val="auto"/>
                <w:sz w:val="24"/>
              </w:rPr>
              <w:t>，</w:t>
            </w:r>
            <w:r>
              <w:rPr>
                <w:rFonts w:hint="eastAsia"/>
                <w:color w:val="auto"/>
                <w:sz w:val="24"/>
                <w:lang w:eastAsia="zh-CN"/>
              </w:rPr>
              <w:t>根据《行业用水定额》（</w:t>
            </w:r>
            <w:r>
              <w:rPr>
                <w:rFonts w:hint="eastAsia"/>
                <w:color w:val="auto"/>
                <w:sz w:val="24"/>
                <w:lang w:val="en-US" w:eastAsia="zh-CN"/>
              </w:rPr>
              <w:t>DB35/T772-2023</w:t>
            </w:r>
            <w:r>
              <w:rPr>
                <w:rFonts w:hint="eastAsia"/>
                <w:color w:val="auto"/>
                <w:sz w:val="24"/>
                <w:lang w:eastAsia="zh-CN"/>
              </w:rPr>
              <w:t>）可知</w:t>
            </w:r>
            <w:r>
              <w:rPr>
                <w:rFonts w:hint="eastAsia"/>
                <w:color w:val="0000FF"/>
                <w:sz w:val="24"/>
                <w:lang w:eastAsia="zh-CN"/>
              </w:rPr>
              <w:t>，</w:t>
            </w:r>
            <w:r>
              <w:rPr>
                <w:rFonts w:hint="eastAsia"/>
                <w:color w:val="auto"/>
                <w:sz w:val="24"/>
              </w:rPr>
              <w:t>不住厂</w:t>
            </w:r>
            <w:r>
              <w:rPr>
                <w:color w:val="auto"/>
                <w:sz w:val="24"/>
              </w:rPr>
              <w:t>职工用水量以0.</w:t>
            </w:r>
            <w:r>
              <w:rPr>
                <w:rFonts w:hint="eastAsia"/>
                <w:color w:val="auto"/>
                <w:sz w:val="24"/>
                <w:lang w:val="en-US" w:eastAsia="zh-CN"/>
              </w:rPr>
              <w:t>1</w:t>
            </w:r>
            <w:r>
              <w:rPr>
                <w:color w:val="auto"/>
                <w:sz w:val="24"/>
              </w:rPr>
              <w:t>t/d.人计</w:t>
            </w:r>
            <w:r>
              <w:rPr>
                <w:rFonts w:hint="eastAsia"/>
                <w:color w:val="auto"/>
                <w:sz w:val="24"/>
              </w:rPr>
              <w:t>、住厂职工用水量以0.15t/d</w:t>
            </w:r>
            <w:r>
              <w:rPr>
                <w:color w:val="auto"/>
                <w:sz w:val="24"/>
              </w:rPr>
              <w:t>，则总生活用水量为</w:t>
            </w:r>
            <w:r>
              <w:rPr>
                <w:rFonts w:hint="eastAsia"/>
                <w:color w:val="auto"/>
                <w:sz w:val="24"/>
              </w:rPr>
              <w:t>2</w:t>
            </w:r>
            <w:r>
              <w:rPr>
                <w:rFonts w:hint="eastAsia"/>
                <w:color w:val="auto"/>
                <w:sz w:val="24"/>
                <w:lang w:val="en-US" w:eastAsia="zh-CN"/>
              </w:rPr>
              <w:t>9</w:t>
            </w:r>
            <w:r>
              <w:rPr>
                <w:color w:val="auto"/>
                <w:sz w:val="24"/>
              </w:rPr>
              <w:t>t/d、</w:t>
            </w:r>
            <w:r>
              <w:rPr>
                <w:rFonts w:hint="eastAsia"/>
                <w:color w:val="auto"/>
                <w:sz w:val="24"/>
              </w:rPr>
              <w:t>8</w:t>
            </w:r>
            <w:r>
              <w:rPr>
                <w:rFonts w:hint="eastAsia"/>
                <w:color w:val="auto"/>
                <w:sz w:val="24"/>
                <w:lang w:val="en-US" w:eastAsia="zh-CN"/>
              </w:rPr>
              <w:t>7</w:t>
            </w:r>
            <w:r>
              <w:rPr>
                <w:rFonts w:hint="eastAsia"/>
                <w:color w:val="auto"/>
                <w:sz w:val="24"/>
              </w:rPr>
              <w:t>00</w:t>
            </w:r>
            <w:r>
              <w:rPr>
                <w:color w:val="auto"/>
                <w:sz w:val="24"/>
              </w:rPr>
              <w:t>t/a（按开工300天），生活污水产生量按80%计，污水产生量为</w:t>
            </w:r>
            <w:r>
              <w:rPr>
                <w:rFonts w:hint="eastAsia"/>
                <w:color w:val="auto"/>
                <w:sz w:val="24"/>
                <w:lang w:val="en-US" w:eastAsia="zh-CN"/>
              </w:rPr>
              <w:t>23.2t</w:t>
            </w:r>
            <w:r>
              <w:rPr>
                <w:color w:val="auto"/>
                <w:sz w:val="24"/>
              </w:rPr>
              <w:t>/d、</w:t>
            </w:r>
            <w:r>
              <w:rPr>
                <w:rFonts w:hint="eastAsia"/>
                <w:color w:val="auto"/>
                <w:sz w:val="24"/>
              </w:rPr>
              <w:t>6</w:t>
            </w:r>
            <w:r>
              <w:rPr>
                <w:rFonts w:hint="eastAsia"/>
                <w:color w:val="auto"/>
                <w:sz w:val="24"/>
                <w:lang w:val="en-US" w:eastAsia="zh-CN"/>
              </w:rPr>
              <w:t>96</w:t>
            </w:r>
            <w:r>
              <w:rPr>
                <w:rFonts w:hint="eastAsia"/>
                <w:color w:val="auto"/>
                <w:sz w:val="24"/>
              </w:rPr>
              <w:t>0</w:t>
            </w:r>
            <w:r>
              <w:rPr>
                <w:color w:val="auto"/>
                <w:sz w:val="24"/>
              </w:rPr>
              <w:t>t/a。经化粪池处理后排入福清市融元污水处理厂统一处理。</w:t>
            </w:r>
          </w:p>
          <w:p w14:paraId="60749013">
            <w:pPr>
              <w:pStyle w:val="60"/>
              <w:spacing w:line="360" w:lineRule="auto"/>
              <w:ind w:firstLine="482"/>
              <w:rPr>
                <w:color w:val="auto"/>
                <w:sz w:val="24"/>
              </w:rPr>
            </w:pPr>
            <w:r>
              <w:rPr>
                <w:color w:val="auto"/>
                <w:sz w:val="24"/>
              </w:rPr>
              <w:t>（2）生产用水</w:t>
            </w:r>
          </w:p>
          <w:p w14:paraId="53FB123D">
            <w:pPr>
              <w:spacing w:line="360" w:lineRule="auto"/>
              <w:ind w:firstLine="482"/>
              <w:rPr>
                <w:sz w:val="24"/>
              </w:rPr>
            </w:pPr>
            <w:r>
              <w:rPr>
                <w:sz w:val="24"/>
              </w:rPr>
              <w:t>本项目</w:t>
            </w:r>
            <w:r>
              <w:rPr>
                <w:rFonts w:hint="eastAsia"/>
                <w:sz w:val="24"/>
                <w:lang w:eastAsia="zh-CN"/>
              </w:rPr>
              <w:t>工件</w:t>
            </w:r>
            <w:r>
              <w:rPr>
                <w:sz w:val="24"/>
              </w:rPr>
              <w:t>使用水进行冷却，</w:t>
            </w:r>
            <w:r>
              <w:rPr>
                <w:rFonts w:hint="eastAsia"/>
                <w:sz w:val="24"/>
                <w:lang w:eastAsia="zh-CN"/>
              </w:rPr>
              <w:t>冷却</w:t>
            </w:r>
            <w:r>
              <w:rPr>
                <w:rFonts w:hint="eastAsia"/>
                <w:sz w:val="24"/>
                <w:lang w:val="en-US" w:eastAsia="zh-CN"/>
              </w:rPr>
              <w:t>工件</w:t>
            </w:r>
            <w:r>
              <w:rPr>
                <w:rFonts w:hint="eastAsia"/>
                <w:sz w:val="24"/>
                <w:lang w:eastAsia="zh-CN"/>
              </w:rPr>
              <w:t>后的水流向</w:t>
            </w:r>
            <w:r>
              <w:rPr>
                <w:rFonts w:hint="eastAsia"/>
                <w:sz w:val="24"/>
                <w:lang w:eastAsia="zh-CN" w:bidi="ar"/>
              </w:rPr>
              <w:t>热水池</w:t>
            </w:r>
            <w:r>
              <w:rPr>
                <w:sz w:val="24"/>
                <w:lang w:bidi="ar"/>
              </w:rPr>
              <w:t>。建设单位</w:t>
            </w:r>
            <w:r>
              <w:rPr>
                <w:rFonts w:hint="eastAsia"/>
                <w:sz w:val="24"/>
                <w:lang w:bidi="ar"/>
              </w:rPr>
              <w:t>对每条生产线均</w:t>
            </w:r>
            <w:r>
              <w:rPr>
                <w:sz w:val="24"/>
              </w:rPr>
              <w:t>设置</w:t>
            </w:r>
            <w:r>
              <w:rPr>
                <w:rFonts w:hint="eastAsia"/>
                <w:sz w:val="24"/>
              </w:rPr>
              <w:t>1座冷水池（0.02m</w:t>
            </w:r>
            <w:r>
              <w:rPr>
                <w:rFonts w:hint="eastAsia"/>
                <w:sz w:val="24"/>
                <w:vertAlign w:val="superscript"/>
              </w:rPr>
              <w:t>3</w:t>
            </w:r>
            <w:r>
              <w:rPr>
                <w:rFonts w:hint="eastAsia"/>
                <w:sz w:val="24"/>
              </w:rPr>
              <w:t>）和1座热水池（0.02m</w:t>
            </w:r>
            <w:r>
              <w:rPr>
                <w:rFonts w:hint="eastAsia"/>
                <w:sz w:val="24"/>
                <w:vertAlign w:val="superscript"/>
              </w:rPr>
              <w:t>3</w:t>
            </w:r>
            <w:r>
              <w:rPr>
                <w:rFonts w:hint="eastAsia"/>
                <w:sz w:val="24"/>
              </w:rPr>
              <w:t>）</w:t>
            </w:r>
            <w:r>
              <w:rPr>
                <w:sz w:val="24"/>
              </w:rPr>
              <w:t>，</w:t>
            </w:r>
            <w:r>
              <w:rPr>
                <w:rFonts w:hint="eastAsia"/>
                <w:sz w:val="24"/>
              </w:rPr>
              <w:t>热水池和冷水池通过管道进行连通。本项目共有5条生产线，</w:t>
            </w:r>
            <w:r>
              <w:rPr>
                <w:rFonts w:hint="eastAsia"/>
                <w:sz w:val="24"/>
                <w:lang w:eastAsia="zh-CN"/>
              </w:rPr>
              <w:t>设</w:t>
            </w:r>
            <w:r>
              <w:rPr>
                <w:rFonts w:hint="eastAsia"/>
                <w:sz w:val="24"/>
              </w:rPr>
              <w:t>有5座冷水池和5座热水池，</w:t>
            </w:r>
            <w:r>
              <w:rPr>
                <w:sz w:val="24"/>
                <w:lang w:bidi="ar"/>
              </w:rPr>
              <w:t>冷却水循环使用，仅需及时补充损失的水量</w:t>
            </w:r>
            <w:r>
              <w:rPr>
                <w:rFonts w:hint="eastAsia"/>
                <w:sz w:val="24"/>
                <w:lang w:bidi="ar"/>
              </w:rPr>
              <w:t>。</w:t>
            </w:r>
            <w:r>
              <w:rPr>
                <w:sz w:val="24"/>
                <w:lang w:bidi="ar"/>
              </w:rPr>
              <w:t>根据建设单位提供的资料，</w:t>
            </w:r>
            <w:r>
              <w:rPr>
                <w:rFonts w:hint="eastAsia"/>
                <w:sz w:val="24"/>
                <w:lang w:bidi="ar"/>
              </w:rPr>
              <w:t>每座冷水池</w:t>
            </w:r>
            <w:r>
              <w:rPr>
                <w:sz w:val="24"/>
                <w:lang w:bidi="ar"/>
              </w:rPr>
              <w:t>循环水量为</w:t>
            </w:r>
            <w:r>
              <w:rPr>
                <w:rFonts w:hint="eastAsia"/>
                <w:sz w:val="24"/>
              </w:rPr>
              <w:t>0.02</w:t>
            </w:r>
            <w:r>
              <w:rPr>
                <w:sz w:val="24"/>
              </w:rPr>
              <w:t>m</w:t>
            </w:r>
            <w:r>
              <w:rPr>
                <w:sz w:val="24"/>
                <w:vertAlign w:val="superscript"/>
              </w:rPr>
              <w:t>3</w:t>
            </w:r>
            <w:r>
              <w:rPr>
                <w:rFonts w:hint="eastAsia"/>
                <w:sz w:val="24"/>
              </w:rPr>
              <w:t>，则冷却水</w:t>
            </w:r>
            <w:r>
              <w:rPr>
                <w:sz w:val="24"/>
                <w:lang w:bidi="ar"/>
              </w:rPr>
              <w:t>循环量</w:t>
            </w:r>
            <w:r>
              <w:rPr>
                <w:rFonts w:hint="eastAsia"/>
                <w:sz w:val="24"/>
                <w:lang w:bidi="ar"/>
              </w:rPr>
              <w:t>约</w:t>
            </w:r>
            <w:r>
              <w:rPr>
                <w:sz w:val="24"/>
                <w:lang w:bidi="ar"/>
              </w:rPr>
              <w:t>为</w:t>
            </w:r>
            <w:r>
              <w:rPr>
                <w:rFonts w:hint="eastAsia"/>
                <w:sz w:val="24"/>
              </w:rPr>
              <w:t>0.1t</w:t>
            </w:r>
            <w:r>
              <w:rPr>
                <w:sz w:val="24"/>
              </w:rPr>
              <w:t>/d</w:t>
            </w:r>
            <w:r>
              <w:rPr>
                <w:sz w:val="24"/>
                <w:lang w:bidi="ar"/>
              </w:rPr>
              <w:t>，冷却用水循环使用不外排，因蒸发等因素需定期补充，蒸发量按</w:t>
            </w:r>
            <w:r>
              <w:rPr>
                <w:rFonts w:hint="eastAsia"/>
                <w:sz w:val="24"/>
                <w:lang w:bidi="ar"/>
              </w:rPr>
              <w:t>循环</w:t>
            </w:r>
            <w:r>
              <w:rPr>
                <w:sz w:val="24"/>
                <w:lang w:bidi="ar"/>
              </w:rPr>
              <w:t>量的</w:t>
            </w:r>
            <w:r>
              <w:rPr>
                <w:rFonts w:hint="eastAsia"/>
                <w:sz w:val="24"/>
                <w:lang w:bidi="ar"/>
              </w:rPr>
              <w:t>2</w:t>
            </w:r>
            <w:r>
              <w:rPr>
                <w:sz w:val="24"/>
                <w:lang w:bidi="ar"/>
              </w:rPr>
              <w:t>%计算，即每日新鲜水补充量为</w:t>
            </w:r>
            <w:r>
              <w:rPr>
                <w:rFonts w:hint="eastAsia"/>
                <w:sz w:val="24"/>
                <w:lang w:bidi="ar"/>
              </w:rPr>
              <w:t>0.002</w:t>
            </w:r>
            <w:r>
              <w:rPr>
                <w:rFonts w:hint="eastAsia"/>
                <w:sz w:val="24"/>
              </w:rPr>
              <w:t>t</w:t>
            </w:r>
            <w:r>
              <w:rPr>
                <w:sz w:val="24"/>
              </w:rPr>
              <w:t>/d</w:t>
            </w:r>
            <w:r>
              <w:rPr>
                <w:sz w:val="24"/>
                <w:lang w:bidi="ar"/>
              </w:rPr>
              <w:t>（</w:t>
            </w:r>
            <w:r>
              <w:rPr>
                <w:rFonts w:hint="eastAsia"/>
                <w:sz w:val="24"/>
                <w:lang w:bidi="ar"/>
              </w:rPr>
              <w:t>0.6</w:t>
            </w:r>
            <w:r>
              <w:rPr>
                <w:sz w:val="24"/>
                <w:lang w:bidi="ar"/>
              </w:rPr>
              <w:t>t/a）</w:t>
            </w:r>
            <w:r>
              <w:rPr>
                <w:rFonts w:hint="eastAsia"/>
                <w:sz w:val="24"/>
              </w:rPr>
              <w:t>。</w:t>
            </w:r>
          </w:p>
          <w:p w14:paraId="61356CC4">
            <w:pPr>
              <w:pStyle w:val="60"/>
              <w:spacing w:line="360" w:lineRule="auto"/>
              <w:ind w:firstLine="482"/>
              <w:rPr>
                <w:color w:val="auto"/>
              </w:rPr>
            </w:pPr>
            <w:r>
              <w:rPr>
                <w:rFonts w:hint="eastAsia"/>
                <w:color w:val="auto"/>
                <w:sz w:val="24"/>
              </w:rPr>
              <w:t>本项目</w:t>
            </w:r>
            <w:r>
              <w:rPr>
                <w:color w:val="auto"/>
                <w:sz w:val="24"/>
              </w:rPr>
              <w:t>用排情况见表</w:t>
            </w:r>
            <w:r>
              <w:rPr>
                <w:rFonts w:hint="eastAsia"/>
                <w:color w:val="auto"/>
                <w:sz w:val="24"/>
              </w:rPr>
              <w:t>2.5</w:t>
            </w:r>
            <w:r>
              <w:rPr>
                <w:color w:val="auto"/>
                <w:sz w:val="24"/>
              </w:rPr>
              <w:t>-1，水平衡图见图</w:t>
            </w:r>
            <w:r>
              <w:rPr>
                <w:rFonts w:hint="eastAsia"/>
                <w:color w:val="auto"/>
                <w:sz w:val="24"/>
              </w:rPr>
              <w:t>2.5</w:t>
            </w:r>
            <w:r>
              <w:rPr>
                <w:color w:val="auto"/>
                <w:sz w:val="24"/>
              </w:rPr>
              <w:t>-1。</w:t>
            </w:r>
          </w:p>
          <w:p w14:paraId="5C224533">
            <w:pPr>
              <w:pStyle w:val="61"/>
              <w:spacing w:line="360" w:lineRule="auto"/>
              <w:rPr>
                <w:color w:val="auto"/>
              </w:rPr>
            </w:pPr>
            <w:r>
              <w:rPr>
                <w:rFonts w:eastAsia="宋体"/>
                <w:b/>
                <w:bCs/>
                <w:color w:val="auto"/>
                <w:sz w:val="24"/>
              </w:rPr>
              <w:t>表</w:t>
            </w:r>
            <w:r>
              <w:rPr>
                <w:rFonts w:eastAsia="宋体"/>
                <w:b/>
                <w:bCs/>
                <w:color w:val="auto"/>
                <w:sz w:val="24"/>
                <w:lang w:val="en-US"/>
              </w:rPr>
              <w:t>2.5</w:t>
            </w:r>
            <w:r>
              <w:rPr>
                <w:rFonts w:eastAsia="宋体"/>
                <w:b/>
                <w:bCs/>
                <w:color w:val="auto"/>
                <w:sz w:val="24"/>
              </w:rPr>
              <w:t xml:space="preserve">-1  </w:t>
            </w:r>
            <w:r>
              <w:rPr>
                <w:rFonts w:eastAsia="宋体"/>
                <w:b/>
                <w:bCs/>
                <w:color w:val="auto"/>
                <w:sz w:val="24"/>
                <w:lang w:val="en-US"/>
              </w:rPr>
              <w:t>本项目</w:t>
            </w:r>
            <w:r>
              <w:rPr>
                <w:rFonts w:eastAsia="宋体"/>
                <w:b/>
                <w:bCs/>
                <w:color w:val="auto"/>
                <w:sz w:val="24"/>
              </w:rPr>
              <w:t>用排情况一览表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397"/>
              <w:gridCol w:w="1300"/>
              <w:gridCol w:w="1283"/>
              <w:gridCol w:w="1382"/>
              <w:gridCol w:w="2415"/>
            </w:tblGrid>
            <w:tr w14:paraId="20B04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7" w:type="pct"/>
                  <w:vMerge w:val="restart"/>
                  <w:tcBorders>
                    <w:tl2br w:val="nil"/>
                    <w:tr2bl w:val="nil"/>
                  </w:tcBorders>
                  <w:vAlign w:val="center"/>
                </w:tcPr>
                <w:p w14:paraId="2D561B68">
                  <w:pPr>
                    <w:pStyle w:val="62"/>
                    <w:rPr>
                      <w:color w:val="auto"/>
                    </w:rPr>
                  </w:pPr>
                  <w:r>
                    <w:rPr>
                      <w:color w:val="auto"/>
                    </w:rPr>
                    <w:t>序号</w:t>
                  </w:r>
                </w:p>
              </w:tc>
              <w:tc>
                <w:tcPr>
                  <w:tcW w:w="832" w:type="pct"/>
                  <w:vMerge w:val="restart"/>
                  <w:tcBorders>
                    <w:tl2br w:val="nil"/>
                    <w:tr2bl w:val="nil"/>
                  </w:tcBorders>
                  <w:vAlign w:val="center"/>
                </w:tcPr>
                <w:p w14:paraId="37035446">
                  <w:pPr>
                    <w:pStyle w:val="62"/>
                    <w:rPr>
                      <w:color w:val="auto"/>
                    </w:rPr>
                  </w:pPr>
                  <w:r>
                    <w:rPr>
                      <w:color w:val="auto"/>
                    </w:rPr>
                    <w:t>用水系统</w:t>
                  </w:r>
                </w:p>
              </w:tc>
              <w:tc>
                <w:tcPr>
                  <w:tcW w:w="774" w:type="pct"/>
                  <w:vMerge w:val="restart"/>
                  <w:tcBorders>
                    <w:tl2br w:val="nil"/>
                    <w:tr2bl w:val="nil"/>
                  </w:tcBorders>
                  <w:vAlign w:val="center"/>
                </w:tcPr>
                <w:p w14:paraId="7D99191B">
                  <w:pPr>
                    <w:pStyle w:val="62"/>
                    <w:rPr>
                      <w:color w:val="auto"/>
                    </w:rPr>
                  </w:pPr>
                  <w:r>
                    <w:rPr>
                      <w:color w:val="auto"/>
                    </w:rPr>
                    <w:t>新鲜水量</w:t>
                  </w:r>
                  <w:r>
                    <w:rPr>
                      <w:rFonts w:hint="eastAsia"/>
                      <w:color w:val="auto"/>
                    </w:rPr>
                    <w:t>t/a</w:t>
                  </w:r>
                </w:p>
              </w:tc>
              <w:tc>
                <w:tcPr>
                  <w:tcW w:w="1587" w:type="pct"/>
                  <w:gridSpan w:val="2"/>
                  <w:tcBorders>
                    <w:tl2br w:val="nil"/>
                    <w:tr2bl w:val="nil"/>
                  </w:tcBorders>
                  <w:vAlign w:val="center"/>
                </w:tcPr>
                <w:p w14:paraId="0AFED3B5">
                  <w:pPr>
                    <w:pStyle w:val="62"/>
                    <w:rPr>
                      <w:color w:val="auto"/>
                    </w:rPr>
                  </w:pPr>
                  <w:r>
                    <w:rPr>
                      <w:color w:val="auto"/>
                    </w:rPr>
                    <w:t>其中</w:t>
                  </w:r>
                </w:p>
              </w:tc>
              <w:tc>
                <w:tcPr>
                  <w:tcW w:w="1437" w:type="pct"/>
                  <w:vMerge w:val="restart"/>
                  <w:tcBorders>
                    <w:tl2br w:val="nil"/>
                    <w:tr2bl w:val="nil"/>
                  </w:tcBorders>
                  <w:vAlign w:val="center"/>
                </w:tcPr>
                <w:p w14:paraId="1DA44D2C">
                  <w:pPr>
                    <w:pStyle w:val="62"/>
                    <w:rPr>
                      <w:color w:val="auto"/>
                    </w:rPr>
                  </w:pPr>
                  <w:r>
                    <w:rPr>
                      <w:color w:val="auto"/>
                    </w:rPr>
                    <w:t>废水去向</w:t>
                  </w:r>
                </w:p>
              </w:tc>
            </w:tr>
            <w:tr w14:paraId="52FB2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7" w:type="pct"/>
                  <w:vMerge w:val="continue"/>
                  <w:tcBorders>
                    <w:tl2br w:val="nil"/>
                    <w:tr2bl w:val="nil"/>
                  </w:tcBorders>
                  <w:vAlign w:val="center"/>
                </w:tcPr>
                <w:p w14:paraId="219FAECF">
                  <w:pPr>
                    <w:pStyle w:val="62"/>
                    <w:rPr>
                      <w:color w:val="auto"/>
                    </w:rPr>
                  </w:pPr>
                </w:p>
              </w:tc>
              <w:tc>
                <w:tcPr>
                  <w:tcW w:w="832" w:type="pct"/>
                  <w:vMerge w:val="continue"/>
                  <w:tcBorders>
                    <w:tl2br w:val="nil"/>
                    <w:tr2bl w:val="nil"/>
                  </w:tcBorders>
                  <w:vAlign w:val="center"/>
                </w:tcPr>
                <w:p w14:paraId="7432EF8E">
                  <w:pPr>
                    <w:pStyle w:val="62"/>
                    <w:rPr>
                      <w:color w:val="auto"/>
                    </w:rPr>
                  </w:pPr>
                </w:p>
              </w:tc>
              <w:tc>
                <w:tcPr>
                  <w:tcW w:w="774" w:type="pct"/>
                  <w:vMerge w:val="continue"/>
                  <w:tcBorders>
                    <w:tl2br w:val="nil"/>
                    <w:tr2bl w:val="nil"/>
                  </w:tcBorders>
                  <w:vAlign w:val="center"/>
                </w:tcPr>
                <w:p w14:paraId="7B91DD36">
                  <w:pPr>
                    <w:pStyle w:val="62"/>
                    <w:rPr>
                      <w:color w:val="auto"/>
                    </w:rPr>
                  </w:pPr>
                </w:p>
              </w:tc>
              <w:tc>
                <w:tcPr>
                  <w:tcW w:w="764" w:type="pct"/>
                  <w:tcBorders>
                    <w:tl2br w:val="nil"/>
                    <w:tr2bl w:val="nil"/>
                  </w:tcBorders>
                  <w:vAlign w:val="center"/>
                </w:tcPr>
                <w:p w14:paraId="65B22A54">
                  <w:pPr>
                    <w:pStyle w:val="62"/>
                    <w:rPr>
                      <w:color w:val="auto"/>
                    </w:rPr>
                  </w:pPr>
                  <w:r>
                    <w:rPr>
                      <w:color w:val="auto"/>
                    </w:rPr>
                    <w:t>损耗量</w:t>
                  </w:r>
                  <w:r>
                    <w:rPr>
                      <w:rFonts w:hint="eastAsia"/>
                      <w:color w:val="auto"/>
                    </w:rPr>
                    <w:t>t/a</w:t>
                  </w:r>
                </w:p>
              </w:tc>
              <w:tc>
                <w:tcPr>
                  <w:tcW w:w="823" w:type="pct"/>
                  <w:tcBorders>
                    <w:tl2br w:val="nil"/>
                    <w:tr2bl w:val="nil"/>
                  </w:tcBorders>
                  <w:vAlign w:val="center"/>
                </w:tcPr>
                <w:p w14:paraId="3FC25F9F">
                  <w:pPr>
                    <w:pStyle w:val="62"/>
                    <w:rPr>
                      <w:color w:val="auto"/>
                    </w:rPr>
                  </w:pPr>
                  <w:r>
                    <w:rPr>
                      <w:color w:val="auto"/>
                    </w:rPr>
                    <w:t>排水量</w:t>
                  </w:r>
                  <w:r>
                    <w:rPr>
                      <w:rFonts w:hint="eastAsia"/>
                      <w:color w:val="auto"/>
                    </w:rPr>
                    <w:t>t/a</w:t>
                  </w:r>
                </w:p>
              </w:tc>
              <w:tc>
                <w:tcPr>
                  <w:tcW w:w="1437" w:type="pct"/>
                  <w:vMerge w:val="continue"/>
                  <w:tcBorders>
                    <w:tl2br w:val="nil"/>
                    <w:tr2bl w:val="nil"/>
                  </w:tcBorders>
                  <w:vAlign w:val="center"/>
                </w:tcPr>
                <w:p w14:paraId="5C558791">
                  <w:pPr>
                    <w:pStyle w:val="62"/>
                    <w:rPr>
                      <w:color w:val="auto"/>
                    </w:rPr>
                  </w:pPr>
                </w:p>
              </w:tc>
            </w:tr>
            <w:tr w14:paraId="063DB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7" w:type="pct"/>
                  <w:tcBorders>
                    <w:tl2br w:val="nil"/>
                    <w:tr2bl w:val="nil"/>
                  </w:tcBorders>
                  <w:vAlign w:val="center"/>
                </w:tcPr>
                <w:p w14:paraId="61FC61DC">
                  <w:pPr>
                    <w:pStyle w:val="62"/>
                    <w:rPr>
                      <w:color w:val="auto"/>
                    </w:rPr>
                  </w:pPr>
                  <w:r>
                    <w:rPr>
                      <w:rFonts w:hint="eastAsia"/>
                      <w:color w:val="auto"/>
                    </w:rPr>
                    <w:t>1</w:t>
                  </w:r>
                </w:p>
              </w:tc>
              <w:tc>
                <w:tcPr>
                  <w:tcW w:w="832" w:type="pct"/>
                  <w:tcBorders>
                    <w:tl2br w:val="nil"/>
                    <w:tr2bl w:val="nil"/>
                  </w:tcBorders>
                  <w:vAlign w:val="center"/>
                </w:tcPr>
                <w:p w14:paraId="7EA290D8">
                  <w:pPr>
                    <w:pStyle w:val="62"/>
                    <w:rPr>
                      <w:color w:val="auto"/>
                    </w:rPr>
                  </w:pPr>
                  <w:r>
                    <w:rPr>
                      <w:color w:val="auto"/>
                    </w:rPr>
                    <w:t>生活用水</w:t>
                  </w:r>
                </w:p>
              </w:tc>
              <w:tc>
                <w:tcPr>
                  <w:tcW w:w="774" w:type="pct"/>
                  <w:tcBorders>
                    <w:tl2br w:val="nil"/>
                    <w:tr2bl w:val="nil"/>
                  </w:tcBorders>
                  <w:vAlign w:val="center"/>
                </w:tcPr>
                <w:p w14:paraId="4A7373F1">
                  <w:pPr>
                    <w:pStyle w:val="62"/>
                    <w:rPr>
                      <w:color w:val="auto"/>
                    </w:rPr>
                  </w:pPr>
                  <w:r>
                    <w:rPr>
                      <w:rFonts w:hint="eastAsia"/>
                      <w:color w:val="auto"/>
                    </w:rPr>
                    <w:t>8</w:t>
                  </w:r>
                  <w:r>
                    <w:rPr>
                      <w:rFonts w:hint="eastAsia"/>
                      <w:color w:val="auto"/>
                      <w:lang w:val="en-US" w:eastAsia="zh-CN"/>
                    </w:rPr>
                    <w:t>7</w:t>
                  </w:r>
                  <w:r>
                    <w:rPr>
                      <w:rFonts w:hint="eastAsia"/>
                      <w:color w:val="auto"/>
                    </w:rPr>
                    <w:t>00</w:t>
                  </w:r>
                </w:p>
              </w:tc>
              <w:tc>
                <w:tcPr>
                  <w:tcW w:w="764" w:type="pct"/>
                  <w:tcBorders>
                    <w:tl2br w:val="nil"/>
                    <w:tr2bl w:val="nil"/>
                  </w:tcBorders>
                  <w:vAlign w:val="center"/>
                </w:tcPr>
                <w:p w14:paraId="7AB4562B">
                  <w:pPr>
                    <w:pStyle w:val="62"/>
                    <w:rPr>
                      <w:color w:val="auto"/>
                    </w:rPr>
                  </w:pPr>
                  <w:r>
                    <w:rPr>
                      <w:rFonts w:hint="eastAsia"/>
                      <w:color w:val="auto"/>
                    </w:rPr>
                    <w:t>1</w:t>
                  </w:r>
                  <w:r>
                    <w:rPr>
                      <w:rFonts w:hint="eastAsia"/>
                      <w:color w:val="auto"/>
                      <w:lang w:val="en-US" w:eastAsia="zh-CN"/>
                    </w:rPr>
                    <w:t>74</w:t>
                  </w:r>
                  <w:r>
                    <w:rPr>
                      <w:rFonts w:hint="eastAsia"/>
                      <w:color w:val="auto"/>
                    </w:rPr>
                    <w:t>0</w:t>
                  </w:r>
                </w:p>
              </w:tc>
              <w:tc>
                <w:tcPr>
                  <w:tcW w:w="823" w:type="pct"/>
                  <w:tcBorders>
                    <w:tl2br w:val="nil"/>
                    <w:tr2bl w:val="nil"/>
                  </w:tcBorders>
                  <w:vAlign w:val="center"/>
                </w:tcPr>
                <w:p w14:paraId="1FC5A598">
                  <w:pPr>
                    <w:pStyle w:val="62"/>
                    <w:rPr>
                      <w:color w:val="auto"/>
                    </w:rPr>
                  </w:pPr>
                  <w:r>
                    <w:rPr>
                      <w:rFonts w:hint="eastAsia"/>
                      <w:color w:val="auto"/>
                    </w:rPr>
                    <w:t>6</w:t>
                  </w:r>
                  <w:r>
                    <w:rPr>
                      <w:rFonts w:hint="eastAsia"/>
                      <w:color w:val="auto"/>
                      <w:lang w:val="en-US" w:eastAsia="zh-CN"/>
                    </w:rPr>
                    <w:t>96</w:t>
                  </w:r>
                  <w:r>
                    <w:rPr>
                      <w:rFonts w:hint="eastAsia"/>
                      <w:color w:val="auto"/>
                    </w:rPr>
                    <w:t>0</w:t>
                  </w:r>
                </w:p>
              </w:tc>
              <w:tc>
                <w:tcPr>
                  <w:tcW w:w="1437" w:type="pct"/>
                  <w:tcBorders>
                    <w:tl2br w:val="nil"/>
                    <w:tr2bl w:val="nil"/>
                  </w:tcBorders>
                  <w:vAlign w:val="center"/>
                </w:tcPr>
                <w:p w14:paraId="2D2676C2">
                  <w:pPr>
                    <w:pStyle w:val="62"/>
                    <w:rPr>
                      <w:color w:val="auto"/>
                    </w:rPr>
                  </w:pPr>
                  <w:r>
                    <w:rPr>
                      <w:color w:val="auto"/>
                    </w:rPr>
                    <w:t>福清市融元污水处理厂</w:t>
                  </w:r>
                </w:p>
              </w:tc>
            </w:tr>
            <w:tr w14:paraId="72837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367" w:type="pct"/>
                  <w:tcBorders>
                    <w:tl2br w:val="nil"/>
                    <w:tr2bl w:val="nil"/>
                  </w:tcBorders>
                  <w:vAlign w:val="center"/>
                </w:tcPr>
                <w:p w14:paraId="1AB645CB">
                  <w:pPr>
                    <w:pStyle w:val="62"/>
                    <w:rPr>
                      <w:color w:val="auto"/>
                    </w:rPr>
                  </w:pPr>
                  <w:r>
                    <w:rPr>
                      <w:rFonts w:hint="eastAsia"/>
                      <w:color w:val="auto"/>
                    </w:rPr>
                    <w:t>2</w:t>
                  </w:r>
                </w:p>
              </w:tc>
              <w:tc>
                <w:tcPr>
                  <w:tcW w:w="832" w:type="pct"/>
                  <w:tcBorders>
                    <w:tl2br w:val="nil"/>
                    <w:tr2bl w:val="nil"/>
                  </w:tcBorders>
                  <w:vAlign w:val="center"/>
                </w:tcPr>
                <w:p w14:paraId="1D3C1644">
                  <w:pPr>
                    <w:pStyle w:val="62"/>
                    <w:rPr>
                      <w:color w:val="auto"/>
                    </w:rPr>
                  </w:pPr>
                  <w:r>
                    <w:rPr>
                      <w:rFonts w:hint="eastAsia"/>
                      <w:color w:val="auto"/>
                    </w:rPr>
                    <w:t>冷却用水</w:t>
                  </w:r>
                </w:p>
              </w:tc>
              <w:tc>
                <w:tcPr>
                  <w:tcW w:w="774" w:type="pct"/>
                  <w:tcBorders>
                    <w:tl2br w:val="nil"/>
                    <w:tr2bl w:val="nil"/>
                  </w:tcBorders>
                  <w:vAlign w:val="center"/>
                </w:tcPr>
                <w:p w14:paraId="52044C46">
                  <w:pPr>
                    <w:pStyle w:val="62"/>
                    <w:rPr>
                      <w:color w:val="auto"/>
                    </w:rPr>
                  </w:pPr>
                  <w:r>
                    <w:rPr>
                      <w:rFonts w:hint="eastAsia"/>
                      <w:color w:val="auto"/>
                    </w:rPr>
                    <w:t>0.16</w:t>
                  </w:r>
                </w:p>
              </w:tc>
              <w:tc>
                <w:tcPr>
                  <w:tcW w:w="764" w:type="pct"/>
                  <w:tcBorders>
                    <w:tl2br w:val="nil"/>
                    <w:tr2bl w:val="nil"/>
                  </w:tcBorders>
                  <w:vAlign w:val="center"/>
                </w:tcPr>
                <w:p w14:paraId="581F7CA5">
                  <w:pPr>
                    <w:pStyle w:val="62"/>
                    <w:rPr>
                      <w:color w:val="auto"/>
                    </w:rPr>
                  </w:pPr>
                  <w:r>
                    <w:rPr>
                      <w:rFonts w:hint="eastAsia"/>
                      <w:color w:val="auto"/>
                    </w:rPr>
                    <w:t>0.06</w:t>
                  </w:r>
                </w:p>
              </w:tc>
              <w:tc>
                <w:tcPr>
                  <w:tcW w:w="823" w:type="pct"/>
                  <w:tcBorders>
                    <w:tl2br w:val="nil"/>
                    <w:tr2bl w:val="nil"/>
                  </w:tcBorders>
                  <w:vAlign w:val="center"/>
                </w:tcPr>
                <w:p w14:paraId="179CDCCC">
                  <w:pPr>
                    <w:pStyle w:val="62"/>
                    <w:rPr>
                      <w:color w:val="auto"/>
                    </w:rPr>
                  </w:pPr>
                  <w:r>
                    <w:rPr>
                      <w:rStyle w:val="32"/>
                      <w:rFonts w:hint="eastAsia"/>
                      <w:color w:val="auto"/>
                    </w:rPr>
                    <w:t>0</w:t>
                  </w:r>
                </w:p>
              </w:tc>
              <w:tc>
                <w:tcPr>
                  <w:tcW w:w="1437" w:type="pct"/>
                  <w:tcBorders>
                    <w:tl2br w:val="nil"/>
                    <w:tr2bl w:val="nil"/>
                  </w:tcBorders>
                  <w:vAlign w:val="center"/>
                </w:tcPr>
                <w:p w14:paraId="016B61ED">
                  <w:pPr>
                    <w:pStyle w:val="62"/>
                    <w:rPr>
                      <w:color w:val="auto"/>
                    </w:rPr>
                  </w:pPr>
                  <w:r>
                    <w:rPr>
                      <w:rFonts w:hint="eastAsia"/>
                      <w:color w:val="auto"/>
                    </w:rPr>
                    <w:t>循环使用不外排</w:t>
                  </w:r>
                </w:p>
              </w:tc>
            </w:tr>
            <w:tr w14:paraId="37BAA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9" w:type="pct"/>
                  <w:gridSpan w:val="2"/>
                  <w:tcBorders>
                    <w:tl2br w:val="nil"/>
                    <w:tr2bl w:val="nil"/>
                  </w:tcBorders>
                  <w:vAlign w:val="center"/>
                </w:tcPr>
                <w:p w14:paraId="36A6E497">
                  <w:pPr>
                    <w:pStyle w:val="62"/>
                    <w:rPr>
                      <w:color w:val="auto"/>
                    </w:rPr>
                  </w:pPr>
                  <w:r>
                    <w:rPr>
                      <w:color w:val="auto"/>
                    </w:rPr>
                    <w:t>合计</w:t>
                  </w:r>
                </w:p>
              </w:tc>
              <w:tc>
                <w:tcPr>
                  <w:tcW w:w="774" w:type="pct"/>
                  <w:tcBorders>
                    <w:tl2br w:val="nil"/>
                    <w:tr2bl w:val="nil"/>
                  </w:tcBorders>
                  <w:vAlign w:val="center"/>
                </w:tcPr>
                <w:p w14:paraId="4D4B8359">
                  <w:pPr>
                    <w:pStyle w:val="62"/>
                    <w:rPr>
                      <w:color w:val="auto"/>
                    </w:rPr>
                  </w:pPr>
                  <w:r>
                    <w:rPr>
                      <w:rFonts w:hint="eastAsia"/>
                      <w:color w:val="auto"/>
                    </w:rPr>
                    <w:t>8</w:t>
                  </w:r>
                  <w:r>
                    <w:rPr>
                      <w:rFonts w:hint="eastAsia"/>
                      <w:color w:val="auto"/>
                      <w:lang w:val="en-US" w:eastAsia="zh-CN"/>
                    </w:rPr>
                    <w:t>7</w:t>
                  </w:r>
                  <w:r>
                    <w:rPr>
                      <w:rFonts w:hint="eastAsia"/>
                      <w:color w:val="auto"/>
                    </w:rPr>
                    <w:t>00.16</w:t>
                  </w:r>
                </w:p>
              </w:tc>
              <w:tc>
                <w:tcPr>
                  <w:tcW w:w="764" w:type="pct"/>
                  <w:tcBorders>
                    <w:tl2br w:val="nil"/>
                    <w:tr2bl w:val="nil"/>
                  </w:tcBorders>
                  <w:vAlign w:val="center"/>
                </w:tcPr>
                <w:p w14:paraId="5E832692">
                  <w:pPr>
                    <w:pStyle w:val="62"/>
                    <w:rPr>
                      <w:color w:val="auto"/>
                    </w:rPr>
                  </w:pPr>
                  <w:r>
                    <w:rPr>
                      <w:rFonts w:hint="eastAsia"/>
                      <w:color w:val="auto"/>
                    </w:rPr>
                    <w:t>1</w:t>
                  </w:r>
                  <w:r>
                    <w:rPr>
                      <w:rFonts w:hint="eastAsia"/>
                      <w:color w:val="auto"/>
                      <w:lang w:val="en-US" w:eastAsia="zh-CN"/>
                    </w:rPr>
                    <w:t>74</w:t>
                  </w:r>
                  <w:r>
                    <w:rPr>
                      <w:rFonts w:hint="eastAsia"/>
                      <w:color w:val="auto"/>
                    </w:rPr>
                    <w:t>0.06</w:t>
                  </w:r>
                </w:p>
              </w:tc>
              <w:tc>
                <w:tcPr>
                  <w:tcW w:w="823" w:type="pct"/>
                  <w:tcBorders>
                    <w:tl2br w:val="nil"/>
                    <w:tr2bl w:val="nil"/>
                  </w:tcBorders>
                  <w:vAlign w:val="center"/>
                </w:tcPr>
                <w:p w14:paraId="3C663FB4">
                  <w:pPr>
                    <w:pStyle w:val="62"/>
                    <w:rPr>
                      <w:color w:val="auto"/>
                    </w:rPr>
                  </w:pPr>
                  <w:r>
                    <w:rPr>
                      <w:rFonts w:hint="eastAsia"/>
                      <w:color w:val="auto"/>
                    </w:rPr>
                    <w:t>6</w:t>
                  </w:r>
                  <w:r>
                    <w:rPr>
                      <w:rFonts w:hint="eastAsia"/>
                      <w:color w:val="auto"/>
                      <w:lang w:val="en-US" w:eastAsia="zh-CN"/>
                    </w:rPr>
                    <w:t>96</w:t>
                  </w:r>
                  <w:r>
                    <w:rPr>
                      <w:rFonts w:hint="eastAsia"/>
                      <w:color w:val="auto"/>
                    </w:rPr>
                    <w:t>0</w:t>
                  </w:r>
                </w:p>
              </w:tc>
              <w:tc>
                <w:tcPr>
                  <w:tcW w:w="1437" w:type="pct"/>
                  <w:tcBorders>
                    <w:tl2br w:val="nil"/>
                    <w:tr2bl w:val="nil"/>
                  </w:tcBorders>
                  <w:vAlign w:val="center"/>
                </w:tcPr>
                <w:p w14:paraId="325AE4D4">
                  <w:pPr>
                    <w:pStyle w:val="62"/>
                    <w:rPr>
                      <w:color w:val="auto"/>
                    </w:rPr>
                  </w:pPr>
                  <w:r>
                    <w:rPr>
                      <w:color w:val="auto"/>
                    </w:rPr>
                    <w:t>福清市融元污水处理厂</w:t>
                  </w:r>
                </w:p>
              </w:tc>
            </w:tr>
          </w:tbl>
          <w:p w14:paraId="76DA411D">
            <w:pPr>
              <w:keepNext/>
              <w:widowControl/>
              <w:overflowPunct w:val="0"/>
              <w:snapToGrid w:val="0"/>
              <w:spacing w:line="360" w:lineRule="auto"/>
              <w:outlineLvl w:val="0"/>
              <w:rPr>
                <w:b/>
                <w:bCs/>
                <w:kern w:val="44"/>
                <w:sz w:val="30"/>
                <w:szCs w:val="30"/>
              </w:rPr>
            </w:pPr>
            <w:bookmarkStart w:id="44" w:name="_Toc24000"/>
            <w:bookmarkStart w:id="45" w:name="_Toc13515"/>
            <w:bookmarkStart w:id="46" w:name="_Toc9325"/>
            <w:bookmarkStart w:id="47" w:name="_Toc7813"/>
            <w:bookmarkStart w:id="48" w:name="_Toc17841"/>
            <w:r>
              <w:rPr>
                <w:rFonts w:hint="eastAsia"/>
                <w:b/>
                <w:bCs/>
                <w:kern w:val="44"/>
                <w:sz w:val="30"/>
                <w:szCs w:val="30"/>
              </w:rPr>
              <w:object>
                <v:shape id="_x0000_i1025" o:spt="75" type="#_x0000_t75" style="height:133.8pt;width:419.4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bookmarkEnd w:id="44"/>
            <w:bookmarkEnd w:id="45"/>
            <w:bookmarkEnd w:id="46"/>
            <w:bookmarkEnd w:id="47"/>
            <w:bookmarkEnd w:id="48"/>
          </w:p>
          <w:p w14:paraId="577BACAC">
            <w:pPr>
              <w:keepNext/>
              <w:widowControl/>
              <w:overflowPunct w:val="0"/>
              <w:snapToGrid w:val="0"/>
              <w:spacing w:line="360" w:lineRule="auto"/>
              <w:jc w:val="center"/>
              <w:outlineLvl w:val="0"/>
              <w:rPr>
                <w:b/>
                <w:bCs/>
                <w:kern w:val="44"/>
                <w:sz w:val="30"/>
                <w:szCs w:val="30"/>
              </w:rPr>
            </w:pPr>
            <w:bookmarkStart w:id="49" w:name="_Toc18598"/>
            <w:bookmarkStart w:id="50" w:name="_Toc26221"/>
            <w:bookmarkStart w:id="51" w:name="_Toc15805"/>
            <w:bookmarkStart w:id="52" w:name="_Toc18307"/>
            <w:bookmarkStart w:id="53" w:name="_Toc23276"/>
            <w:r>
              <w:rPr>
                <w:rFonts w:hint="eastAsia"/>
                <w:b/>
                <w:bCs/>
                <w:kern w:val="44"/>
                <w:sz w:val="24"/>
                <w:szCs w:val="24"/>
              </w:rPr>
              <w:t>图2.5-1  水平衡图（t/a）</w:t>
            </w:r>
            <w:bookmarkEnd w:id="49"/>
            <w:bookmarkEnd w:id="50"/>
            <w:bookmarkEnd w:id="51"/>
            <w:bookmarkEnd w:id="52"/>
            <w:bookmarkEnd w:id="53"/>
          </w:p>
          <w:p w14:paraId="630BECFF">
            <w:pPr>
              <w:keepNext/>
              <w:widowControl/>
              <w:overflowPunct w:val="0"/>
              <w:snapToGrid w:val="0"/>
              <w:spacing w:line="360" w:lineRule="auto"/>
              <w:outlineLvl w:val="0"/>
              <w:rPr>
                <w:rFonts w:hint="eastAsia"/>
                <w:b/>
                <w:bCs/>
                <w:color w:val="auto"/>
                <w:kern w:val="44"/>
                <w:sz w:val="30"/>
                <w:szCs w:val="30"/>
                <w:lang w:val="en-US" w:eastAsia="zh-CN"/>
              </w:rPr>
            </w:pPr>
            <w:bookmarkStart w:id="54" w:name="_Toc20120"/>
            <w:bookmarkStart w:id="55" w:name="_Toc15915"/>
            <w:bookmarkStart w:id="56" w:name="_Toc10303"/>
            <w:bookmarkStart w:id="57" w:name="_Toc5959"/>
            <w:bookmarkStart w:id="58" w:name="_Toc30177"/>
            <w:r>
              <w:rPr>
                <w:rFonts w:hint="eastAsia"/>
                <w:b/>
                <w:bCs/>
                <w:color w:val="auto"/>
                <w:kern w:val="44"/>
                <w:sz w:val="30"/>
                <w:szCs w:val="30"/>
                <w:lang w:val="en-US" w:eastAsia="zh-CN"/>
              </w:rPr>
              <w:t>2.6物料平衡</w:t>
            </w:r>
            <w:bookmarkEnd w:id="54"/>
          </w:p>
          <w:p w14:paraId="0C154D1C">
            <w:pPr>
              <w:keepNext/>
              <w:keepLines/>
              <w:pageBreakBefore w:val="0"/>
              <w:widowControl w:val="0"/>
              <w:kinsoku/>
              <w:wordWrap/>
              <w:overflowPunct/>
              <w:topLinePunct w:val="0"/>
              <w:autoSpaceDE/>
              <w:autoSpaceDN/>
              <w:bidi w:val="0"/>
              <w:adjustRightInd/>
              <w:snapToGrid/>
              <w:spacing w:before="0" w:after="0" w:line="360" w:lineRule="auto"/>
              <w:ind w:left="0" w:firstLine="480" w:firstLineChars="200"/>
              <w:jc w:val="both"/>
              <w:textAlignment w:val="auto"/>
              <w:outlineLvl w:val="9"/>
              <w:rPr>
                <w:rFonts w:hint="default" w:eastAsia="宋体"/>
                <w:color w:val="auto"/>
                <w:sz w:val="24"/>
                <w:szCs w:val="24"/>
                <w:lang w:val="en-US" w:eastAsia="zh-CN"/>
              </w:rPr>
            </w:pPr>
            <w:r>
              <w:rPr>
                <w:rFonts w:hint="eastAsia"/>
                <w:b w:val="0"/>
                <w:bCs/>
                <w:color w:val="auto"/>
                <w:sz w:val="24"/>
                <w:szCs w:val="24"/>
                <w:lang w:eastAsia="zh-CN"/>
              </w:rPr>
              <w:t>本项目物料平衡分析见表</w:t>
            </w:r>
            <w:r>
              <w:rPr>
                <w:rFonts w:hint="eastAsia"/>
                <w:b w:val="0"/>
                <w:bCs/>
                <w:color w:val="auto"/>
                <w:sz w:val="24"/>
                <w:szCs w:val="24"/>
                <w:lang w:val="en-US" w:eastAsia="zh-CN"/>
              </w:rPr>
              <w:t>2.6-1。</w:t>
            </w:r>
          </w:p>
          <w:p w14:paraId="66C6A59C">
            <w:pPr>
              <w:pStyle w:val="2"/>
              <w:spacing w:before="0" w:after="0" w:line="360" w:lineRule="auto"/>
              <w:ind w:left="0" w:firstLine="0"/>
              <w:jc w:val="center"/>
              <w:rPr>
                <w:rFonts w:eastAsia="宋体"/>
                <w:color w:val="auto"/>
                <w:sz w:val="24"/>
                <w:szCs w:val="24"/>
              </w:rPr>
            </w:pPr>
            <w:bookmarkStart w:id="59" w:name="_Toc15976"/>
            <w:r>
              <w:rPr>
                <w:rFonts w:hint="eastAsia" w:eastAsia="宋体"/>
                <w:color w:val="auto"/>
                <w:sz w:val="24"/>
                <w:szCs w:val="24"/>
              </w:rPr>
              <w:t>表</w:t>
            </w:r>
            <w:r>
              <w:rPr>
                <w:rFonts w:hint="eastAsia"/>
                <w:color w:val="auto"/>
                <w:sz w:val="24"/>
                <w:szCs w:val="24"/>
                <w:lang w:val="en-US" w:eastAsia="zh-CN"/>
              </w:rPr>
              <w:t>2.6-1</w:t>
            </w:r>
            <w:r>
              <w:rPr>
                <w:rFonts w:hint="eastAsia" w:eastAsia="宋体"/>
                <w:color w:val="auto"/>
                <w:sz w:val="24"/>
                <w:szCs w:val="24"/>
              </w:rPr>
              <w:t xml:space="preserve">  物料平衡表</w:t>
            </w:r>
            <w:bookmarkEnd w:id="59"/>
          </w:p>
          <w:tbl>
            <w:tblPr>
              <w:tblStyle w:val="25"/>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360"/>
              <w:gridCol w:w="2542"/>
              <w:gridCol w:w="1109"/>
              <w:gridCol w:w="1359"/>
            </w:tblGrid>
            <w:tr w14:paraId="6673B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35" w:type="dxa"/>
                  <w:gridSpan w:val="2"/>
                  <w:tcBorders>
                    <w:tl2br w:val="nil"/>
                    <w:tr2bl w:val="nil"/>
                  </w:tcBorders>
                  <w:vAlign w:val="center"/>
                </w:tcPr>
                <w:p w14:paraId="6DCC315A">
                  <w:pPr>
                    <w:jc w:val="center"/>
                    <w:rPr>
                      <w:color w:val="auto"/>
                      <w:szCs w:val="21"/>
                    </w:rPr>
                  </w:pPr>
                  <w:r>
                    <w:rPr>
                      <w:rFonts w:hint="eastAsia"/>
                      <w:color w:val="auto"/>
                      <w:szCs w:val="21"/>
                    </w:rPr>
                    <w:t>入方（t/a）</w:t>
                  </w:r>
                </w:p>
              </w:tc>
              <w:tc>
                <w:tcPr>
                  <w:tcW w:w="5010" w:type="dxa"/>
                  <w:gridSpan w:val="3"/>
                  <w:tcBorders>
                    <w:tl2br w:val="nil"/>
                    <w:tr2bl w:val="nil"/>
                  </w:tcBorders>
                  <w:vAlign w:val="center"/>
                </w:tcPr>
                <w:p w14:paraId="4D8E482C">
                  <w:pPr>
                    <w:jc w:val="center"/>
                    <w:rPr>
                      <w:color w:val="auto"/>
                      <w:szCs w:val="21"/>
                    </w:rPr>
                  </w:pPr>
                  <w:r>
                    <w:rPr>
                      <w:rFonts w:hint="eastAsia"/>
                      <w:color w:val="auto"/>
                      <w:szCs w:val="21"/>
                    </w:rPr>
                    <w:t>出方（t/a）</w:t>
                  </w:r>
                </w:p>
              </w:tc>
            </w:tr>
            <w:tr w14:paraId="2D4DF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5" w:type="dxa"/>
                  <w:tcBorders>
                    <w:tl2br w:val="nil"/>
                    <w:tr2bl w:val="nil"/>
                  </w:tcBorders>
                  <w:vAlign w:val="center"/>
                </w:tcPr>
                <w:p w14:paraId="7F61DCF9">
                  <w:pPr>
                    <w:jc w:val="center"/>
                    <w:rPr>
                      <w:color w:val="auto"/>
                      <w:szCs w:val="21"/>
                    </w:rPr>
                  </w:pPr>
                  <w:r>
                    <w:rPr>
                      <w:rFonts w:hint="eastAsia"/>
                      <w:color w:val="auto"/>
                      <w:szCs w:val="21"/>
                    </w:rPr>
                    <w:t>原料名称</w:t>
                  </w:r>
                </w:p>
              </w:tc>
              <w:tc>
                <w:tcPr>
                  <w:tcW w:w="1360" w:type="dxa"/>
                  <w:tcBorders>
                    <w:tl2br w:val="nil"/>
                    <w:tr2bl w:val="nil"/>
                  </w:tcBorders>
                  <w:vAlign w:val="center"/>
                </w:tcPr>
                <w:p w14:paraId="6867286D">
                  <w:pPr>
                    <w:jc w:val="center"/>
                    <w:rPr>
                      <w:color w:val="auto"/>
                      <w:szCs w:val="21"/>
                    </w:rPr>
                  </w:pPr>
                  <w:r>
                    <w:rPr>
                      <w:rFonts w:hint="eastAsia"/>
                      <w:color w:val="auto"/>
                      <w:szCs w:val="21"/>
                    </w:rPr>
                    <w:t>消耗量</w:t>
                  </w:r>
                </w:p>
              </w:tc>
              <w:tc>
                <w:tcPr>
                  <w:tcW w:w="2542" w:type="dxa"/>
                  <w:tcBorders>
                    <w:tl2br w:val="nil"/>
                    <w:tr2bl w:val="nil"/>
                  </w:tcBorders>
                  <w:vAlign w:val="center"/>
                </w:tcPr>
                <w:p w14:paraId="5886D40F">
                  <w:pPr>
                    <w:jc w:val="center"/>
                    <w:rPr>
                      <w:color w:val="auto"/>
                      <w:szCs w:val="21"/>
                    </w:rPr>
                  </w:pPr>
                  <w:r>
                    <w:rPr>
                      <w:rFonts w:hint="eastAsia"/>
                      <w:color w:val="auto"/>
                      <w:szCs w:val="21"/>
                    </w:rPr>
                    <w:t>名称</w:t>
                  </w:r>
                </w:p>
              </w:tc>
              <w:tc>
                <w:tcPr>
                  <w:tcW w:w="1109" w:type="dxa"/>
                  <w:tcBorders>
                    <w:tl2br w:val="nil"/>
                    <w:tr2bl w:val="nil"/>
                  </w:tcBorders>
                  <w:vAlign w:val="center"/>
                </w:tcPr>
                <w:p w14:paraId="478223F5">
                  <w:pPr>
                    <w:jc w:val="center"/>
                    <w:rPr>
                      <w:color w:val="auto"/>
                      <w:szCs w:val="21"/>
                    </w:rPr>
                  </w:pPr>
                  <w:r>
                    <w:rPr>
                      <w:rFonts w:hint="eastAsia"/>
                      <w:color w:val="auto"/>
                      <w:szCs w:val="21"/>
                    </w:rPr>
                    <w:t>产生量</w:t>
                  </w:r>
                </w:p>
              </w:tc>
              <w:tc>
                <w:tcPr>
                  <w:tcW w:w="1359" w:type="dxa"/>
                  <w:tcBorders>
                    <w:tl2br w:val="nil"/>
                    <w:tr2bl w:val="nil"/>
                  </w:tcBorders>
                  <w:vAlign w:val="center"/>
                </w:tcPr>
                <w:p w14:paraId="66AA460B">
                  <w:pPr>
                    <w:jc w:val="center"/>
                    <w:rPr>
                      <w:color w:val="auto"/>
                      <w:szCs w:val="21"/>
                    </w:rPr>
                  </w:pPr>
                  <w:r>
                    <w:rPr>
                      <w:rFonts w:hint="eastAsia"/>
                      <w:color w:val="auto"/>
                      <w:szCs w:val="21"/>
                    </w:rPr>
                    <w:t>去向</w:t>
                  </w:r>
                </w:p>
              </w:tc>
            </w:tr>
            <w:tr w14:paraId="4CA14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5" w:type="dxa"/>
                  <w:tcBorders>
                    <w:tl2br w:val="nil"/>
                    <w:tr2bl w:val="nil"/>
                  </w:tcBorders>
                  <w:vAlign w:val="center"/>
                </w:tcPr>
                <w:p w14:paraId="241F8018">
                  <w:pPr>
                    <w:jc w:val="center"/>
                    <w:rPr>
                      <w:rFonts w:hint="eastAsia" w:eastAsia="宋体"/>
                      <w:color w:val="auto"/>
                      <w:szCs w:val="21"/>
                      <w:lang w:eastAsia="zh-CN"/>
                    </w:rPr>
                  </w:pPr>
                  <w:r>
                    <w:rPr>
                      <w:rFonts w:hint="eastAsia"/>
                      <w:color w:val="auto"/>
                      <w:szCs w:val="21"/>
                      <w:lang w:eastAsia="zh-CN"/>
                    </w:rPr>
                    <w:t>铝棒</w:t>
                  </w:r>
                </w:p>
              </w:tc>
              <w:tc>
                <w:tcPr>
                  <w:tcW w:w="1360" w:type="dxa"/>
                  <w:tcBorders>
                    <w:tl2br w:val="nil"/>
                    <w:tr2bl w:val="nil"/>
                  </w:tcBorders>
                  <w:vAlign w:val="center"/>
                </w:tcPr>
                <w:p w14:paraId="6781DDF3">
                  <w:pPr>
                    <w:widowControl/>
                    <w:spacing w:line="360" w:lineRule="auto"/>
                    <w:jc w:val="center"/>
                    <w:rPr>
                      <w:rFonts w:hint="default" w:eastAsia="宋体"/>
                      <w:color w:val="auto"/>
                      <w:szCs w:val="21"/>
                      <w:lang w:val="en-US" w:eastAsia="zh-CN"/>
                    </w:rPr>
                  </w:pPr>
                  <w:r>
                    <w:rPr>
                      <w:rFonts w:hint="eastAsia"/>
                      <w:color w:val="auto"/>
                      <w:szCs w:val="21"/>
                      <w:lang w:val="en-US" w:eastAsia="zh-CN"/>
                    </w:rPr>
                    <w:t>40000</w:t>
                  </w:r>
                </w:p>
              </w:tc>
              <w:tc>
                <w:tcPr>
                  <w:tcW w:w="2542" w:type="dxa"/>
                  <w:tcBorders>
                    <w:tl2br w:val="nil"/>
                    <w:tr2bl w:val="nil"/>
                  </w:tcBorders>
                  <w:vAlign w:val="center"/>
                </w:tcPr>
                <w:p w14:paraId="7C2CAD2F">
                  <w:pPr>
                    <w:jc w:val="center"/>
                    <w:rPr>
                      <w:color w:val="auto"/>
                      <w:szCs w:val="21"/>
                    </w:rPr>
                  </w:pPr>
                  <w:r>
                    <w:rPr>
                      <w:rFonts w:hint="eastAsia"/>
                      <w:color w:val="auto"/>
                      <w:szCs w:val="21"/>
                      <w:lang w:eastAsia="zh-CN"/>
                    </w:rPr>
                    <w:t>铝制品</w:t>
                  </w:r>
                  <w:r>
                    <w:rPr>
                      <w:rFonts w:hint="eastAsia"/>
                      <w:color w:val="auto"/>
                      <w:szCs w:val="21"/>
                    </w:rPr>
                    <w:t>（产品）</w:t>
                  </w:r>
                </w:p>
              </w:tc>
              <w:tc>
                <w:tcPr>
                  <w:tcW w:w="1109" w:type="dxa"/>
                  <w:tcBorders>
                    <w:tl2br w:val="nil"/>
                    <w:tr2bl w:val="nil"/>
                  </w:tcBorders>
                  <w:vAlign w:val="center"/>
                </w:tcPr>
                <w:p w14:paraId="58FCD238">
                  <w:pPr>
                    <w:jc w:val="center"/>
                    <w:rPr>
                      <w:rFonts w:hint="default" w:eastAsia="宋体"/>
                      <w:color w:val="auto"/>
                      <w:szCs w:val="21"/>
                      <w:lang w:val="en-US" w:eastAsia="zh-CN"/>
                    </w:rPr>
                  </w:pPr>
                  <w:r>
                    <w:rPr>
                      <w:rFonts w:hint="eastAsia"/>
                      <w:color w:val="auto"/>
                      <w:szCs w:val="21"/>
                      <w:lang w:val="en-US" w:eastAsia="zh-CN"/>
                    </w:rPr>
                    <w:t>35000</w:t>
                  </w:r>
                </w:p>
              </w:tc>
              <w:tc>
                <w:tcPr>
                  <w:tcW w:w="1359" w:type="dxa"/>
                  <w:tcBorders>
                    <w:tl2br w:val="nil"/>
                    <w:tr2bl w:val="nil"/>
                  </w:tcBorders>
                  <w:vAlign w:val="center"/>
                </w:tcPr>
                <w:p w14:paraId="761988C7">
                  <w:pPr>
                    <w:jc w:val="center"/>
                    <w:rPr>
                      <w:color w:val="auto"/>
                      <w:szCs w:val="21"/>
                    </w:rPr>
                  </w:pPr>
                  <w:r>
                    <w:rPr>
                      <w:rFonts w:hint="eastAsia"/>
                      <w:color w:val="auto"/>
                      <w:szCs w:val="21"/>
                    </w:rPr>
                    <w:t>外售</w:t>
                  </w:r>
                </w:p>
              </w:tc>
            </w:tr>
            <w:tr w14:paraId="72D8C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5" w:type="dxa"/>
                  <w:tcBorders>
                    <w:tl2br w:val="nil"/>
                    <w:tr2bl w:val="nil"/>
                  </w:tcBorders>
                  <w:vAlign w:val="center"/>
                </w:tcPr>
                <w:p w14:paraId="61AF7C0D">
                  <w:pPr>
                    <w:jc w:val="center"/>
                    <w:rPr>
                      <w:color w:val="auto"/>
                      <w:szCs w:val="21"/>
                    </w:rPr>
                  </w:pPr>
                </w:p>
              </w:tc>
              <w:tc>
                <w:tcPr>
                  <w:tcW w:w="1360" w:type="dxa"/>
                  <w:tcBorders>
                    <w:tl2br w:val="nil"/>
                    <w:tr2bl w:val="nil"/>
                  </w:tcBorders>
                  <w:vAlign w:val="center"/>
                </w:tcPr>
                <w:p w14:paraId="2436DDE2">
                  <w:pPr>
                    <w:widowControl/>
                    <w:spacing w:line="360" w:lineRule="auto"/>
                    <w:jc w:val="center"/>
                    <w:rPr>
                      <w:color w:val="auto"/>
                      <w:szCs w:val="21"/>
                    </w:rPr>
                  </w:pPr>
                </w:p>
              </w:tc>
              <w:tc>
                <w:tcPr>
                  <w:tcW w:w="2542" w:type="dxa"/>
                  <w:tcBorders>
                    <w:tl2br w:val="nil"/>
                    <w:tr2bl w:val="nil"/>
                  </w:tcBorders>
                  <w:vAlign w:val="center"/>
                </w:tcPr>
                <w:p w14:paraId="67EAF4CD">
                  <w:pPr>
                    <w:jc w:val="center"/>
                    <w:rPr>
                      <w:rFonts w:hint="eastAsia" w:eastAsia="宋体"/>
                      <w:color w:val="auto"/>
                      <w:szCs w:val="21"/>
                      <w:lang w:eastAsia="zh-CN"/>
                    </w:rPr>
                  </w:pPr>
                  <w:r>
                    <w:rPr>
                      <w:rFonts w:hint="eastAsia"/>
                      <w:color w:val="auto"/>
                      <w:szCs w:val="21"/>
                      <w:lang w:eastAsia="zh-CN"/>
                    </w:rPr>
                    <w:t>铝屑</w:t>
                  </w:r>
                </w:p>
              </w:tc>
              <w:tc>
                <w:tcPr>
                  <w:tcW w:w="1109" w:type="dxa"/>
                  <w:tcBorders>
                    <w:tl2br w:val="nil"/>
                    <w:tr2bl w:val="nil"/>
                  </w:tcBorders>
                  <w:vAlign w:val="center"/>
                </w:tcPr>
                <w:p w14:paraId="3BBE442D">
                  <w:pPr>
                    <w:jc w:val="center"/>
                    <w:rPr>
                      <w:rFonts w:hint="default" w:eastAsia="宋体"/>
                      <w:color w:val="auto"/>
                      <w:szCs w:val="21"/>
                      <w:lang w:val="en-US" w:eastAsia="zh-CN"/>
                    </w:rPr>
                  </w:pPr>
                  <w:r>
                    <w:rPr>
                      <w:rFonts w:hint="eastAsia"/>
                      <w:color w:val="auto"/>
                      <w:szCs w:val="21"/>
                      <w:lang w:val="en-US" w:eastAsia="zh-CN"/>
                    </w:rPr>
                    <w:t>212</w:t>
                  </w:r>
                </w:p>
              </w:tc>
              <w:tc>
                <w:tcPr>
                  <w:tcW w:w="1359" w:type="dxa"/>
                  <w:vMerge w:val="restart"/>
                  <w:tcBorders>
                    <w:tl2br w:val="nil"/>
                    <w:tr2bl w:val="nil"/>
                  </w:tcBorders>
                  <w:vAlign w:val="center"/>
                </w:tcPr>
                <w:p w14:paraId="3FDD37A6">
                  <w:pPr>
                    <w:jc w:val="center"/>
                    <w:rPr>
                      <w:rFonts w:hint="default" w:eastAsia="宋体"/>
                      <w:color w:val="auto"/>
                      <w:szCs w:val="21"/>
                      <w:lang w:val="en-US" w:eastAsia="zh-CN"/>
                    </w:rPr>
                  </w:pPr>
                  <w:r>
                    <w:rPr>
                      <w:rFonts w:hint="eastAsia"/>
                      <w:color w:val="FF0000"/>
                      <w:szCs w:val="21"/>
                    </w:rPr>
                    <w:t>外售</w:t>
                  </w:r>
                </w:p>
              </w:tc>
            </w:tr>
            <w:tr w14:paraId="514B4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5" w:type="dxa"/>
                  <w:tcBorders>
                    <w:tl2br w:val="nil"/>
                    <w:tr2bl w:val="nil"/>
                  </w:tcBorders>
                  <w:vAlign w:val="center"/>
                </w:tcPr>
                <w:p w14:paraId="0168C0AE">
                  <w:pPr>
                    <w:jc w:val="center"/>
                    <w:rPr>
                      <w:color w:val="auto"/>
                      <w:szCs w:val="21"/>
                    </w:rPr>
                  </w:pPr>
                </w:p>
              </w:tc>
              <w:tc>
                <w:tcPr>
                  <w:tcW w:w="1360" w:type="dxa"/>
                  <w:tcBorders>
                    <w:tl2br w:val="nil"/>
                    <w:tr2bl w:val="nil"/>
                  </w:tcBorders>
                  <w:vAlign w:val="center"/>
                </w:tcPr>
                <w:p w14:paraId="2AB4795A">
                  <w:pPr>
                    <w:widowControl/>
                    <w:spacing w:line="360" w:lineRule="auto"/>
                    <w:jc w:val="center"/>
                    <w:rPr>
                      <w:color w:val="auto"/>
                      <w:szCs w:val="21"/>
                    </w:rPr>
                  </w:pPr>
                </w:p>
              </w:tc>
              <w:tc>
                <w:tcPr>
                  <w:tcW w:w="2542" w:type="dxa"/>
                  <w:tcBorders>
                    <w:tl2br w:val="nil"/>
                    <w:tr2bl w:val="nil"/>
                  </w:tcBorders>
                  <w:vAlign w:val="center"/>
                </w:tcPr>
                <w:p w14:paraId="68A036A1">
                  <w:pPr>
                    <w:jc w:val="center"/>
                    <w:rPr>
                      <w:rFonts w:hint="default" w:eastAsia="宋体"/>
                      <w:color w:val="auto"/>
                      <w:szCs w:val="21"/>
                      <w:lang w:val="en-US" w:eastAsia="zh-CN"/>
                    </w:rPr>
                  </w:pPr>
                  <w:r>
                    <w:rPr>
                      <w:rFonts w:hint="eastAsia"/>
                      <w:color w:val="auto"/>
                      <w:szCs w:val="21"/>
                      <w:lang w:eastAsia="zh-CN"/>
                    </w:rPr>
                    <w:t>边角料</w:t>
                  </w:r>
                  <w:r>
                    <w:rPr>
                      <w:rFonts w:hint="eastAsia"/>
                      <w:color w:val="auto"/>
                      <w:szCs w:val="21"/>
                      <w:lang w:val="en-US" w:eastAsia="zh-CN"/>
                    </w:rPr>
                    <w:t>+不合格品</w:t>
                  </w:r>
                </w:p>
              </w:tc>
              <w:tc>
                <w:tcPr>
                  <w:tcW w:w="1109" w:type="dxa"/>
                  <w:tcBorders>
                    <w:tl2br w:val="nil"/>
                    <w:tr2bl w:val="nil"/>
                  </w:tcBorders>
                  <w:vAlign w:val="center"/>
                </w:tcPr>
                <w:p w14:paraId="655CA806">
                  <w:pPr>
                    <w:jc w:val="center"/>
                    <w:rPr>
                      <w:rFonts w:hint="default" w:eastAsia="宋体"/>
                      <w:color w:val="auto"/>
                      <w:szCs w:val="21"/>
                      <w:lang w:val="en-US" w:eastAsia="zh-CN"/>
                    </w:rPr>
                  </w:pPr>
                  <w:r>
                    <w:rPr>
                      <w:rFonts w:hint="eastAsia"/>
                      <w:color w:val="auto"/>
                      <w:szCs w:val="21"/>
                      <w:lang w:val="en-US" w:eastAsia="zh-CN"/>
                    </w:rPr>
                    <w:t>3788</w:t>
                  </w:r>
                </w:p>
              </w:tc>
              <w:tc>
                <w:tcPr>
                  <w:tcW w:w="1359" w:type="dxa"/>
                  <w:vMerge w:val="continue"/>
                  <w:tcBorders>
                    <w:tl2br w:val="nil"/>
                    <w:tr2bl w:val="nil"/>
                  </w:tcBorders>
                  <w:vAlign w:val="center"/>
                </w:tcPr>
                <w:p w14:paraId="2EA6D522">
                  <w:pPr>
                    <w:jc w:val="center"/>
                    <w:rPr>
                      <w:color w:val="auto"/>
                      <w:szCs w:val="21"/>
                    </w:rPr>
                  </w:pPr>
                </w:p>
              </w:tc>
            </w:tr>
            <w:tr w14:paraId="448F5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5" w:type="dxa"/>
                  <w:tcBorders>
                    <w:tl2br w:val="nil"/>
                    <w:tr2bl w:val="nil"/>
                  </w:tcBorders>
                  <w:vAlign w:val="center"/>
                </w:tcPr>
                <w:p w14:paraId="4F50ACAA">
                  <w:pPr>
                    <w:jc w:val="center"/>
                    <w:rPr>
                      <w:color w:val="auto"/>
                      <w:szCs w:val="21"/>
                    </w:rPr>
                  </w:pPr>
                </w:p>
              </w:tc>
              <w:tc>
                <w:tcPr>
                  <w:tcW w:w="1360" w:type="dxa"/>
                  <w:tcBorders>
                    <w:tl2br w:val="nil"/>
                    <w:tr2bl w:val="nil"/>
                  </w:tcBorders>
                  <w:vAlign w:val="center"/>
                </w:tcPr>
                <w:p w14:paraId="64FCDF2E">
                  <w:pPr>
                    <w:widowControl/>
                    <w:spacing w:line="360" w:lineRule="auto"/>
                    <w:jc w:val="center"/>
                    <w:rPr>
                      <w:color w:val="auto"/>
                      <w:szCs w:val="21"/>
                    </w:rPr>
                  </w:pPr>
                </w:p>
              </w:tc>
              <w:tc>
                <w:tcPr>
                  <w:tcW w:w="2542" w:type="dxa"/>
                  <w:tcBorders>
                    <w:tl2br w:val="nil"/>
                    <w:tr2bl w:val="nil"/>
                  </w:tcBorders>
                  <w:vAlign w:val="center"/>
                </w:tcPr>
                <w:p w14:paraId="540AD75A">
                  <w:pPr>
                    <w:jc w:val="center"/>
                    <w:rPr>
                      <w:rFonts w:hint="eastAsia" w:eastAsia="宋体"/>
                      <w:color w:val="auto"/>
                      <w:szCs w:val="21"/>
                      <w:lang w:eastAsia="zh-CN"/>
                    </w:rPr>
                  </w:pPr>
                  <w:r>
                    <w:rPr>
                      <w:rFonts w:hint="eastAsia"/>
                      <w:color w:val="auto"/>
                      <w:szCs w:val="21"/>
                      <w:lang w:eastAsia="zh-CN"/>
                    </w:rPr>
                    <w:t>剥皮废料</w:t>
                  </w:r>
                </w:p>
              </w:tc>
              <w:tc>
                <w:tcPr>
                  <w:tcW w:w="1109" w:type="dxa"/>
                  <w:tcBorders>
                    <w:tl2br w:val="nil"/>
                    <w:tr2bl w:val="nil"/>
                  </w:tcBorders>
                  <w:vAlign w:val="center"/>
                </w:tcPr>
                <w:p w14:paraId="3EF48A43">
                  <w:pPr>
                    <w:jc w:val="center"/>
                    <w:rPr>
                      <w:rFonts w:hint="default" w:eastAsia="宋体"/>
                      <w:color w:val="auto"/>
                      <w:szCs w:val="21"/>
                      <w:lang w:val="en-US" w:eastAsia="zh-CN"/>
                    </w:rPr>
                  </w:pPr>
                  <w:r>
                    <w:rPr>
                      <w:rFonts w:hint="eastAsia"/>
                      <w:color w:val="auto"/>
                      <w:szCs w:val="21"/>
                      <w:lang w:val="en-US" w:eastAsia="zh-CN"/>
                    </w:rPr>
                    <w:t>1000</w:t>
                  </w:r>
                </w:p>
              </w:tc>
              <w:tc>
                <w:tcPr>
                  <w:tcW w:w="1359" w:type="dxa"/>
                  <w:vMerge w:val="continue"/>
                  <w:tcBorders>
                    <w:tl2br w:val="nil"/>
                    <w:tr2bl w:val="nil"/>
                  </w:tcBorders>
                  <w:vAlign w:val="center"/>
                </w:tcPr>
                <w:p w14:paraId="4668FBC4">
                  <w:pPr>
                    <w:jc w:val="center"/>
                    <w:rPr>
                      <w:color w:val="auto"/>
                      <w:szCs w:val="21"/>
                    </w:rPr>
                  </w:pPr>
                </w:p>
              </w:tc>
            </w:tr>
            <w:tr w14:paraId="08B93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5" w:type="dxa"/>
                  <w:tcBorders>
                    <w:tl2br w:val="nil"/>
                    <w:tr2bl w:val="nil"/>
                  </w:tcBorders>
                  <w:vAlign w:val="center"/>
                </w:tcPr>
                <w:p w14:paraId="1E3F5315">
                  <w:pPr>
                    <w:jc w:val="center"/>
                    <w:rPr>
                      <w:color w:val="auto"/>
                      <w:szCs w:val="21"/>
                    </w:rPr>
                  </w:pPr>
                  <w:r>
                    <w:rPr>
                      <w:rFonts w:hint="eastAsia"/>
                      <w:color w:val="auto"/>
                      <w:szCs w:val="21"/>
                    </w:rPr>
                    <w:t>合计</w:t>
                  </w:r>
                </w:p>
              </w:tc>
              <w:tc>
                <w:tcPr>
                  <w:tcW w:w="1360" w:type="dxa"/>
                  <w:tcBorders>
                    <w:tl2br w:val="nil"/>
                    <w:tr2bl w:val="nil"/>
                  </w:tcBorders>
                  <w:vAlign w:val="center"/>
                </w:tcPr>
                <w:p w14:paraId="7E631CA6">
                  <w:pPr>
                    <w:widowControl/>
                    <w:spacing w:line="360" w:lineRule="auto"/>
                    <w:jc w:val="center"/>
                    <w:rPr>
                      <w:rFonts w:hint="default"/>
                      <w:color w:val="auto"/>
                      <w:szCs w:val="21"/>
                      <w:lang w:val="en-US"/>
                    </w:rPr>
                  </w:pPr>
                  <w:r>
                    <w:rPr>
                      <w:rFonts w:hint="eastAsia"/>
                      <w:color w:val="auto"/>
                      <w:szCs w:val="21"/>
                      <w:lang w:val="en-US" w:eastAsia="zh-CN"/>
                    </w:rPr>
                    <w:t>40000</w:t>
                  </w:r>
                </w:p>
              </w:tc>
              <w:tc>
                <w:tcPr>
                  <w:tcW w:w="2542" w:type="dxa"/>
                  <w:tcBorders>
                    <w:tl2br w:val="nil"/>
                    <w:tr2bl w:val="nil"/>
                  </w:tcBorders>
                  <w:vAlign w:val="center"/>
                </w:tcPr>
                <w:p w14:paraId="3B4F0C35">
                  <w:pPr>
                    <w:jc w:val="center"/>
                    <w:rPr>
                      <w:color w:val="auto"/>
                      <w:szCs w:val="21"/>
                    </w:rPr>
                  </w:pPr>
                  <w:r>
                    <w:rPr>
                      <w:rFonts w:hint="eastAsia"/>
                      <w:color w:val="auto"/>
                      <w:szCs w:val="21"/>
                    </w:rPr>
                    <w:t>/</w:t>
                  </w:r>
                </w:p>
              </w:tc>
              <w:tc>
                <w:tcPr>
                  <w:tcW w:w="1109" w:type="dxa"/>
                  <w:tcBorders>
                    <w:tl2br w:val="nil"/>
                    <w:tr2bl w:val="nil"/>
                  </w:tcBorders>
                  <w:vAlign w:val="center"/>
                </w:tcPr>
                <w:p w14:paraId="6294297D">
                  <w:pPr>
                    <w:jc w:val="center"/>
                    <w:rPr>
                      <w:rFonts w:hint="default" w:eastAsia="宋体"/>
                      <w:color w:val="auto"/>
                      <w:szCs w:val="21"/>
                      <w:lang w:val="en-US" w:eastAsia="zh-CN"/>
                    </w:rPr>
                  </w:pPr>
                  <w:r>
                    <w:rPr>
                      <w:rFonts w:hint="eastAsia"/>
                      <w:color w:val="auto"/>
                      <w:szCs w:val="21"/>
                      <w:lang w:val="en-US" w:eastAsia="zh-CN"/>
                    </w:rPr>
                    <w:t>40000</w:t>
                  </w:r>
                </w:p>
              </w:tc>
              <w:tc>
                <w:tcPr>
                  <w:tcW w:w="1359" w:type="dxa"/>
                  <w:tcBorders>
                    <w:tl2br w:val="nil"/>
                    <w:tr2bl w:val="nil"/>
                  </w:tcBorders>
                  <w:vAlign w:val="center"/>
                </w:tcPr>
                <w:p w14:paraId="69089140">
                  <w:pPr>
                    <w:jc w:val="center"/>
                    <w:rPr>
                      <w:color w:val="auto"/>
                      <w:szCs w:val="21"/>
                    </w:rPr>
                  </w:pPr>
                  <w:r>
                    <w:rPr>
                      <w:rFonts w:hint="eastAsia"/>
                      <w:color w:val="auto"/>
                      <w:szCs w:val="21"/>
                    </w:rPr>
                    <w:t>/</w:t>
                  </w:r>
                </w:p>
              </w:tc>
            </w:tr>
          </w:tbl>
          <w:p w14:paraId="6DA683CC">
            <w:pPr>
              <w:keepNext/>
              <w:keepLines w:val="0"/>
              <w:pageBreakBefore w:val="0"/>
              <w:widowControl/>
              <w:kinsoku/>
              <w:wordWrap/>
              <w:overflowPunct w:val="0"/>
              <w:topLinePunct w:val="0"/>
              <w:autoSpaceDE/>
              <w:autoSpaceDN/>
              <w:bidi w:val="0"/>
              <w:adjustRightInd/>
              <w:snapToGrid w:val="0"/>
              <w:spacing w:before="157" w:beforeLines="50" w:line="360" w:lineRule="auto"/>
              <w:textAlignment w:val="auto"/>
              <w:outlineLvl w:val="0"/>
              <w:rPr>
                <w:sz w:val="24"/>
              </w:rPr>
            </w:pPr>
            <w:bookmarkStart w:id="60" w:name="_Toc8123"/>
            <w:r>
              <w:rPr>
                <w:rFonts w:hint="eastAsia"/>
                <w:b/>
                <w:bCs/>
                <w:kern w:val="44"/>
                <w:sz w:val="30"/>
                <w:szCs w:val="30"/>
              </w:rPr>
              <w:t>2.</w:t>
            </w:r>
            <w:r>
              <w:rPr>
                <w:rFonts w:hint="eastAsia"/>
                <w:b/>
                <w:bCs/>
                <w:kern w:val="44"/>
                <w:sz w:val="30"/>
                <w:szCs w:val="30"/>
                <w:lang w:val="en-US" w:eastAsia="zh-CN"/>
              </w:rPr>
              <w:t>7</w:t>
            </w:r>
            <w:r>
              <w:rPr>
                <w:b/>
                <w:bCs/>
                <w:kern w:val="44"/>
                <w:sz w:val="30"/>
                <w:szCs w:val="30"/>
              </w:rPr>
              <w:t>、厂区平面布置</w:t>
            </w:r>
            <w:bookmarkEnd w:id="55"/>
            <w:bookmarkEnd w:id="56"/>
            <w:bookmarkEnd w:id="57"/>
            <w:bookmarkEnd w:id="58"/>
            <w:bookmarkEnd w:id="60"/>
          </w:p>
          <w:p w14:paraId="07817704">
            <w:pPr>
              <w:widowControl/>
              <w:spacing w:line="360" w:lineRule="auto"/>
              <w:ind w:firstLine="480" w:firstLineChars="200"/>
              <w:rPr>
                <w:sz w:val="24"/>
              </w:rPr>
            </w:pPr>
            <w:r>
              <w:rPr>
                <w:rFonts w:hint="eastAsia"/>
                <w:sz w:val="24"/>
              </w:rPr>
              <w:t>项目在原有三期、六期厂房</w:t>
            </w:r>
            <w:r>
              <w:rPr>
                <w:rFonts w:hint="eastAsia"/>
                <w:sz w:val="24"/>
                <w:lang w:eastAsia="zh-CN"/>
              </w:rPr>
              <w:t>内改</w:t>
            </w:r>
            <w:r>
              <w:rPr>
                <w:rFonts w:hint="eastAsia"/>
                <w:sz w:val="24"/>
                <w:lang w:val="en-US" w:eastAsia="zh-CN"/>
              </w:rPr>
              <w:t>扩</w:t>
            </w:r>
            <w:r>
              <w:rPr>
                <w:rFonts w:hint="eastAsia"/>
                <w:sz w:val="24"/>
              </w:rPr>
              <w:t>建，利用原有厂房面积</w:t>
            </w:r>
            <w:r>
              <w:rPr>
                <w:rFonts w:hint="eastAsia"/>
                <w:sz w:val="24"/>
                <w:lang w:val="en-US" w:eastAsia="zh-CN"/>
              </w:rPr>
              <w:t>10566</w:t>
            </w:r>
            <w:r>
              <w:rPr>
                <w:rFonts w:hint="eastAsia"/>
                <w:sz w:val="24"/>
              </w:rPr>
              <w:t>平方米，</w:t>
            </w:r>
            <w:r>
              <w:rPr>
                <w:rFonts w:hint="eastAsia"/>
                <w:color w:val="auto"/>
                <w:sz w:val="24"/>
              </w:rPr>
              <w:t>年新增消费电子</w:t>
            </w:r>
            <w:r>
              <w:rPr>
                <w:rFonts w:hint="eastAsia"/>
                <w:color w:val="auto"/>
                <w:sz w:val="24"/>
                <w:lang w:val="en-US" w:eastAsia="zh-CN"/>
              </w:rPr>
              <w:t>、家居电子及汽车轻量化等</w:t>
            </w:r>
            <w:r>
              <w:rPr>
                <w:rFonts w:hint="eastAsia"/>
                <w:color w:val="auto"/>
                <w:sz w:val="24"/>
              </w:rPr>
              <w:t>铝制品3.5万吨。</w:t>
            </w:r>
            <w:r>
              <w:rPr>
                <w:rFonts w:hint="eastAsia"/>
                <w:color w:val="auto"/>
                <w:sz w:val="24"/>
                <w:lang w:eastAsia="zh-CN"/>
              </w:rPr>
              <w:t>将原有三期</w:t>
            </w:r>
            <w:r>
              <w:rPr>
                <w:rFonts w:hint="eastAsia"/>
                <w:color w:val="auto"/>
                <w:sz w:val="24"/>
                <w:lang w:val="en-US" w:eastAsia="zh-CN"/>
              </w:rPr>
              <w:t>/六期</w:t>
            </w:r>
            <w:r>
              <w:rPr>
                <w:rFonts w:hint="eastAsia"/>
                <w:color w:val="auto"/>
                <w:sz w:val="24"/>
                <w:lang w:eastAsia="zh-CN"/>
              </w:rPr>
              <w:t>厂房内的物料临时存放区进行改</w:t>
            </w:r>
            <w:r>
              <w:rPr>
                <w:rFonts w:hint="eastAsia"/>
                <w:color w:val="auto"/>
                <w:sz w:val="24"/>
                <w:lang w:val="en-US" w:eastAsia="zh-CN"/>
              </w:rPr>
              <w:t>扩</w:t>
            </w:r>
            <w:r>
              <w:rPr>
                <w:rFonts w:hint="eastAsia"/>
                <w:color w:val="auto"/>
                <w:sz w:val="24"/>
                <w:lang w:eastAsia="zh-CN"/>
              </w:rPr>
              <w:t>建，改为</w:t>
            </w:r>
            <w:r>
              <w:rPr>
                <w:rFonts w:hint="eastAsia" w:ascii="Times New Roman" w:hAnsi="Times New Roman" w:eastAsia="宋体" w:cs="Times New Roman"/>
                <w:color w:val="auto"/>
                <w:sz w:val="24"/>
                <w:lang w:eastAsia="zh-CN"/>
              </w:rPr>
              <w:t>消费电子、家居电子及汽车轻量化精深加工生产线，具有显著的经济技术合理性</w:t>
            </w:r>
            <w:r>
              <w:rPr>
                <w:rFonts w:hint="eastAsia" w:ascii="Times New Roman" w:hAnsi="Times New Roman" w:eastAsia="宋体" w:cs="Times New Roman"/>
                <w:color w:val="auto"/>
                <w:sz w:val="24"/>
                <w:lang w:val="en-US" w:eastAsia="zh-CN"/>
              </w:rPr>
              <w:t>。</w:t>
            </w:r>
            <w:r>
              <w:rPr>
                <w:rFonts w:hint="eastAsia" w:eastAsia="宋体"/>
                <w:color w:val="auto"/>
                <w:sz w:val="24"/>
                <w:lang w:eastAsia="zh-CN"/>
              </w:rPr>
              <w:t>三期</w:t>
            </w:r>
            <w:r>
              <w:rPr>
                <w:rFonts w:hint="eastAsia" w:eastAsia="宋体"/>
                <w:color w:val="auto"/>
                <w:sz w:val="24"/>
                <w:lang w:val="en-US" w:eastAsia="zh-CN"/>
              </w:rPr>
              <w:t>/六期厂房的物料临时存放区均位于生产核心区，层高≥6m，电力、天然气和物流接口完善；原或者危险性为丙类，与改</w:t>
            </w:r>
            <w:r>
              <w:rPr>
                <w:rFonts w:hint="eastAsia"/>
                <w:color w:val="auto"/>
                <w:sz w:val="24"/>
                <w:lang w:val="en-US" w:eastAsia="zh-CN"/>
              </w:rPr>
              <w:t>扩</w:t>
            </w:r>
            <w:r>
              <w:rPr>
                <w:rFonts w:hint="eastAsia" w:eastAsia="宋体"/>
                <w:color w:val="auto"/>
                <w:sz w:val="24"/>
                <w:lang w:val="en-US" w:eastAsia="zh-CN"/>
              </w:rPr>
              <w:t>建项目兼容，无需调整建筑防火等级；利用既有闲置仓储空间，不新增用地，节约土地资源；共用厂区现有电力、天然气、消防、污水处理系统，仅需局部增容或优化管路；本次改</w:t>
            </w:r>
            <w:r>
              <w:rPr>
                <w:rFonts w:hint="eastAsia"/>
                <w:color w:val="auto"/>
                <w:sz w:val="24"/>
                <w:lang w:val="en-US" w:eastAsia="zh-CN"/>
              </w:rPr>
              <w:t>扩</w:t>
            </w:r>
            <w:r>
              <w:rPr>
                <w:rFonts w:hint="eastAsia" w:eastAsia="宋体"/>
                <w:color w:val="auto"/>
                <w:sz w:val="24"/>
                <w:lang w:val="en-US" w:eastAsia="zh-CN"/>
              </w:rPr>
              <w:t>建平面布局功能清洗、空间高效、安全合规，布局方案科学合理，具备实施可行性。</w:t>
            </w:r>
            <w:r>
              <w:rPr>
                <w:rFonts w:hint="eastAsia"/>
                <w:sz w:val="24"/>
              </w:rPr>
              <w:t>项目总平面布置图详见附图4。</w:t>
            </w:r>
          </w:p>
        </w:tc>
      </w:tr>
      <w:tr w14:paraId="0C097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vAlign w:val="center"/>
          </w:tcPr>
          <w:p w14:paraId="0ADEFBE9">
            <w:pPr>
              <w:widowControl/>
              <w:adjustRightInd w:val="0"/>
              <w:snapToGrid w:val="0"/>
              <w:spacing w:line="360" w:lineRule="auto"/>
              <w:jc w:val="center"/>
              <w:rPr>
                <w:kern w:val="0"/>
                <w:sz w:val="24"/>
              </w:rPr>
            </w:pPr>
            <w:r>
              <w:rPr>
                <w:kern w:val="0"/>
                <w:sz w:val="24"/>
              </w:rPr>
              <w:t>工艺流程和产排污环节</w:t>
            </w:r>
          </w:p>
        </w:tc>
        <w:tc>
          <w:tcPr>
            <w:tcW w:w="8609" w:type="dxa"/>
          </w:tcPr>
          <w:p w14:paraId="405CAAA8">
            <w:pPr>
              <w:keepNext/>
              <w:widowControl/>
              <w:overflowPunct w:val="0"/>
              <w:snapToGrid w:val="0"/>
              <w:spacing w:line="360" w:lineRule="auto"/>
              <w:outlineLvl w:val="0"/>
              <w:rPr>
                <w:b/>
                <w:bCs/>
                <w:kern w:val="44"/>
                <w:sz w:val="30"/>
                <w:szCs w:val="30"/>
              </w:rPr>
            </w:pPr>
            <w:bookmarkStart w:id="61" w:name="_Toc9227"/>
            <w:bookmarkStart w:id="62" w:name="_Toc27052"/>
            <w:bookmarkStart w:id="63" w:name="_Toc13757"/>
            <w:bookmarkStart w:id="64" w:name="_Toc18049"/>
            <w:bookmarkStart w:id="65" w:name="_Toc21463"/>
            <w:r>
              <w:rPr>
                <w:rFonts w:hint="eastAsia"/>
                <w:b/>
                <w:bCs/>
                <w:kern w:val="44"/>
                <w:sz w:val="30"/>
                <w:szCs w:val="30"/>
              </w:rPr>
              <w:t>2.</w:t>
            </w:r>
            <w:r>
              <w:rPr>
                <w:rFonts w:hint="eastAsia"/>
                <w:b/>
                <w:bCs/>
                <w:kern w:val="44"/>
                <w:sz w:val="30"/>
                <w:szCs w:val="30"/>
                <w:lang w:val="en-US" w:eastAsia="zh-CN"/>
              </w:rPr>
              <w:t>8</w:t>
            </w:r>
            <w:r>
              <w:rPr>
                <w:b/>
                <w:bCs/>
                <w:kern w:val="44"/>
                <w:sz w:val="30"/>
                <w:szCs w:val="30"/>
              </w:rPr>
              <w:t>、工艺流程</w:t>
            </w:r>
            <w:r>
              <w:rPr>
                <w:rFonts w:hint="eastAsia"/>
                <w:b/>
                <w:bCs/>
                <w:kern w:val="44"/>
                <w:sz w:val="30"/>
                <w:szCs w:val="30"/>
              </w:rPr>
              <w:t>及产污环节</w:t>
            </w:r>
            <w:bookmarkEnd w:id="61"/>
            <w:bookmarkEnd w:id="62"/>
            <w:bookmarkEnd w:id="63"/>
            <w:bookmarkEnd w:id="64"/>
            <w:bookmarkEnd w:id="65"/>
          </w:p>
          <w:p w14:paraId="170FC7C1">
            <w:pPr>
              <w:widowControl/>
              <w:ind w:firstLine="480"/>
              <w:rPr>
                <w:sz w:val="24"/>
              </w:rPr>
            </w:pPr>
            <w:r>
              <w:rPr>
                <w:rFonts w:hint="eastAsia"/>
                <w:sz w:val="24"/>
              </w:rPr>
              <w:t>本次</w:t>
            </w:r>
            <w:r>
              <w:rPr>
                <w:rFonts w:hint="eastAsia"/>
                <w:sz w:val="24"/>
                <w:lang w:eastAsia="zh-CN"/>
              </w:rPr>
              <w:t>改</w:t>
            </w:r>
            <w:r>
              <w:rPr>
                <w:rFonts w:hint="eastAsia"/>
                <w:sz w:val="24"/>
                <w:lang w:val="en-US" w:eastAsia="zh-CN"/>
              </w:rPr>
              <w:t>扩</w:t>
            </w:r>
            <w:r>
              <w:rPr>
                <w:rFonts w:hint="eastAsia"/>
                <w:sz w:val="24"/>
              </w:rPr>
              <w:t>建</w:t>
            </w:r>
            <w:r>
              <w:rPr>
                <w:sz w:val="24"/>
              </w:rPr>
              <w:t>项目主要工艺流程及产污环节见图</w:t>
            </w:r>
            <w:r>
              <w:rPr>
                <w:rFonts w:hint="eastAsia"/>
                <w:sz w:val="24"/>
              </w:rPr>
              <w:t>2.</w:t>
            </w:r>
            <w:r>
              <w:rPr>
                <w:rFonts w:hint="eastAsia"/>
                <w:sz w:val="24"/>
                <w:lang w:val="en-US" w:eastAsia="zh-CN"/>
              </w:rPr>
              <w:t>8</w:t>
            </w:r>
            <w:r>
              <w:rPr>
                <w:rFonts w:hint="eastAsia"/>
                <w:sz w:val="24"/>
              </w:rPr>
              <w:t>-1</w:t>
            </w:r>
            <w:r>
              <w:rPr>
                <w:sz w:val="24"/>
              </w:rPr>
              <w:t>。</w:t>
            </w:r>
          </w:p>
          <w:p w14:paraId="7C696119">
            <w:pPr>
              <w:widowControl/>
              <w:jc w:val="center"/>
            </w:pPr>
            <w:r>
              <w:object>
                <v:shape id="_x0000_i1026" o:spt="75" type="#_x0000_t75" style="height:139.5pt;width:411.6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14:paraId="2E3E8B78">
            <w:pPr>
              <w:keepNext w:val="0"/>
              <w:keepLines w:val="0"/>
              <w:pageBreakBefore w:val="0"/>
              <w:widowControl/>
              <w:kinsoku/>
              <w:wordWrap/>
              <w:overflowPunct/>
              <w:topLinePunct w:val="0"/>
              <w:autoSpaceDE/>
              <w:autoSpaceDN/>
              <w:bidi w:val="0"/>
              <w:adjustRightInd/>
              <w:snapToGrid/>
              <w:spacing w:line="360" w:lineRule="auto"/>
              <w:jc w:val="center"/>
              <w:textAlignment w:val="auto"/>
              <w:rPr>
                <w:b/>
                <w:sz w:val="24"/>
              </w:rPr>
            </w:pPr>
            <w:r>
              <w:rPr>
                <w:rFonts w:hint="eastAsia"/>
                <w:b/>
                <w:sz w:val="24"/>
              </w:rPr>
              <w:t>图2.</w:t>
            </w:r>
            <w:r>
              <w:rPr>
                <w:rFonts w:hint="eastAsia"/>
                <w:b/>
                <w:sz w:val="24"/>
                <w:lang w:val="en-US" w:eastAsia="zh-CN"/>
              </w:rPr>
              <w:t>8</w:t>
            </w:r>
            <w:r>
              <w:rPr>
                <w:rFonts w:hint="eastAsia"/>
                <w:b/>
                <w:sz w:val="24"/>
              </w:rPr>
              <w:t>-1  工艺流程图</w:t>
            </w:r>
          </w:p>
          <w:p w14:paraId="4C7DF9C9">
            <w:pPr>
              <w:widowControl/>
              <w:spacing w:line="360" w:lineRule="auto"/>
              <w:ind w:firstLine="480" w:firstLineChars="200"/>
              <w:rPr>
                <w:bCs/>
                <w:sz w:val="24"/>
              </w:rPr>
            </w:pPr>
            <w:r>
              <w:rPr>
                <w:rFonts w:hint="eastAsia"/>
                <w:bCs/>
                <w:sz w:val="24"/>
              </w:rPr>
              <w:t>本产品工艺流程见图2.7-1。</w:t>
            </w:r>
          </w:p>
          <w:p w14:paraId="1A96399C">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eastAsia="宋体"/>
                <w:color w:val="auto"/>
                <w:sz w:val="24"/>
                <w:lang w:eastAsia="zh-CN"/>
              </w:rPr>
            </w:pPr>
            <w:r>
              <w:rPr>
                <w:rFonts w:hint="eastAsia"/>
                <w:color w:val="auto"/>
                <w:sz w:val="24"/>
              </w:rPr>
              <w:t>①铝棒</w:t>
            </w:r>
            <w:r>
              <w:rPr>
                <w:rFonts w:hint="eastAsia"/>
                <w:color w:val="FF0000"/>
                <w:sz w:val="24"/>
                <w:lang w:eastAsia="zh-CN"/>
              </w:rPr>
              <w:t>和工模具</w:t>
            </w:r>
            <w:r>
              <w:rPr>
                <w:rFonts w:hint="eastAsia"/>
                <w:color w:val="auto"/>
                <w:sz w:val="24"/>
              </w:rPr>
              <w:t>预热工序：按生产计划要求，准备好足够数量合格的铸棒，并将</w:t>
            </w:r>
            <w:r>
              <w:rPr>
                <w:rFonts w:hint="eastAsia"/>
                <w:color w:val="FF0000"/>
                <w:sz w:val="24"/>
              </w:rPr>
              <w:t>铝棒</w:t>
            </w:r>
            <w:r>
              <w:rPr>
                <w:rFonts w:hint="eastAsia"/>
                <w:color w:val="FF0000"/>
                <w:sz w:val="24"/>
                <w:lang w:eastAsia="zh-CN"/>
              </w:rPr>
              <w:t>和</w:t>
            </w:r>
            <w:r>
              <w:rPr>
                <w:rFonts w:hint="eastAsia"/>
                <w:color w:val="FF0000"/>
                <w:sz w:val="24"/>
                <w:lang w:val="en-US" w:eastAsia="zh-CN"/>
              </w:rPr>
              <w:t>外购</w:t>
            </w:r>
            <w:r>
              <w:rPr>
                <w:rFonts w:hint="eastAsia"/>
                <w:color w:val="FF0000"/>
                <w:sz w:val="24"/>
                <w:lang w:eastAsia="zh-CN"/>
              </w:rPr>
              <w:t>的模具</w:t>
            </w:r>
            <w:r>
              <w:rPr>
                <w:rFonts w:hint="eastAsia"/>
                <w:color w:val="auto"/>
                <w:sz w:val="24"/>
              </w:rPr>
              <w:t>装入</w:t>
            </w:r>
            <w:r>
              <w:rPr>
                <w:rFonts w:hint="eastAsia"/>
                <w:color w:val="auto"/>
                <w:sz w:val="24"/>
                <w:lang w:eastAsia="zh-CN"/>
              </w:rPr>
              <w:t>短</w:t>
            </w:r>
            <w:r>
              <w:rPr>
                <w:rFonts w:hint="eastAsia"/>
                <w:color w:val="auto"/>
                <w:sz w:val="24"/>
              </w:rPr>
              <w:t>棒炉，喷射入空气和天</w:t>
            </w:r>
            <w:r>
              <w:rPr>
                <w:rFonts w:hint="eastAsia"/>
                <w:color w:val="auto"/>
                <w:sz w:val="24"/>
                <w:lang w:eastAsia="zh-CN"/>
              </w:rPr>
              <w:t>然</w:t>
            </w:r>
            <w:r>
              <w:rPr>
                <w:rFonts w:hint="eastAsia"/>
                <w:color w:val="auto"/>
                <w:sz w:val="24"/>
              </w:rPr>
              <w:t>气进行加热，将铝棒加热至460～530℃（根据材料加工需要确定），加热到设定温度后，停止加热进行保温操作，以备后续工艺需要。</w:t>
            </w:r>
            <w:r>
              <w:rPr>
                <w:rFonts w:hint="eastAsia"/>
                <w:color w:val="FF0000"/>
                <w:sz w:val="24"/>
                <w:lang w:val="zh-CN" w:eastAsia="zh-CN"/>
              </w:rPr>
              <w:t>根据产品的类别，建设单位会采购不同尺寸的铝棒回来进行加工。</w:t>
            </w:r>
            <w:r>
              <w:rPr>
                <w:rFonts w:hint="eastAsia"/>
                <w:color w:val="auto"/>
                <w:sz w:val="24"/>
                <w:lang w:eastAsia="zh-CN"/>
              </w:rPr>
              <w:t>该过程会产生加热炉废气（</w:t>
            </w:r>
            <w:r>
              <w:rPr>
                <w:rFonts w:hint="eastAsia"/>
                <w:color w:val="auto"/>
                <w:sz w:val="24"/>
                <w:lang w:val="en-US" w:eastAsia="zh-CN"/>
              </w:rPr>
              <w:t>G1</w:t>
            </w:r>
            <w:r>
              <w:rPr>
                <w:rFonts w:hint="eastAsia"/>
                <w:color w:val="auto"/>
                <w:sz w:val="24"/>
                <w:lang w:eastAsia="zh-CN"/>
              </w:rPr>
              <w:t>）。</w:t>
            </w:r>
          </w:p>
          <w:p w14:paraId="47A03D3C">
            <w:pPr>
              <w:spacing w:line="360" w:lineRule="auto"/>
              <w:ind w:firstLine="480" w:firstLineChars="200"/>
              <w:rPr>
                <w:rFonts w:hint="eastAsia" w:eastAsia="宋体"/>
                <w:color w:val="auto"/>
                <w:sz w:val="24"/>
                <w:lang w:eastAsia="zh-CN"/>
              </w:rPr>
            </w:pPr>
            <w:r>
              <w:rPr>
                <w:rFonts w:hint="eastAsia"/>
                <w:color w:val="auto"/>
                <w:sz w:val="24"/>
              </w:rPr>
              <w:t>②</w:t>
            </w:r>
            <w:r>
              <w:rPr>
                <w:rFonts w:hint="eastAsia"/>
                <w:color w:val="auto"/>
                <w:sz w:val="24"/>
                <w:lang w:eastAsia="zh-CN"/>
              </w:rPr>
              <w:t>铝棒表面处理：铝型材在铸造、锯切、运输过程会出现氧化皮、油污和夹渣等问题，如果直接用于挤压会形成黑线、麻点、起皮等缺陷。故铝型材加热后通过剥皮机对加热后的铝型材进行表面处理，去除掉其表面的缺陷。该工序会产生固废（</w:t>
            </w:r>
            <w:r>
              <w:rPr>
                <w:rFonts w:hint="eastAsia"/>
                <w:color w:val="auto"/>
                <w:sz w:val="24"/>
                <w:lang w:val="en-US" w:eastAsia="zh-CN"/>
              </w:rPr>
              <w:t>S1</w:t>
            </w:r>
            <w:r>
              <w:rPr>
                <w:rFonts w:hint="eastAsia"/>
                <w:color w:val="auto"/>
                <w:sz w:val="24"/>
                <w:lang w:eastAsia="zh-CN"/>
              </w:rPr>
              <w:t>），外售物资回收公司。</w:t>
            </w:r>
          </w:p>
          <w:p w14:paraId="5FC1E2A0">
            <w:pPr>
              <w:spacing w:line="360" w:lineRule="auto"/>
              <w:ind w:firstLine="480" w:firstLineChars="200"/>
              <w:rPr>
                <w:rFonts w:hint="eastAsia" w:eastAsia="宋体"/>
                <w:color w:val="auto"/>
                <w:sz w:val="24"/>
                <w:lang w:val="en-US" w:eastAsia="zh-CN"/>
              </w:rPr>
            </w:pPr>
            <w:r>
              <w:rPr>
                <w:rFonts w:hint="eastAsia"/>
                <w:color w:val="auto"/>
                <w:sz w:val="24"/>
              </w:rPr>
              <w:t>③挤压工序：快速打开加热炉炉门取出需要的长棒，并迅速关闭炉门，将加热好的铝棒送入挤压机，在挤压机内进入预热后的挤压模具，通过液压油活塞推动，将铝棒挤压成需要的形状尺寸，送入下道工序。</w:t>
            </w:r>
            <w:r>
              <w:rPr>
                <w:rFonts w:hint="eastAsia"/>
                <w:color w:val="auto"/>
                <w:sz w:val="24"/>
                <w:lang w:eastAsia="zh-CN"/>
              </w:rPr>
              <w:t>该工序会产生挤压废气（</w:t>
            </w:r>
            <w:r>
              <w:rPr>
                <w:rFonts w:hint="eastAsia"/>
                <w:color w:val="auto"/>
                <w:sz w:val="24"/>
                <w:lang w:val="en-US" w:eastAsia="zh-CN"/>
              </w:rPr>
              <w:t>G2</w:t>
            </w:r>
            <w:r>
              <w:rPr>
                <w:rFonts w:hint="eastAsia"/>
                <w:color w:val="auto"/>
                <w:sz w:val="24"/>
                <w:lang w:eastAsia="zh-CN"/>
              </w:rPr>
              <w:t>）。</w:t>
            </w:r>
          </w:p>
          <w:p w14:paraId="022A0580">
            <w:pPr>
              <w:spacing w:line="360" w:lineRule="auto"/>
              <w:ind w:firstLine="480" w:firstLineChars="200"/>
              <w:rPr>
                <w:rFonts w:hint="eastAsia" w:eastAsia="宋体"/>
                <w:sz w:val="24"/>
                <w:lang w:eastAsia="zh-CN"/>
              </w:rPr>
            </w:pPr>
            <w:r>
              <w:rPr>
                <w:rFonts w:hint="eastAsia"/>
                <w:color w:val="auto"/>
                <w:sz w:val="24"/>
              </w:rPr>
              <w:t>④淬火工序：淬火系统具备强风冷、风雾混合冷却、高压喷射水冷和穿水冷却等功能。风冷采用变频器和电动执行器组成两级调节，水冷采用变频器和调节阀组成两级调节。前段强风冷、风雾混合冷却、高压喷射水冷和穿水冷却重叠一起，按照工艺要求将加工的材料进行快速冷却淬火，淬火合格的铝制品型材、部件准备进入下道工序。</w:t>
            </w:r>
            <w:r>
              <w:rPr>
                <w:rFonts w:hint="eastAsia"/>
                <w:color w:val="auto"/>
                <w:sz w:val="24"/>
                <w:lang w:eastAsia="zh-CN"/>
              </w:rPr>
              <w:t>该工序会产生水蒸气（</w:t>
            </w:r>
            <w:r>
              <w:rPr>
                <w:rFonts w:hint="eastAsia"/>
                <w:color w:val="auto"/>
                <w:sz w:val="24"/>
                <w:lang w:val="en-US" w:eastAsia="zh-CN"/>
              </w:rPr>
              <w:t>G3</w:t>
            </w:r>
            <w:r>
              <w:rPr>
                <w:rFonts w:hint="eastAsia"/>
                <w:color w:val="auto"/>
                <w:sz w:val="24"/>
                <w:lang w:eastAsia="zh-CN"/>
              </w:rPr>
              <w:t>）。</w:t>
            </w:r>
          </w:p>
          <w:p w14:paraId="1A0FD6CB">
            <w:pPr>
              <w:widowControl/>
              <w:spacing w:line="360" w:lineRule="auto"/>
              <w:ind w:firstLine="480" w:firstLineChars="200"/>
              <w:rPr>
                <w:color w:val="auto"/>
                <w:sz w:val="24"/>
              </w:rPr>
            </w:pPr>
            <w:r>
              <w:rPr>
                <w:rFonts w:hint="eastAsia"/>
                <w:color w:val="auto"/>
                <w:sz w:val="24"/>
                <w:lang w:eastAsia="zh-CN"/>
              </w:rPr>
              <w:t>⑤</w:t>
            </w:r>
            <w:r>
              <w:rPr>
                <w:rFonts w:hint="eastAsia"/>
                <w:color w:val="auto"/>
                <w:sz w:val="24"/>
              </w:rPr>
              <w:t>中继工序：</w:t>
            </w:r>
            <w:r>
              <w:rPr>
                <w:rFonts w:ascii="Helvetica" w:hAnsi="Helvetica" w:eastAsia="Helvetica" w:cs="Helvetica"/>
                <w:color w:val="auto"/>
                <w:spacing w:val="1"/>
                <w:sz w:val="24"/>
                <w:shd w:val="clear" w:color="auto" w:fill="FFFFFF"/>
              </w:rPr>
              <w:t>挤压成型后的铝材需从挤压机出口平稳过渡至冷床，这一衔接过程称为“中继”，其作用是实现铝材从挤压出口到冷床之间的顺畅转运</w:t>
            </w:r>
            <w:r>
              <w:rPr>
                <w:rFonts w:hint="eastAsia" w:ascii="Helvetica" w:hAnsi="Helvetica" w:cs="Helvetica"/>
                <w:color w:val="auto"/>
                <w:spacing w:val="1"/>
                <w:sz w:val="24"/>
                <w:shd w:val="clear" w:color="auto" w:fill="FFFFFF"/>
              </w:rPr>
              <w:t>。</w:t>
            </w:r>
            <w:r>
              <w:rPr>
                <w:rFonts w:hint="eastAsia" w:ascii="Helvetica" w:hAnsi="Helvetica" w:cs="Helvetica"/>
                <w:color w:val="auto"/>
                <w:spacing w:val="1"/>
                <w:sz w:val="24"/>
                <w:shd w:val="clear" w:color="auto" w:fill="FFFFFF"/>
                <w:lang w:eastAsia="zh-CN"/>
              </w:rPr>
              <w:t>该工序通过履带实现。</w:t>
            </w:r>
          </w:p>
          <w:p w14:paraId="41178BE8">
            <w:pPr>
              <w:widowControl/>
              <w:spacing w:line="360" w:lineRule="auto"/>
              <w:ind w:firstLine="480" w:firstLineChars="200"/>
              <w:rPr>
                <w:rFonts w:hint="eastAsia" w:eastAsia="宋体"/>
                <w:color w:val="auto"/>
                <w:sz w:val="24"/>
                <w:lang w:eastAsia="zh-CN"/>
              </w:rPr>
            </w:pPr>
            <w:r>
              <w:rPr>
                <w:rFonts w:hint="eastAsia"/>
                <w:color w:val="auto"/>
                <w:sz w:val="24"/>
                <w:lang w:eastAsia="zh-CN"/>
              </w:rPr>
              <w:t>⑥首料检查：</w:t>
            </w:r>
            <w:r>
              <w:rPr>
                <w:rFonts w:hint="default" w:ascii="Helvetica" w:hAnsi="Helvetica" w:eastAsia="Helvetica" w:cs="Helvetica"/>
                <w:i w:val="0"/>
                <w:iCs w:val="0"/>
                <w:caps w:val="0"/>
                <w:color w:val="auto"/>
                <w:spacing w:val="1"/>
                <w:sz w:val="24"/>
                <w:szCs w:val="24"/>
                <w:shd w:val="clear" w:fill="FFFFFF"/>
              </w:rPr>
              <w:t>（又称“首件检验”或“首支料检验”）是铝型材挤压生产过程中一项关键的质量控制环节，指在每批次生产开始、更换模具、调整工艺参数或设备维修后，</w:t>
            </w:r>
            <w:r>
              <w:rPr>
                <w:rFonts w:hint="eastAsia" w:ascii="Helvetica" w:hAnsi="Helvetica" w:cs="Helvetica"/>
                <w:i w:val="0"/>
                <w:iCs w:val="0"/>
                <w:caps w:val="0"/>
                <w:color w:val="auto"/>
                <w:spacing w:val="1"/>
                <w:sz w:val="24"/>
                <w:szCs w:val="24"/>
                <w:shd w:val="clear" w:fill="FFFFFF"/>
                <w:lang w:eastAsia="zh-CN"/>
              </w:rPr>
              <w:t>对第一支挤出的型材</w:t>
            </w:r>
            <w:r>
              <w:rPr>
                <w:rFonts w:hint="default" w:ascii="Helvetica" w:hAnsi="Helvetica" w:eastAsia="Helvetica" w:cs="Helvetica"/>
                <w:i w:val="0"/>
                <w:iCs w:val="0"/>
                <w:caps w:val="0"/>
                <w:color w:val="auto"/>
                <w:spacing w:val="1"/>
                <w:sz w:val="24"/>
                <w:szCs w:val="24"/>
                <w:shd w:val="clear" w:fill="FFFFFF"/>
              </w:rPr>
              <w:t>进行系统性检测与确认，以确保后续批量产品的质量符合标准。</w:t>
            </w:r>
          </w:p>
          <w:p w14:paraId="4438E641">
            <w:pPr>
              <w:widowControl/>
              <w:spacing w:line="360" w:lineRule="auto"/>
              <w:ind w:firstLine="480" w:firstLineChars="200"/>
              <w:rPr>
                <w:rFonts w:hint="eastAsia"/>
                <w:color w:val="auto"/>
                <w:sz w:val="24"/>
                <w:lang w:eastAsia="zh-CN"/>
              </w:rPr>
            </w:pPr>
            <w:r>
              <w:rPr>
                <w:rFonts w:hint="eastAsia"/>
                <w:color w:val="auto"/>
                <w:sz w:val="24"/>
                <w:lang w:eastAsia="zh-CN"/>
              </w:rPr>
              <w:t>⑦拉伸矫直：铝型材挤压生产中一道关键的后处理工序，主要用于消除型材在挤压、冷却过程中产生的弯曲、扭曲、波浪、收口/扩口等几何变形，确保产品达到规定的平直度和尺寸精度要求。</w:t>
            </w:r>
          </w:p>
          <w:p w14:paraId="423AB5EF">
            <w:pPr>
              <w:widowControl/>
              <w:spacing w:line="360" w:lineRule="auto"/>
              <w:ind w:firstLine="480" w:firstLineChars="200"/>
              <w:rPr>
                <w:rFonts w:hint="eastAsia"/>
                <w:color w:val="auto"/>
                <w:sz w:val="24"/>
                <w:lang w:eastAsia="zh-CN"/>
              </w:rPr>
            </w:pPr>
            <w:r>
              <w:rPr>
                <w:rFonts w:hint="eastAsia"/>
                <w:color w:val="auto"/>
                <w:sz w:val="24"/>
                <w:lang w:eastAsia="zh-CN"/>
              </w:rPr>
              <w:t>⑧成品切锯：铝型材挤压生产流程中的最后一道机械加工工序，其核心任务是将经过拉伸矫直的长定尺铝型材，按照客户订单要求的精确长度进行切割，并去除两端因夹持或挤压不稳形成的不合格料头料尾，确保最终产品尺寸合格、端面平整、满足交付标准。该工序会产生颗粒物（</w:t>
            </w:r>
            <w:r>
              <w:rPr>
                <w:rFonts w:hint="eastAsia"/>
                <w:color w:val="auto"/>
                <w:sz w:val="24"/>
                <w:lang w:val="en-US" w:eastAsia="zh-CN"/>
              </w:rPr>
              <w:t>G4</w:t>
            </w:r>
            <w:r>
              <w:rPr>
                <w:rFonts w:hint="eastAsia"/>
                <w:color w:val="auto"/>
                <w:sz w:val="24"/>
                <w:lang w:eastAsia="zh-CN"/>
              </w:rPr>
              <w:t>）及边角料（</w:t>
            </w:r>
            <w:r>
              <w:rPr>
                <w:rFonts w:hint="eastAsia"/>
                <w:color w:val="auto"/>
                <w:sz w:val="24"/>
                <w:lang w:val="en-US" w:eastAsia="zh-CN"/>
              </w:rPr>
              <w:t>S2</w:t>
            </w:r>
            <w:r>
              <w:rPr>
                <w:rFonts w:hint="eastAsia"/>
                <w:color w:val="auto"/>
                <w:sz w:val="24"/>
                <w:lang w:eastAsia="zh-CN"/>
              </w:rPr>
              <w:t>）。</w:t>
            </w:r>
          </w:p>
          <w:p w14:paraId="1433DF12">
            <w:pPr>
              <w:widowControl/>
              <w:spacing w:line="360" w:lineRule="auto"/>
              <w:ind w:firstLine="480" w:firstLineChars="200"/>
              <w:rPr>
                <w:rFonts w:hint="default"/>
                <w:color w:val="auto"/>
                <w:sz w:val="24"/>
                <w:lang w:val="en-US" w:eastAsia="zh-CN"/>
              </w:rPr>
            </w:pPr>
            <w:r>
              <w:rPr>
                <w:rFonts w:hint="eastAsia"/>
                <w:color w:val="auto"/>
                <w:sz w:val="24"/>
                <w:lang w:eastAsia="zh-CN"/>
              </w:rPr>
              <w:t>⑨成品检验：铝型材生产流程中的最后一道质量控制关口，旨在对已完成全部加工工序（包括挤压、拉伸矫直、时效处理、表面处理、成品切锯等）的最终产品进行全面检测，确保其尺寸精度、力学性能、外观质量及标识信息均符合国家标准、行业规范或客户技术协议的要求。该过程可能会产生不合格品（</w:t>
            </w:r>
            <w:r>
              <w:rPr>
                <w:rFonts w:hint="eastAsia"/>
                <w:color w:val="auto"/>
                <w:sz w:val="24"/>
                <w:lang w:val="en-US" w:eastAsia="zh-CN"/>
              </w:rPr>
              <w:t>S3</w:t>
            </w:r>
            <w:r>
              <w:rPr>
                <w:rFonts w:hint="eastAsia"/>
                <w:color w:val="auto"/>
                <w:sz w:val="24"/>
                <w:lang w:eastAsia="zh-CN"/>
              </w:rPr>
              <w:t>）</w:t>
            </w:r>
          </w:p>
          <w:p w14:paraId="48103C00">
            <w:pPr>
              <w:widowControl/>
              <w:spacing w:line="360" w:lineRule="auto"/>
              <w:ind w:firstLine="480" w:firstLineChars="200"/>
              <w:rPr>
                <w:rStyle w:val="32"/>
                <w:rFonts w:hint="eastAsia"/>
                <w:color w:val="auto"/>
                <w:sz w:val="24"/>
                <w:szCs w:val="24"/>
                <w:lang w:eastAsia="zh-CN"/>
              </w:rPr>
            </w:pPr>
            <w:r>
              <w:rPr>
                <w:rFonts w:hint="eastAsia"/>
                <w:color w:val="auto"/>
                <w:sz w:val="24"/>
                <w:lang w:eastAsia="zh-CN"/>
              </w:rPr>
              <w:t>⑩</w:t>
            </w:r>
            <w:r>
              <w:rPr>
                <w:rFonts w:hint="eastAsia"/>
                <w:color w:val="auto"/>
                <w:sz w:val="24"/>
              </w:rPr>
              <w:t>时效工序：将淬火合格的铝制品型材、部件装入时效炉内，喷入空气和天然气进行加热，炉子设有四个作为温度控制及超温保护测温装置，待加热到工艺设定温度180～210℃（根据材料加工需要确定），关闭加热进行保温处理（保温时间根据材料加工需要确定），时效结束后，及时将铝制品型材出炉冷却作为成品入库。</w:t>
            </w:r>
            <w:r>
              <w:rPr>
                <w:rStyle w:val="32"/>
                <w:rFonts w:hint="eastAsia"/>
                <w:color w:val="auto"/>
                <w:sz w:val="24"/>
                <w:szCs w:val="24"/>
                <w:lang w:eastAsia="zh-CN"/>
              </w:rPr>
              <w:t>该工序会产生时效废气（</w:t>
            </w:r>
            <w:r>
              <w:rPr>
                <w:rStyle w:val="32"/>
                <w:rFonts w:hint="eastAsia"/>
                <w:color w:val="auto"/>
                <w:sz w:val="24"/>
                <w:szCs w:val="24"/>
                <w:lang w:val="en-US" w:eastAsia="zh-CN"/>
              </w:rPr>
              <w:t>G5</w:t>
            </w:r>
            <w:r>
              <w:rPr>
                <w:rStyle w:val="32"/>
                <w:rFonts w:hint="eastAsia"/>
                <w:color w:val="auto"/>
                <w:sz w:val="24"/>
                <w:szCs w:val="24"/>
                <w:lang w:eastAsia="zh-CN"/>
              </w:rPr>
              <w:t>）。</w:t>
            </w:r>
          </w:p>
          <w:p w14:paraId="4CCCA464">
            <w:pPr>
              <w:widowControl/>
              <w:spacing w:line="360" w:lineRule="auto"/>
              <w:ind w:firstLine="480" w:firstLineChars="200"/>
              <w:rPr>
                <w:rStyle w:val="32"/>
                <w:rFonts w:hint="default"/>
                <w:color w:val="auto"/>
                <w:sz w:val="24"/>
                <w:szCs w:val="24"/>
                <w:lang w:val="en-US" w:eastAsia="zh-CN"/>
              </w:rPr>
            </w:pPr>
            <w:r>
              <w:rPr>
                <w:rStyle w:val="32"/>
                <w:rFonts w:hint="eastAsia"/>
                <w:color w:val="auto"/>
                <w:sz w:val="24"/>
                <w:szCs w:val="24"/>
                <w:lang w:val="en-US" w:eastAsia="zh-CN"/>
              </w:rPr>
              <w:t>本次改扩建项目不涉及熔铸，只对外购回来的铝棒进行精深加工。故本次改扩建项目行业类别判定为C3252铝压延加工。</w:t>
            </w:r>
          </w:p>
          <w:p w14:paraId="05369262">
            <w:pPr>
              <w:widowControl/>
              <w:spacing w:line="360" w:lineRule="auto"/>
              <w:jc w:val="center"/>
              <w:outlineLvl w:val="4"/>
              <w:rPr>
                <w:b/>
                <w:kern w:val="0"/>
                <w:sz w:val="24"/>
              </w:rPr>
            </w:pPr>
            <w:r>
              <w:rPr>
                <w:rFonts w:hint="eastAsia"/>
                <w:b/>
                <w:kern w:val="0"/>
                <w:sz w:val="24"/>
              </w:rPr>
              <w:t>表2.</w:t>
            </w:r>
            <w:r>
              <w:rPr>
                <w:rFonts w:hint="eastAsia"/>
                <w:b/>
                <w:kern w:val="0"/>
                <w:sz w:val="24"/>
                <w:lang w:val="en-US" w:eastAsia="zh-CN"/>
              </w:rPr>
              <w:t>8</w:t>
            </w:r>
            <w:r>
              <w:rPr>
                <w:rFonts w:hint="eastAsia"/>
                <w:b/>
                <w:kern w:val="0"/>
                <w:sz w:val="24"/>
              </w:rPr>
              <w:t>-1</w:t>
            </w:r>
            <w:r>
              <w:rPr>
                <w:b/>
                <w:kern w:val="0"/>
                <w:sz w:val="24"/>
              </w:rPr>
              <w:t>主要污染工序一览表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1"/>
              <w:gridCol w:w="616"/>
              <w:gridCol w:w="292"/>
              <w:gridCol w:w="205"/>
              <w:gridCol w:w="1114"/>
              <w:gridCol w:w="1460"/>
              <w:gridCol w:w="3771"/>
            </w:tblGrid>
            <w:tr w14:paraId="39D9E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Align w:val="center"/>
                </w:tcPr>
                <w:p w14:paraId="270577EF">
                  <w:pPr>
                    <w:widowControl/>
                    <w:jc w:val="center"/>
                    <w:rPr>
                      <w:color w:val="auto"/>
                      <w:kern w:val="0"/>
                    </w:rPr>
                  </w:pPr>
                  <w:r>
                    <w:rPr>
                      <w:color w:val="auto"/>
                      <w:kern w:val="0"/>
                    </w:rPr>
                    <w:t>类别</w:t>
                  </w:r>
                </w:p>
              </w:tc>
              <w:tc>
                <w:tcPr>
                  <w:tcW w:w="2227" w:type="dxa"/>
                  <w:gridSpan w:val="4"/>
                  <w:vAlign w:val="center"/>
                </w:tcPr>
                <w:p w14:paraId="6A705543">
                  <w:pPr>
                    <w:widowControl/>
                    <w:jc w:val="center"/>
                    <w:rPr>
                      <w:color w:val="auto"/>
                      <w:kern w:val="0"/>
                    </w:rPr>
                  </w:pPr>
                  <w:r>
                    <w:rPr>
                      <w:color w:val="auto"/>
                      <w:kern w:val="0"/>
                    </w:rPr>
                    <w:t>污染源</w:t>
                  </w:r>
                </w:p>
              </w:tc>
              <w:tc>
                <w:tcPr>
                  <w:tcW w:w="1460" w:type="dxa"/>
                  <w:vAlign w:val="center"/>
                </w:tcPr>
                <w:p w14:paraId="3D39627B">
                  <w:pPr>
                    <w:widowControl/>
                    <w:jc w:val="center"/>
                    <w:rPr>
                      <w:color w:val="auto"/>
                      <w:kern w:val="0"/>
                    </w:rPr>
                  </w:pPr>
                  <w:r>
                    <w:rPr>
                      <w:color w:val="auto"/>
                      <w:kern w:val="0"/>
                    </w:rPr>
                    <w:t>污染工序</w:t>
                  </w:r>
                </w:p>
              </w:tc>
              <w:tc>
                <w:tcPr>
                  <w:tcW w:w="3771" w:type="dxa"/>
                  <w:vAlign w:val="center"/>
                </w:tcPr>
                <w:p w14:paraId="72C6604A">
                  <w:pPr>
                    <w:widowControl/>
                    <w:jc w:val="center"/>
                    <w:rPr>
                      <w:color w:val="auto"/>
                      <w:kern w:val="0"/>
                    </w:rPr>
                  </w:pPr>
                  <w:r>
                    <w:rPr>
                      <w:color w:val="auto"/>
                      <w:kern w:val="0"/>
                    </w:rPr>
                    <w:t>污染因子</w:t>
                  </w:r>
                </w:p>
              </w:tc>
            </w:tr>
            <w:tr w14:paraId="5D5AB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11" w:type="dxa"/>
                  <w:vMerge w:val="restart"/>
                  <w:vAlign w:val="center"/>
                </w:tcPr>
                <w:p w14:paraId="70BD65DF">
                  <w:pPr>
                    <w:widowControl/>
                    <w:jc w:val="center"/>
                    <w:rPr>
                      <w:color w:val="auto"/>
                      <w:kern w:val="0"/>
                    </w:rPr>
                  </w:pPr>
                  <w:r>
                    <w:rPr>
                      <w:color w:val="auto"/>
                      <w:kern w:val="0"/>
                    </w:rPr>
                    <w:t>废气</w:t>
                  </w:r>
                </w:p>
              </w:tc>
              <w:tc>
                <w:tcPr>
                  <w:tcW w:w="616" w:type="dxa"/>
                  <w:vAlign w:val="center"/>
                </w:tcPr>
                <w:p w14:paraId="3CAA8EEA">
                  <w:pPr>
                    <w:widowControl/>
                    <w:jc w:val="center"/>
                    <w:rPr>
                      <w:rFonts w:hint="default" w:eastAsia="宋体"/>
                      <w:color w:val="auto"/>
                      <w:kern w:val="0"/>
                      <w:lang w:val="en-US" w:eastAsia="zh-CN"/>
                    </w:rPr>
                  </w:pPr>
                  <w:r>
                    <w:rPr>
                      <w:rFonts w:hint="eastAsia"/>
                      <w:color w:val="auto"/>
                      <w:kern w:val="0"/>
                      <w:lang w:val="en-US" w:eastAsia="zh-CN"/>
                    </w:rPr>
                    <w:t>G1</w:t>
                  </w:r>
                </w:p>
              </w:tc>
              <w:tc>
                <w:tcPr>
                  <w:tcW w:w="1611" w:type="dxa"/>
                  <w:gridSpan w:val="3"/>
                  <w:vAlign w:val="center"/>
                </w:tcPr>
                <w:p w14:paraId="4DB09B74">
                  <w:pPr>
                    <w:widowControl/>
                    <w:jc w:val="center"/>
                    <w:rPr>
                      <w:rFonts w:hint="default" w:eastAsia="宋体"/>
                      <w:color w:val="auto"/>
                      <w:kern w:val="0"/>
                      <w:lang w:val="en-US" w:eastAsia="zh-CN"/>
                    </w:rPr>
                  </w:pPr>
                  <w:r>
                    <w:rPr>
                      <w:rFonts w:hint="eastAsia"/>
                      <w:color w:val="auto"/>
                      <w:kern w:val="0"/>
                      <w:lang w:val="en-US" w:eastAsia="zh-CN"/>
                    </w:rPr>
                    <w:t xml:space="preserve">短棒炉 </w:t>
                  </w:r>
                </w:p>
              </w:tc>
              <w:tc>
                <w:tcPr>
                  <w:tcW w:w="1460" w:type="dxa"/>
                  <w:vAlign w:val="center"/>
                </w:tcPr>
                <w:p w14:paraId="0B98A611">
                  <w:pPr>
                    <w:widowControl/>
                    <w:jc w:val="center"/>
                    <w:rPr>
                      <w:rFonts w:hint="eastAsia" w:eastAsia="宋体"/>
                      <w:color w:val="auto"/>
                      <w:kern w:val="0"/>
                      <w:lang w:val="en-GB" w:eastAsia="zh-CN"/>
                    </w:rPr>
                  </w:pPr>
                  <w:r>
                    <w:rPr>
                      <w:rFonts w:hint="eastAsia"/>
                      <w:color w:val="auto"/>
                      <w:kern w:val="0"/>
                      <w:lang w:val="en-GB" w:eastAsia="zh-CN"/>
                    </w:rPr>
                    <w:t>铝棒加热</w:t>
                  </w:r>
                </w:p>
              </w:tc>
              <w:tc>
                <w:tcPr>
                  <w:tcW w:w="3771" w:type="dxa"/>
                  <w:vAlign w:val="center"/>
                </w:tcPr>
                <w:p w14:paraId="4ED860D1">
                  <w:pPr>
                    <w:widowControl/>
                    <w:jc w:val="center"/>
                    <w:rPr>
                      <w:rFonts w:hint="eastAsia" w:eastAsia="宋体"/>
                      <w:color w:val="auto"/>
                      <w:kern w:val="0"/>
                      <w:vertAlign w:val="baseline"/>
                      <w:lang w:eastAsia="zh-CN"/>
                    </w:rPr>
                  </w:pPr>
                  <w:r>
                    <w:rPr>
                      <w:rFonts w:hint="eastAsia"/>
                      <w:color w:val="auto"/>
                      <w:kern w:val="0"/>
                    </w:rPr>
                    <w:t>NO</w:t>
                  </w:r>
                  <w:r>
                    <w:rPr>
                      <w:rFonts w:hint="eastAsia"/>
                      <w:color w:val="auto"/>
                      <w:kern w:val="0"/>
                      <w:vertAlign w:val="subscript"/>
                    </w:rPr>
                    <w:t>x</w:t>
                  </w:r>
                  <w:r>
                    <w:rPr>
                      <w:rFonts w:hint="eastAsia"/>
                      <w:color w:val="auto"/>
                      <w:kern w:val="0"/>
                    </w:rPr>
                    <w:t>、SO</w:t>
                  </w:r>
                  <w:r>
                    <w:rPr>
                      <w:rFonts w:hint="eastAsia"/>
                      <w:color w:val="auto"/>
                      <w:kern w:val="0"/>
                      <w:vertAlign w:val="subscript"/>
                    </w:rPr>
                    <w:t>2</w:t>
                  </w:r>
                  <w:r>
                    <w:rPr>
                      <w:rFonts w:hint="eastAsia"/>
                      <w:color w:val="auto"/>
                      <w:kern w:val="0"/>
                      <w:vertAlign w:val="baseline"/>
                      <w:lang w:eastAsia="zh-CN"/>
                    </w:rPr>
                    <w:t>、颗粒物、林格曼黑度</w:t>
                  </w:r>
                </w:p>
              </w:tc>
            </w:tr>
            <w:tr w14:paraId="48629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11" w:type="dxa"/>
                  <w:vMerge w:val="continue"/>
                  <w:vAlign w:val="center"/>
                </w:tcPr>
                <w:p w14:paraId="3E797425">
                  <w:pPr>
                    <w:widowControl/>
                    <w:jc w:val="center"/>
                    <w:rPr>
                      <w:color w:val="auto"/>
                      <w:kern w:val="0"/>
                    </w:rPr>
                  </w:pPr>
                </w:p>
              </w:tc>
              <w:tc>
                <w:tcPr>
                  <w:tcW w:w="616" w:type="dxa"/>
                  <w:vAlign w:val="center"/>
                </w:tcPr>
                <w:p w14:paraId="3CFFD056">
                  <w:pPr>
                    <w:widowControl/>
                    <w:jc w:val="center"/>
                    <w:rPr>
                      <w:rFonts w:hint="default" w:eastAsia="宋体"/>
                      <w:color w:val="auto"/>
                      <w:kern w:val="0"/>
                      <w:lang w:val="en-US" w:eastAsia="zh-CN"/>
                    </w:rPr>
                  </w:pPr>
                  <w:r>
                    <w:rPr>
                      <w:rFonts w:hint="eastAsia"/>
                      <w:color w:val="auto"/>
                      <w:kern w:val="0"/>
                      <w:lang w:val="en-US" w:eastAsia="zh-CN"/>
                    </w:rPr>
                    <w:t>G2</w:t>
                  </w:r>
                </w:p>
              </w:tc>
              <w:tc>
                <w:tcPr>
                  <w:tcW w:w="1611" w:type="dxa"/>
                  <w:gridSpan w:val="3"/>
                  <w:vAlign w:val="center"/>
                </w:tcPr>
                <w:p w14:paraId="5F64FBD5">
                  <w:pPr>
                    <w:widowControl/>
                    <w:jc w:val="center"/>
                    <w:rPr>
                      <w:rFonts w:hint="eastAsia" w:eastAsia="宋体"/>
                      <w:color w:val="auto"/>
                      <w:kern w:val="0"/>
                      <w:lang w:val="en-GB" w:eastAsia="zh-CN"/>
                    </w:rPr>
                  </w:pPr>
                  <w:r>
                    <w:rPr>
                      <w:rFonts w:hint="eastAsia"/>
                      <w:color w:val="auto"/>
                      <w:kern w:val="0"/>
                      <w:lang w:val="en-GB" w:eastAsia="zh-CN"/>
                    </w:rPr>
                    <w:t>挤压机</w:t>
                  </w:r>
                </w:p>
              </w:tc>
              <w:tc>
                <w:tcPr>
                  <w:tcW w:w="1460" w:type="dxa"/>
                  <w:vAlign w:val="center"/>
                </w:tcPr>
                <w:p w14:paraId="2A69CA97">
                  <w:pPr>
                    <w:widowControl/>
                    <w:jc w:val="center"/>
                    <w:rPr>
                      <w:rFonts w:hint="eastAsia" w:eastAsia="宋体"/>
                      <w:color w:val="auto"/>
                      <w:kern w:val="0"/>
                      <w:lang w:val="en-GB" w:eastAsia="zh-CN"/>
                    </w:rPr>
                  </w:pPr>
                  <w:r>
                    <w:rPr>
                      <w:rFonts w:hint="eastAsia"/>
                      <w:color w:val="auto"/>
                      <w:kern w:val="0"/>
                      <w:lang w:val="en-GB" w:eastAsia="zh-CN"/>
                    </w:rPr>
                    <w:t>挤压工序</w:t>
                  </w:r>
                </w:p>
              </w:tc>
              <w:tc>
                <w:tcPr>
                  <w:tcW w:w="3771" w:type="dxa"/>
                  <w:vAlign w:val="center"/>
                </w:tcPr>
                <w:p w14:paraId="00CB8C1C">
                  <w:pPr>
                    <w:widowControl/>
                    <w:jc w:val="center"/>
                    <w:rPr>
                      <w:rFonts w:hint="eastAsia"/>
                      <w:color w:val="auto"/>
                      <w:kern w:val="0"/>
                    </w:rPr>
                  </w:pPr>
                  <w:r>
                    <w:rPr>
                      <w:rFonts w:hint="eastAsia"/>
                      <w:color w:val="auto"/>
                      <w:kern w:val="0"/>
                    </w:rPr>
                    <w:t>NO</w:t>
                  </w:r>
                  <w:r>
                    <w:rPr>
                      <w:rFonts w:hint="eastAsia"/>
                      <w:color w:val="auto"/>
                      <w:kern w:val="0"/>
                      <w:vertAlign w:val="subscript"/>
                    </w:rPr>
                    <w:t>x</w:t>
                  </w:r>
                  <w:r>
                    <w:rPr>
                      <w:rFonts w:hint="eastAsia"/>
                      <w:color w:val="auto"/>
                      <w:kern w:val="0"/>
                    </w:rPr>
                    <w:t>、SO</w:t>
                  </w:r>
                  <w:r>
                    <w:rPr>
                      <w:rFonts w:hint="eastAsia"/>
                      <w:color w:val="auto"/>
                      <w:kern w:val="0"/>
                      <w:vertAlign w:val="subscript"/>
                    </w:rPr>
                    <w:t>2</w:t>
                  </w:r>
                  <w:r>
                    <w:rPr>
                      <w:rFonts w:hint="eastAsia"/>
                      <w:color w:val="auto"/>
                      <w:kern w:val="0"/>
                      <w:vertAlign w:val="baseline"/>
                      <w:lang w:eastAsia="zh-CN"/>
                    </w:rPr>
                    <w:t>、颗粒物、林格曼黑度</w:t>
                  </w:r>
                </w:p>
              </w:tc>
            </w:tr>
            <w:tr w14:paraId="6B101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11" w:type="dxa"/>
                  <w:vMerge w:val="continue"/>
                  <w:vAlign w:val="center"/>
                </w:tcPr>
                <w:p w14:paraId="7D231998">
                  <w:pPr>
                    <w:widowControl/>
                    <w:jc w:val="center"/>
                    <w:rPr>
                      <w:color w:val="auto"/>
                      <w:kern w:val="0"/>
                    </w:rPr>
                  </w:pPr>
                </w:p>
              </w:tc>
              <w:tc>
                <w:tcPr>
                  <w:tcW w:w="616" w:type="dxa"/>
                  <w:vAlign w:val="center"/>
                </w:tcPr>
                <w:p w14:paraId="42554707">
                  <w:pPr>
                    <w:widowControl/>
                    <w:jc w:val="center"/>
                    <w:rPr>
                      <w:rFonts w:hint="default" w:eastAsia="宋体"/>
                      <w:color w:val="auto"/>
                      <w:kern w:val="0"/>
                      <w:lang w:val="en-US" w:eastAsia="zh-CN"/>
                    </w:rPr>
                  </w:pPr>
                  <w:r>
                    <w:rPr>
                      <w:rFonts w:hint="eastAsia"/>
                      <w:color w:val="auto"/>
                      <w:kern w:val="0"/>
                      <w:lang w:val="en-US" w:eastAsia="zh-CN"/>
                    </w:rPr>
                    <w:t>G3</w:t>
                  </w:r>
                </w:p>
              </w:tc>
              <w:tc>
                <w:tcPr>
                  <w:tcW w:w="1611" w:type="dxa"/>
                  <w:gridSpan w:val="3"/>
                  <w:vAlign w:val="center"/>
                </w:tcPr>
                <w:p w14:paraId="379BC8F3">
                  <w:pPr>
                    <w:widowControl/>
                    <w:jc w:val="center"/>
                    <w:rPr>
                      <w:rFonts w:hint="eastAsia" w:eastAsia="宋体"/>
                      <w:color w:val="auto"/>
                      <w:kern w:val="0"/>
                      <w:lang w:val="en-GB" w:eastAsia="zh-CN"/>
                    </w:rPr>
                  </w:pPr>
                  <w:r>
                    <w:rPr>
                      <w:rFonts w:hint="eastAsia"/>
                      <w:color w:val="auto"/>
                      <w:kern w:val="0"/>
                      <w:lang w:val="en-GB" w:eastAsia="zh-CN"/>
                    </w:rPr>
                    <w:t>全自动淬火</w:t>
                  </w:r>
                </w:p>
              </w:tc>
              <w:tc>
                <w:tcPr>
                  <w:tcW w:w="1460" w:type="dxa"/>
                  <w:vAlign w:val="center"/>
                </w:tcPr>
                <w:p w14:paraId="04217E5A">
                  <w:pPr>
                    <w:widowControl/>
                    <w:jc w:val="center"/>
                    <w:rPr>
                      <w:rFonts w:hint="eastAsia" w:eastAsia="宋体"/>
                      <w:color w:val="auto"/>
                      <w:kern w:val="0"/>
                      <w:lang w:val="en-GB" w:eastAsia="zh-CN"/>
                    </w:rPr>
                  </w:pPr>
                  <w:r>
                    <w:rPr>
                      <w:rFonts w:hint="eastAsia"/>
                      <w:color w:val="auto"/>
                      <w:kern w:val="0"/>
                      <w:lang w:val="en-GB" w:eastAsia="zh-CN"/>
                    </w:rPr>
                    <w:t>淬火工序</w:t>
                  </w:r>
                </w:p>
              </w:tc>
              <w:tc>
                <w:tcPr>
                  <w:tcW w:w="3771" w:type="dxa"/>
                  <w:vAlign w:val="center"/>
                </w:tcPr>
                <w:p w14:paraId="0976D414">
                  <w:pPr>
                    <w:widowControl/>
                    <w:jc w:val="center"/>
                    <w:rPr>
                      <w:rFonts w:hint="default" w:eastAsia="宋体"/>
                      <w:color w:val="auto"/>
                      <w:kern w:val="0"/>
                      <w:lang w:val="en-US" w:eastAsia="zh-CN"/>
                    </w:rPr>
                  </w:pPr>
                  <w:r>
                    <w:rPr>
                      <w:rFonts w:hint="eastAsia"/>
                      <w:color w:val="auto"/>
                      <w:kern w:val="0"/>
                      <w:lang w:val="en-US" w:eastAsia="zh-CN"/>
                    </w:rPr>
                    <w:t>H</w:t>
                  </w:r>
                  <w:r>
                    <w:rPr>
                      <w:rFonts w:hint="eastAsia"/>
                      <w:color w:val="auto"/>
                      <w:kern w:val="0"/>
                      <w:vertAlign w:val="subscript"/>
                      <w:lang w:val="en-US" w:eastAsia="zh-CN"/>
                    </w:rPr>
                    <w:t>2</w:t>
                  </w:r>
                  <w:r>
                    <w:rPr>
                      <w:rFonts w:hint="eastAsia"/>
                      <w:color w:val="auto"/>
                      <w:kern w:val="0"/>
                      <w:lang w:val="en-US" w:eastAsia="zh-CN"/>
                    </w:rPr>
                    <w:t>O</w:t>
                  </w:r>
                </w:p>
              </w:tc>
            </w:tr>
            <w:tr w14:paraId="714BA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11" w:type="dxa"/>
                  <w:vMerge w:val="continue"/>
                  <w:vAlign w:val="center"/>
                </w:tcPr>
                <w:p w14:paraId="3F700A87">
                  <w:pPr>
                    <w:widowControl/>
                    <w:jc w:val="center"/>
                    <w:rPr>
                      <w:color w:val="auto"/>
                      <w:kern w:val="0"/>
                    </w:rPr>
                  </w:pPr>
                </w:p>
              </w:tc>
              <w:tc>
                <w:tcPr>
                  <w:tcW w:w="616" w:type="dxa"/>
                  <w:vAlign w:val="center"/>
                </w:tcPr>
                <w:p w14:paraId="3334BEEE">
                  <w:pPr>
                    <w:widowControl/>
                    <w:jc w:val="center"/>
                    <w:rPr>
                      <w:rFonts w:hint="default" w:eastAsia="宋体"/>
                      <w:color w:val="auto"/>
                      <w:kern w:val="0"/>
                      <w:lang w:val="en-US" w:eastAsia="zh-CN"/>
                    </w:rPr>
                  </w:pPr>
                  <w:r>
                    <w:rPr>
                      <w:rFonts w:hint="eastAsia"/>
                      <w:color w:val="auto"/>
                      <w:kern w:val="0"/>
                      <w:lang w:val="en-US" w:eastAsia="zh-CN"/>
                    </w:rPr>
                    <w:t>G4</w:t>
                  </w:r>
                </w:p>
              </w:tc>
              <w:tc>
                <w:tcPr>
                  <w:tcW w:w="1611" w:type="dxa"/>
                  <w:gridSpan w:val="3"/>
                  <w:vAlign w:val="center"/>
                </w:tcPr>
                <w:p w14:paraId="5454053A">
                  <w:pPr>
                    <w:widowControl/>
                    <w:jc w:val="center"/>
                    <w:rPr>
                      <w:rFonts w:hint="eastAsia" w:eastAsia="宋体"/>
                      <w:color w:val="auto"/>
                      <w:kern w:val="0"/>
                      <w:lang w:val="en-GB" w:eastAsia="zh-CN"/>
                    </w:rPr>
                  </w:pPr>
                  <w:r>
                    <w:rPr>
                      <w:rFonts w:hint="eastAsia"/>
                      <w:color w:val="auto"/>
                      <w:kern w:val="0"/>
                      <w:lang w:val="en-GB" w:eastAsia="zh-CN"/>
                    </w:rPr>
                    <w:t>全自动精切锯</w:t>
                  </w:r>
                </w:p>
              </w:tc>
              <w:tc>
                <w:tcPr>
                  <w:tcW w:w="1460" w:type="dxa"/>
                  <w:vAlign w:val="center"/>
                </w:tcPr>
                <w:p w14:paraId="73B8AB80">
                  <w:pPr>
                    <w:widowControl/>
                    <w:jc w:val="center"/>
                    <w:rPr>
                      <w:rFonts w:hint="eastAsia" w:eastAsia="宋体"/>
                      <w:color w:val="auto"/>
                      <w:kern w:val="0"/>
                      <w:lang w:val="en-GB" w:eastAsia="zh-CN"/>
                    </w:rPr>
                  </w:pPr>
                  <w:r>
                    <w:rPr>
                      <w:rFonts w:hint="eastAsia"/>
                      <w:color w:val="auto"/>
                      <w:kern w:val="0"/>
                      <w:lang w:val="en-GB"/>
                    </w:rPr>
                    <w:t>成品切锯</w:t>
                  </w:r>
                </w:p>
              </w:tc>
              <w:tc>
                <w:tcPr>
                  <w:tcW w:w="3771" w:type="dxa"/>
                  <w:vAlign w:val="center"/>
                </w:tcPr>
                <w:p w14:paraId="25C12928">
                  <w:pPr>
                    <w:widowControl/>
                    <w:jc w:val="center"/>
                    <w:rPr>
                      <w:rFonts w:hint="eastAsia" w:eastAsia="宋体"/>
                      <w:color w:val="auto"/>
                      <w:kern w:val="0"/>
                      <w:lang w:eastAsia="zh-CN"/>
                    </w:rPr>
                  </w:pPr>
                  <w:r>
                    <w:rPr>
                      <w:rFonts w:hint="eastAsia"/>
                      <w:color w:val="auto"/>
                      <w:kern w:val="0"/>
                    </w:rPr>
                    <w:t>颗粒物</w:t>
                  </w:r>
                  <w:r>
                    <w:rPr>
                      <w:rFonts w:hint="eastAsia"/>
                      <w:color w:val="auto"/>
                      <w:kern w:val="0"/>
                      <w:lang w:eastAsia="zh-CN"/>
                    </w:rPr>
                    <w:t>（铝屑）</w:t>
                  </w:r>
                </w:p>
              </w:tc>
            </w:tr>
            <w:tr w14:paraId="4F53C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911" w:type="dxa"/>
                  <w:vMerge w:val="continue"/>
                  <w:vAlign w:val="center"/>
                </w:tcPr>
                <w:p w14:paraId="04392433">
                  <w:pPr>
                    <w:widowControl/>
                    <w:jc w:val="center"/>
                    <w:rPr>
                      <w:color w:val="auto"/>
                      <w:kern w:val="0"/>
                    </w:rPr>
                  </w:pPr>
                </w:p>
              </w:tc>
              <w:tc>
                <w:tcPr>
                  <w:tcW w:w="616" w:type="dxa"/>
                  <w:vAlign w:val="center"/>
                </w:tcPr>
                <w:p w14:paraId="24418AD0">
                  <w:pPr>
                    <w:widowControl/>
                    <w:jc w:val="center"/>
                    <w:rPr>
                      <w:rFonts w:hint="default" w:eastAsia="宋体"/>
                      <w:color w:val="auto"/>
                      <w:kern w:val="0"/>
                      <w:lang w:val="en-US" w:eastAsia="zh-CN"/>
                    </w:rPr>
                  </w:pPr>
                  <w:r>
                    <w:rPr>
                      <w:rFonts w:hint="eastAsia"/>
                      <w:color w:val="auto"/>
                      <w:kern w:val="0"/>
                      <w:lang w:val="en-US" w:eastAsia="zh-CN"/>
                    </w:rPr>
                    <w:t>G5</w:t>
                  </w:r>
                </w:p>
              </w:tc>
              <w:tc>
                <w:tcPr>
                  <w:tcW w:w="1611" w:type="dxa"/>
                  <w:gridSpan w:val="3"/>
                  <w:shd w:val="clear" w:color="auto" w:fill="auto"/>
                  <w:vAlign w:val="center"/>
                </w:tcPr>
                <w:p w14:paraId="3E7A8065">
                  <w:pPr>
                    <w:widowControl/>
                    <w:jc w:val="center"/>
                    <w:rPr>
                      <w:rFonts w:hint="eastAsia" w:ascii="Times New Roman" w:hAnsi="Times New Roman" w:eastAsia="宋体" w:cs="Times New Roman"/>
                      <w:color w:val="auto"/>
                      <w:kern w:val="0"/>
                      <w:sz w:val="21"/>
                      <w:szCs w:val="24"/>
                      <w:lang w:val="en-GB" w:eastAsia="zh-CN" w:bidi="ar-SA"/>
                    </w:rPr>
                  </w:pPr>
                  <w:r>
                    <w:rPr>
                      <w:rFonts w:hint="eastAsia"/>
                      <w:color w:val="auto"/>
                      <w:kern w:val="0"/>
                      <w:lang w:val="en-GB"/>
                    </w:rPr>
                    <w:t>时效炉</w:t>
                  </w:r>
                </w:p>
              </w:tc>
              <w:tc>
                <w:tcPr>
                  <w:tcW w:w="1460" w:type="dxa"/>
                  <w:shd w:val="clear" w:color="auto" w:fill="auto"/>
                  <w:vAlign w:val="center"/>
                </w:tcPr>
                <w:p w14:paraId="5FA1B632">
                  <w:pPr>
                    <w:widowControl/>
                    <w:jc w:val="center"/>
                    <w:rPr>
                      <w:rFonts w:hint="eastAsia" w:ascii="Times New Roman" w:hAnsi="Times New Roman" w:eastAsia="宋体" w:cs="Times New Roman"/>
                      <w:color w:val="auto"/>
                      <w:kern w:val="0"/>
                      <w:sz w:val="21"/>
                      <w:szCs w:val="24"/>
                      <w:lang w:val="en-GB" w:eastAsia="zh-CN" w:bidi="ar-SA"/>
                    </w:rPr>
                  </w:pPr>
                  <w:r>
                    <w:rPr>
                      <w:rFonts w:hint="eastAsia"/>
                      <w:color w:val="auto"/>
                      <w:kern w:val="0"/>
                      <w:lang w:val="en-GB"/>
                    </w:rPr>
                    <w:t>时效</w:t>
                  </w:r>
                </w:p>
              </w:tc>
              <w:tc>
                <w:tcPr>
                  <w:tcW w:w="3771" w:type="dxa"/>
                  <w:shd w:val="clear" w:color="auto" w:fill="auto"/>
                  <w:vAlign w:val="center"/>
                </w:tcPr>
                <w:p w14:paraId="0A9E5FB2">
                  <w:pPr>
                    <w:widowControl/>
                    <w:jc w:val="center"/>
                    <w:rPr>
                      <w:rFonts w:hint="eastAsia" w:ascii="Times New Roman" w:hAnsi="Times New Roman" w:eastAsia="宋体" w:cs="Times New Roman"/>
                      <w:color w:val="auto"/>
                      <w:kern w:val="0"/>
                      <w:sz w:val="21"/>
                      <w:szCs w:val="24"/>
                      <w:lang w:val="en-US" w:eastAsia="zh-CN" w:bidi="ar-SA"/>
                    </w:rPr>
                  </w:pPr>
                  <w:r>
                    <w:rPr>
                      <w:rFonts w:hint="eastAsia"/>
                      <w:color w:val="auto"/>
                      <w:kern w:val="0"/>
                    </w:rPr>
                    <w:t>NO</w:t>
                  </w:r>
                  <w:r>
                    <w:rPr>
                      <w:rFonts w:hint="eastAsia"/>
                      <w:color w:val="auto"/>
                      <w:kern w:val="0"/>
                      <w:vertAlign w:val="subscript"/>
                    </w:rPr>
                    <w:t>x</w:t>
                  </w:r>
                  <w:r>
                    <w:rPr>
                      <w:rFonts w:hint="eastAsia"/>
                      <w:color w:val="auto"/>
                      <w:kern w:val="0"/>
                    </w:rPr>
                    <w:t>、SO</w:t>
                  </w:r>
                  <w:r>
                    <w:rPr>
                      <w:rFonts w:hint="eastAsia"/>
                      <w:color w:val="auto"/>
                      <w:kern w:val="0"/>
                      <w:vertAlign w:val="subscript"/>
                    </w:rPr>
                    <w:t>2</w:t>
                  </w:r>
                  <w:r>
                    <w:rPr>
                      <w:rFonts w:hint="eastAsia"/>
                      <w:color w:val="auto"/>
                      <w:kern w:val="0"/>
                      <w:vertAlign w:val="baseline"/>
                      <w:lang w:eastAsia="zh-CN"/>
                    </w:rPr>
                    <w:t>、颗粒物、林格曼黑度</w:t>
                  </w:r>
                </w:p>
              </w:tc>
            </w:tr>
            <w:tr w14:paraId="691B5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Merge w:val="restart"/>
                  <w:vAlign w:val="center"/>
                </w:tcPr>
                <w:p w14:paraId="56F175B9">
                  <w:pPr>
                    <w:widowControl/>
                    <w:jc w:val="center"/>
                    <w:rPr>
                      <w:color w:val="auto"/>
                      <w:kern w:val="0"/>
                    </w:rPr>
                  </w:pPr>
                  <w:r>
                    <w:rPr>
                      <w:color w:val="auto"/>
                      <w:kern w:val="0"/>
                    </w:rPr>
                    <w:t>废水</w:t>
                  </w:r>
                </w:p>
              </w:tc>
              <w:tc>
                <w:tcPr>
                  <w:tcW w:w="2227" w:type="dxa"/>
                  <w:gridSpan w:val="4"/>
                  <w:vAlign w:val="center"/>
                </w:tcPr>
                <w:p w14:paraId="4FEE9FD1">
                  <w:pPr>
                    <w:widowControl/>
                    <w:jc w:val="center"/>
                    <w:rPr>
                      <w:color w:val="auto"/>
                      <w:kern w:val="0"/>
                      <w:lang w:val="en-GB"/>
                    </w:rPr>
                  </w:pPr>
                  <w:r>
                    <w:rPr>
                      <w:rFonts w:hint="eastAsia"/>
                      <w:color w:val="auto"/>
                      <w:kern w:val="0"/>
                      <w:lang w:val="en-GB"/>
                    </w:rPr>
                    <w:t>生活污水</w:t>
                  </w:r>
                </w:p>
              </w:tc>
              <w:tc>
                <w:tcPr>
                  <w:tcW w:w="1460" w:type="dxa"/>
                  <w:vAlign w:val="center"/>
                </w:tcPr>
                <w:p w14:paraId="0451CC9F">
                  <w:pPr>
                    <w:widowControl/>
                    <w:jc w:val="center"/>
                    <w:rPr>
                      <w:color w:val="auto"/>
                      <w:kern w:val="0"/>
                      <w:lang w:val="en-GB"/>
                    </w:rPr>
                  </w:pPr>
                  <w:r>
                    <w:rPr>
                      <w:rFonts w:hint="eastAsia"/>
                      <w:color w:val="auto"/>
                      <w:kern w:val="0"/>
                      <w:lang w:val="en-GB"/>
                    </w:rPr>
                    <w:t>日常生活</w:t>
                  </w:r>
                </w:p>
              </w:tc>
              <w:tc>
                <w:tcPr>
                  <w:tcW w:w="3771" w:type="dxa"/>
                  <w:vAlign w:val="center"/>
                </w:tcPr>
                <w:p w14:paraId="601AF3D1">
                  <w:pPr>
                    <w:widowControl/>
                    <w:jc w:val="center"/>
                    <w:rPr>
                      <w:color w:val="auto"/>
                      <w:kern w:val="0"/>
                      <w:lang w:val="en-GB"/>
                    </w:rPr>
                  </w:pPr>
                  <w:r>
                    <w:rPr>
                      <w:rFonts w:hint="eastAsia"/>
                      <w:color w:val="auto"/>
                      <w:kern w:val="0"/>
                      <w:lang w:val="en-GB"/>
                    </w:rPr>
                    <w:t>CODcr、BOD</w:t>
                  </w:r>
                  <w:r>
                    <w:rPr>
                      <w:rFonts w:hint="eastAsia"/>
                      <w:color w:val="auto"/>
                      <w:kern w:val="0"/>
                      <w:vertAlign w:val="subscript"/>
                      <w:lang w:val="en-GB"/>
                    </w:rPr>
                    <w:t>5</w:t>
                  </w:r>
                  <w:r>
                    <w:rPr>
                      <w:rFonts w:hint="eastAsia"/>
                      <w:color w:val="auto"/>
                      <w:kern w:val="0"/>
                      <w:lang w:val="en-GB"/>
                    </w:rPr>
                    <w:t>、SS、氨氮、</w:t>
                  </w:r>
                  <w:r>
                    <w:rPr>
                      <w:rFonts w:hint="eastAsia"/>
                      <w:color w:val="auto"/>
                      <w:kern w:val="0"/>
                      <w:lang w:val="en-US" w:eastAsia="zh-CN"/>
                    </w:rPr>
                    <w:t>p</w:t>
                  </w:r>
                  <w:r>
                    <w:rPr>
                      <w:rFonts w:hint="eastAsia"/>
                      <w:color w:val="auto"/>
                      <w:kern w:val="0"/>
                      <w:lang w:val="en-GB"/>
                    </w:rPr>
                    <w:t>H</w:t>
                  </w:r>
                </w:p>
              </w:tc>
            </w:tr>
            <w:tr w14:paraId="0B180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Merge w:val="continue"/>
                  <w:vAlign w:val="center"/>
                </w:tcPr>
                <w:p w14:paraId="55F39CA1">
                  <w:pPr>
                    <w:widowControl/>
                    <w:jc w:val="center"/>
                    <w:rPr>
                      <w:color w:val="auto"/>
                      <w:kern w:val="0"/>
                    </w:rPr>
                  </w:pPr>
                </w:p>
              </w:tc>
              <w:tc>
                <w:tcPr>
                  <w:tcW w:w="908" w:type="dxa"/>
                  <w:gridSpan w:val="2"/>
                  <w:vAlign w:val="center"/>
                </w:tcPr>
                <w:p w14:paraId="3D4AD691">
                  <w:pPr>
                    <w:widowControl/>
                    <w:jc w:val="center"/>
                    <w:rPr>
                      <w:rFonts w:hint="eastAsia" w:eastAsia="宋体"/>
                      <w:color w:val="auto"/>
                      <w:kern w:val="0"/>
                      <w:lang w:val="en-US" w:eastAsia="zh-CN"/>
                    </w:rPr>
                  </w:pPr>
                  <w:r>
                    <w:rPr>
                      <w:rFonts w:hint="eastAsia"/>
                      <w:color w:val="auto"/>
                      <w:kern w:val="0"/>
                      <w:lang w:val="en-US" w:eastAsia="zh-CN"/>
                    </w:rPr>
                    <w:t>W</w:t>
                  </w:r>
                </w:p>
              </w:tc>
              <w:tc>
                <w:tcPr>
                  <w:tcW w:w="1319" w:type="dxa"/>
                  <w:gridSpan w:val="2"/>
                  <w:vAlign w:val="center"/>
                </w:tcPr>
                <w:p w14:paraId="7A66A61D">
                  <w:pPr>
                    <w:widowControl/>
                    <w:jc w:val="center"/>
                    <w:rPr>
                      <w:rFonts w:hint="eastAsia" w:eastAsia="宋体"/>
                      <w:color w:val="auto"/>
                      <w:kern w:val="0"/>
                      <w:lang w:val="en-GB" w:eastAsia="zh-CN"/>
                    </w:rPr>
                  </w:pPr>
                  <w:r>
                    <w:rPr>
                      <w:rFonts w:hint="eastAsia"/>
                      <w:color w:val="auto"/>
                      <w:kern w:val="0"/>
                      <w:lang w:val="en-GB" w:eastAsia="zh-CN"/>
                    </w:rPr>
                    <w:t>循环冷却水</w:t>
                  </w:r>
                </w:p>
              </w:tc>
              <w:tc>
                <w:tcPr>
                  <w:tcW w:w="1460" w:type="dxa"/>
                  <w:vAlign w:val="center"/>
                </w:tcPr>
                <w:p w14:paraId="42C5C220">
                  <w:pPr>
                    <w:widowControl/>
                    <w:jc w:val="center"/>
                    <w:rPr>
                      <w:rFonts w:hint="eastAsia" w:eastAsia="宋体"/>
                      <w:color w:val="auto"/>
                      <w:kern w:val="0"/>
                      <w:lang w:val="en-GB" w:eastAsia="zh-CN"/>
                    </w:rPr>
                  </w:pPr>
                  <w:r>
                    <w:rPr>
                      <w:rFonts w:hint="eastAsia"/>
                      <w:color w:val="auto"/>
                      <w:kern w:val="0"/>
                      <w:lang w:val="en-GB" w:eastAsia="zh-CN"/>
                    </w:rPr>
                    <w:t>淬火工序</w:t>
                  </w:r>
                </w:p>
              </w:tc>
              <w:tc>
                <w:tcPr>
                  <w:tcW w:w="3771" w:type="dxa"/>
                  <w:vAlign w:val="center"/>
                </w:tcPr>
                <w:p w14:paraId="3634C6A2">
                  <w:pPr>
                    <w:widowControl/>
                    <w:jc w:val="center"/>
                    <w:rPr>
                      <w:rFonts w:hint="eastAsia" w:eastAsia="宋体"/>
                      <w:color w:val="auto"/>
                      <w:kern w:val="0"/>
                      <w:lang w:val="en-GB" w:eastAsia="zh-CN"/>
                    </w:rPr>
                  </w:pPr>
                  <w:r>
                    <w:rPr>
                      <w:rFonts w:hint="eastAsia"/>
                      <w:color w:val="auto"/>
                      <w:kern w:val="0"/>
                      <w:lang w:val="en-GB"/>
                    </w:rPr>
                    <w:t>SS</w:t>
                  </w:r>
                </w:p>
              </w:tc>
            </w:tr>
            <w:tr w14:paraId="5A544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Align w:val="center"/>
                </w:tcPr>
                <w:p w14:paraId="1A6F35DD">
                  <w:pPr>
                    <w:widowControl/>
                    <w:jc w:val="center"/>
                    <w:rPr>
                      <w:color w:val="auto"/>
                      <w:kern w:val="0"/>
                    </w:rPr>
                  </w:pPr>
                  <w:r>
                    <w:rPr>
                      <w:color w:val="auto"/>
                      <w:kern w:val="0"/>
                    </w:rPr>
                    <w:t>噪声</w:t>
                  </w:r>
                </w:p>
              </w:tc>
              <w:tc>
                <w:tcPr>
                  <w:tcW w:w="2227" w:type="dxa"/>
                  <w:gridSpan w:val="4"/>
                  <w:vAlign w:val="center"/>
                </w:tcPr>
                <w:p w14:paraId="55AEB0A0">
                  <w:pPr>
                    <w:widowControl/>
                    <w:jc w:val="center"/>
                    <w:rPr>
                      <w:color w:val="auto"/>
                      <w:kern w:val="0"/>
                      <w:lang w:val="en-GB"/>
                    </w:rPr>
                  </w:pPr>
                  <w:r>
                    <w:rPr>
                      <w:rFonts w:hint="eastAsia"/>
                      <w:color w:val="auto"/>
                      <w:kern w:val="0"/>
                      <w:lang w:val="en-GB"/>
                    </w:rPr>
                    <w:t>设备</w:t>
                  </w:r>
                </w:p>
              </w:tc>
              <w:tc>
                <w:tcPr>
                  <w:tcW w:w="1460" w:type="dxa"/>
                  <w:vAlign w:val="center"/>
                </w:tcPr>
                <w:p w14:paraId="123FED79">
                  <w:pPr>
                    <w:widowControl/>
                    <w:jc w:val="center"/>
                    <w:rPr>
                      <w:color w:val="auto"/>
                      <w:kern w:val="0"/>
                      <w:lang w:val="en-GB"/>
                    </w:rPr>
                  </w:pPr>
                  <w:r>
                    <w:rPr>
                      <w:rFonts w:hint="eastAsia"/>
                      <w:color w:val="auto"/>
                      <w:kern w:val="0"/>
                      <w:lang w:val="en-GB"/>
                    </w:rPr>
                    <w:t>设备运行</w:t>
                  </w:r>
                </w:p>
              </w:tc>
              <w:tc>
                <w:tcPr>
                  <w:tcW w:w="3771" w:type="dxa"/>
                  <w:vAlign w:val="center"/>
                </w:tcPr>
                <w:p w14:paraId="413F21B7">
                  <w:pPr>
                    <w:widowControl/>
                    <w:jc w:val="center"/>
                    <w:rPr>
                      <w:color w:val="auto"/>
                      <w:kern w:val="0"/>
                      <w:lang w:val="en-GB"/>
                    </w:rPr>
                  </w:pPr>
                  <w:r>
                    <w:rPr>
                      <w:rFonts w:hint="eastAsia"/>
                      <w:color w:val="auto"/>
                      <w:kern w:val="0"/>
                      <w:lang w:val="en-GB"/>
                    </w:rPr>
                    <w:t>噪声</w:t>
                  </w:r>
                </w:p>
              </w:tc>
            </w:tr>
            <w:tr w14:paraId="34510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Merge w:val="restart"/>
                  <w:vAlign w:val="center"/>
                </w:tcPr>
                <w:p w14:paraId="5B1C47E1">
                  <w:pPr>
                    <w:widowControl/>
                    <w:jc w:val="center"/>
                    <w:rPr>
                      <w:color w:val="auto"/>
                      <w:kern w:val="0"/>
                    </w:rPr>
                  </w:pPr>
                  <w:r>
                    <w:rPr>
                      <w:color w:val="auto"/>
                      <w:kern w:val="0"/>
                    </w:rPr>
                    <w:t>固体废物</w:t>
                  </w:r>
                </w:p>
              </w:tc>
              <w:tc>
                <w:tcPr>
                  <w:tcW w:w="2227" w:type="dxa"/>
                  <w:gridSpan w:val="4"/>
                  <w:vAlign w:val="center"/>
                </w:tcPr>
                <w:p w14:paraId="35927448">
                  <w:pPr>
                    <w:widowControl/>
                    <w:jc w:val="center"/>
                    <w:rPr>
                      <w:color w:val="auto"/>
                      <w:kern w:val="0"/>
                    </w:rPr>
                  </w:pPr>
                  <w:r>
                    <w:rPr>
                      <w:rFonts w:hint="eastAsia"/>
                      <w:color w:val="auto"/>
                      <w:kern w:val="0"/>
                      <w:lang w:val="en-GB"/>
                    </w:rPr>
                    <w:t>生活垃圾</w:t>
                  </w:r>
                </w:p>
              </w:tc>
              <w:tc>
                <w:tcPr>
                  <w:tcW w:w="1460" w:type="dxa"/>
                  <w:vAlign w:val="center"/>
                </w:tcPr>
                <w:p w14:paraId="4A0864CC">
                  <w:pPr>
                    <w:widowControl/>
                    <w:jc w:val="center"/>
                    <w:rPr>
                      <w:color w:val="auto"/>
                      <w:kern w:val="0"/>
                      <w:lang w:val="en-GB"/>
                    </w:rPr>
                  </w:pPr>
                  <w:r>
                    <w:rPr>
                      <w:rFonts w:hint="eastAsia"/>
                      <w:color w:val="auto"/>
                      <w:kern w:val="0"/>
                      <w:lang w:val="en-GB"/>
                    </w:rPr>
                    <w:t>日常生活</w:t>
                  </w:r>
                </w:p>
              </w:tc>
              <w:tc>
                <w:tcPr>
                  <w:tcW w:w="3771" w:type="dxa"/>
                  <w:vAlign w:val="center"/>
                </w:tcPr>
                <w:p w14:paraId="71570573">
                  <w:pPr>
                    <w:widowControl/>
                    <w:jc w:val="center"/>
                    <w:rPr>
                      <w:color w:val="auto"/>
                      <w:kern w:val="0"/>
                      <w:lang w:val="en-GB"/>
                    </w:rPr>
                  </w:pPr>
                  <w:r>
                    <w:rPr>
                      <w:rFonts w:hint="eastAsia"/>
                      <w:color w:val="auto"/>
                      <w:kern w:val="0"/>
                      <w:lang w:val="en-GB"/>
                    </w:rPr>
                    <w:t>生活垃圾</w:t>
                  </w:r>
                </w:p>
              </w:tc>
            </w:tr>
            <w:tr w14:paraId="6DCD6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Merge w:val="continue"/>
                  <w:vAlign w:val="center"/>
                </w:tcPr>
                <w:p w14:paraId="2B070A28">
                  <w:pPr>
                    <w:widowControl/>
                    <w:jc w:val="center"/>
                    <w:rPr>
                      <w:color w:val="auto"/>
                      <w:kern w:val="0"/>
                    </w:rPr>
                  </w:pPr>
                </w:p>
              </w:tc>
              <w:tc>
                <w:tcPr>
                  <w:tcW w:w="1113" w:type="dxa"/>
                  <w:gridSpan w:val="3"/>
                  <w:vAlign w:val="center"/>
                </w:tcPr>
                <w:p w14:paraId="31983B10">
                  <w:pPr>
                    <w:widowControl/>
                    <w:jc w:val="center"/>
                    <w:rPr>
                      <w:rFonts w:hint="default" w:eastAsia="宋体"/>
                      <w:color w:val="auto"/>
                      <w:kern w:val="0"/>
                      <w:lang w:val="en-US" w:eastAsia="zh-CN"/>
                    </w:rPr>
                  </w:pPr>
                  <w:r>
                    <w:rPr>
                      <w:rFonts w:hint="eastAsia"/>
                      <w:color w:val="auto"/>
                      <w:kern w:val="0"/>
                      <w:lang w:val="en-US" w:eastAsia="zh-CN"/>
                    </w:rPr>
                    <w:t>S1</w:t>
                  </w:r>
                </w:p>
              </w:tc>
              <w:tc>
                <w:tcPr>
                  <w:tcW w:w="1114" w:type="dxa"/>
                  <w:vAlign w:val="center"/>
                </w:tcPr>
                <w:p w14:paraId="6F7B28D9">
                  <w:pPr>
                    <w:widowControl/>
                    <w:jc w:val="center"/>
                    <w:rPr>
                      <w:rFonts w:hint="eastAsia" w:eastAsia="宋体"/>
                      <w:color w:val="auto"/>
                      <w:kern w:val="0"/>
                      <w:lang w:val="en-GB" w:eastAsia="zh-CN"/>
                    </w:rPr>
                  </w:pPr>
                  <w:r>
                    <w:rPr>
                      <w:rFonts w:hint="eastAsia"/>
                      <w:color w:val="auto"/>
                      <w:kern w:val="0"/>
                      <w:lang w:val="en-GB" w:eastAsia="zh-CN"/>
                    </w:rPr>
                    <w:t>剥皮机</w:t>
                  </w:r>
                </w:p>
              </w:tc>
              <w:tc>
                <w:tcPr>
                  <w:tcW w:w="1460" w:type="dxa"/>
                  <w:vAlign w:val="center"/>
                </w:tcPr>
                <w:p w14:paraId="0CF87599">
                  <w:pPr>
                    <w:widowControl/>
                    <w:jc w:val="center"/>
                    <w:rPr>
                      <w:rFonts w:hint="eastAsia"/>
                      <w:color w:val="auto"/>
                      <w:kern w:val="0"/>
                      <w:lang w:val="en-GB"/>
                    </w:rPr>
                  </w:pPr>
                  <w:r>
                    <w:rPr>
                      <w:rFonts w:hint="eastAsia"/>
                      <w:color w:val="auto"/>
                      <w:kern w:val="0"/>
                      <w:lang w:val="en-GB" w:eastAsia="zh-CN"/>
                    </w:rPr>
                    <w:t>表面处理</w:t>
                  </w:r>
                </w:p>
              </w:tc>
              <w:tc>
                <w:tcPr>
                  <w:tcW w:w="3771" w:type="dxa"/>
                  <w:vAlign w:val="center"/>
                </w:tcPr>
                <w:p w14:paraId="020DCEA1">
                  <w:pPr>
                    <w:widowControl/>
                    <w:jc w:val="center"/>
                    <w:rPr>
                      <w:rFonts w:hint="eastAsia" w:eastAsia="宋体"/>
                      <w:color w:val="auto"/>
                      <w:kern w:val="0"/>
                      <w:lang w:val="en-GB" w:eastAsia="zh-CN"/>
                    </w:rPr>
                  </w:pPr>
                  <w:r>
                    <w:rPr>
                      <w:rFonts w:hint="eastAsia"/>
                      <w:color w:val="auto"/>
                      <w:kern w:val="0"/>
                      <w:lang w:val="en-GB" w:eastAsia="zh-CN"/>
                    </w:rPr>
                    <w:t>剥皮废料</w:t>
                  </w:r>
                </w:p>
              </w:tc>
            </w:tr>
            <w:tr w14:paraId="5C105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Merge w:val="continue"/>
                  <w:vAlign w:val="center"/>
                </w:tcPr>
                <w:p w14:paraId="097333AB">
                  <w:pPr>
                    <w:widowControl/>
                    <w:jc w:val="center"/>
                    <w:rPr>
                      <w:color w:val="auto"/>
                      <w:kern w:val="0"/>
                    </w:rPr>
                  </w:pPr>
                </w:p>
              </w:tc>
              <w:tc>
                <w:tcPr>
                  <w:tcW w:w="1113" w:type="dxa"/>
                  <w:gridSpan w:val="3"/>
                  <w:vAlign w:val="center"/>
                </w:tcPr>
                <w:p w14:paraId="67F15929">
                  <w:pPr>
                    <w:widowControl/>
                    <w:jc w:val="center"/>
                    <w:rPr>
                      <w:rFonts w:hint="default" w:eastAsia="宋体"/>
                      <w:color w:val="auto"/>
                      <w:kern w:val="0"/>
                      <w:lang w:val="en-US" w:eastAsia="zh-CN"/>
                    </w:rPr>
                  </w:pPr>
                  <w:r>
                    <w:rPr>
                      <w:rFonts w:hint="eastAsia"/>
                      <w:color w:val="auto"/>
                      <w:kern w:val="0"/>
                      <w:lang w:val="en-US" w:eastAsia="zh-CN"/>
                    </w:rPr>
                    <w:t>S2</w:t>
                  </w:r>
                </w:p>
              </w:tc>
              <w:tc>
                <w:tcPr>
                  <w:tcW w:w="1114" w:type="dxa"/>
                  <w:shd w:val="clear" w:color="auto" w:fill="auto"/>
                  <w:vAlign w:val="center"/>
                </w:tcPr>
                <w:p w14:paraId="43EB56C0">
                  <w:pPr>
                    <w:widowControl/>
                    <w:jc w:val="center"/>
                    <w:rPr>
                      <w:rFonts w:hint="eastAsia" w:ascii="Times New Roman" w:hAnsi="Times New Roman" w:eastAsia="宋体" w:cs="Times New Roman"/>
                      <w:color w:val="auto"/>
                      <w:kern w:val="0"/>
                      <w:sz w:val="21"/>
                      <w:szCs w:val="24"/>
                      <w:lang w:val="en-GB" w:eastAsia="zh-CN" w:bidi="ar-SA"/>
                    </w:rPr>
                  </w:pPr>
                  <w:r>
                    <w:rPr>
                      <w:rFonts w:hint="eastAsia"/>
                      <w:color w:val="auto"/>
                      <w:kern w:val="0"/>
                      <w:lang w:val="en-GB"/>
                    </w:rPr>
                    <w:t>切割</w:t>
                  </w:r>
                </w:p>
              </w:tc>
              <w:tc>
                <w:tcPr>
                  <w:tcW w:w="1460" w:type="dxa"/>
                  <w:shd w:val="clear" w:color="auto" w:fill="auto"/>
                  <w:vAlign w:val="center"/>
                </w:tcPr>
                <w:p w14:paraId="0617EA6C">
                  <w:pPr>
                    <w:widowControl/>
                    <w:jc w:val="center"/>
                    <w:rPr>
                      <w:rFonts w:hint="eastAsia" w:ascii="Times New Roman" w:hAnsi="Times New Roman" w:eastAsia="宋体" w:cs="Times New Roman"/>
                      <w:color w:val="auto"/>
                      <w:kern w:val="0"/>
                      <w:sz w:val="21"/>
                      <w:szCs w:val="24"/>
                      <w:lang w:val="en-GB" w:eastAsia="zh-CN" w:bidi="ar-SA"/>
                    </w:rPr>
                  </w:pPr>
                  <w:r>
                    <w:rPr>
                      <w:rFonts w:hint="eastAsia"/>
                      <w:color w:val="auto"/>
                      <w:kern w:val="0"/>
                      <w:lang w:val="en-GB"/>
                    </w:rPr>
                    <w:t>成品切锯</w:t>
                  </w:r>
                </w:p>
              </w:tc>
              <w:tc>
                <w:tcPr>
                  <w:tcW w:w="3771" w:type="dxa"/>
                  <w:shd w:val="clear" w:color="auto" w:fill="auto"/>
                  <w:vAlign w:val="center"/>
                </w:tcPr>
                <w:p w14:paraId="213CAB3D">
                  <w:pPr>
                    <w:widowControl/>
                    <w:jc w:val="center"/>
                    <w:rPr>
                      <w:rFonts w:hint="default" w:ascii="Times New Roman" w:hAnsi="Times New Roman" w:eastAsia="宋体" w:cs="Times New Roman"/>
                      <w:color w:val="auto"/>
                      <w:kern w:val="0"/>
                      <w:sz w:val="21"/>
                      <w:szCs w:val="24"/>
                      <w:lang w:val="en-US" w:eastAsia="zh-CN" w:bidi="ar-SA"/>
                    </w:rPr>
                  </w:pPr>
                  <w:r>
                    <w:rPr>
                      <w:rFonts w:hint="eastAsia"/>
                      <w:color w:val="auto"/>
                      <w:kern w:val="0"/>
                      <w:lang w:val="en-GB" w:eastAsia="zh-CN"/>
                    </w:rPr>
                    <w:t>布袋除尘器</w:t>
                  </w:r>
                  <w:r>
                    <w:rPr>
                      <w:rFonts w:hint="eastAsia"/>
                      <w:color w:val="auto"/>
                      <w:kern w:val="0"/>
                      <w:lang w:val="en-GB"/>
                    </w:rPr>
                    <w:t>收集的颗粒物</w:t>
                  </w:r>
                  <w:r>
                    <w:rPr>
                      <w:rFonts w:hint="eastAsia"/>
                      <w:color w:val="auto"/>
                      <w:kern w:val="0"/>
                      <w:lang w:val="en-GB" w:eastAsia="zh-CN"/>
                    </w:rPr>
                    <w:t>、</w:t>
                  </w:r>
                  <w:r>
                    <w:rPr>
                      <w:rFonts w:hint="eastAsia"/>
                      <w:color w:val="auto"/>
                      <w:kern w:val="0"/>
                      <w:lang w:val="en-US" w:eastAsia="zh-CN"/>
                    </w:rPr>
                    <w:t>边角料</w:t>
                  </w:r>
                </w:p>
              </w:tc>
            </w:tr>
            <w:tr w14:paraId="1CF12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Merge w:val="continue"/>
                  <w:vAlign w:val="center"/>
                </w:tcPr>
                <w:p w14:paraId="5A483DBD">
                  <w:pPr>
                    <w:widowControl/>
                    <w:jc w:val="center"/>
                    <w:rPr>
                      <w:color w:val="auto"/>
                      <w:kern w:val="0"/>
                    </w:rPr>
                  </w:pPr>
                </w:p>
              </w:tc>
              <w:tc>
                <w:tcPr>
                  <w:tcW w:w="1113" w:type="dxa"/>
                  <w:gridSpan w:val="3"/>
                  <w:vAlign w:val="center"/>
                </w:tcPr>
                <w:p w14:paraId="45170228">
                  <w:pPr>
                    <w:widowControl/>
                    <w:jc w:val="center"/>
                    <w:rPr>
                      <w:rFonts w:hint="default" w:eastAsia="宋体"/>
                      <w:color w:val="auto"/>
                      <w:kern w:val="0"/>
                      <w:lang w:val="en-US" w:eastAsia="zh-CN"/>
                    </w:rPr>
                  </w:pPr>
                  <w:r>
                    <w:rPr>
                      <w:rFonts w:hint="eastAsia"/>
                      <w:color w:val="auto"/>
                      <w:kern w:val="0"/>
                      <w:lang w:val="en-US" w:eastAsia="zh-CN"/>
                    </w:rPr>
                    <w:t>S3</w:t>
                  </w:r>
                </w:p>
              </w:tc>
              <w:tc>
                <w:tcPr>
                  <w:tcW w:w="1114" w:type="dxa"/>
                  <w:shd w:val="clear" w:color="auto" w:fill="auto"/>
                  <w:vAlign w:val="center"/>
                </w:tcPr>
                <w:p w14:paraId="70B3DBA0">
                  <w:pPr>
                    <w:widowControl/>
                    <w:jc w:val="center"/>
                    <w:rPr>
                      <w:rFonts w:hint="eastAsia" w:ascii="Times New Roman" w:hAnsi="Times New Roman" w:eastAsia="宋体" w:cs="Times New Roman"/>
                      <w:color w:val="auto"/>
                      <w:kern w:val="0"/>
                      <w:sz w:val="21"/>
                      <w:szCs w:val="24"/>
                      <w:lang w:val="en-GB" w:eastAsia="zh-CN" w:bidi="ar-SA"/>
                    </w:rPr>
                  </w:pPr>
                  <w:r>
                    <w:rPr>
                      <w:rFonts w:hint="eastAsia" w:cs="Times New Roman"/>
                      <w:color w:val="auto"/>
                      <w:kern w:val="0"/>
                      <w:sz w:val="21"/>
                      <w:szCs w:val="24"/>
                      <w:lang w:val="en-GB" w:eastAsia="zh-CN" w:bidi="ar-SA"/>
                    </w:rPr>
                    <w:t>检验</w:t>
                  </w:r>
                </w:p>
              </w:tc>
              <w:tc>
                <w:tcPr>
                  <w:tcW w:w="1460" w:type="dxa"/>
                  <w:shd w:val="clear" w:color="auto" w:fill="auto"/>
                  <w:vAlign w:val="center"/>
                </w:tcPr>
                <w:p w14:paraId="4FCF62D9">
                  <w:pPr>
                    <w:widowControl/>
                    <w:jc w:val="center"/>
                    <w:rPr>
                      <w:rFonts w:hint="eastAsia" w:ascii="Times New Roman" w:hAnsi="Times New Roman" w:eastAsia="宋体" w:cs="Times New Roman"/>
                      <w:color w:val="auto"/>
                      <w:kern w:val="0"/>
                      <w:sz w:val="21"/>
                      <w:szCs w:val="24"/>
                      <w:lang w:val="en-GB" w:eastAsia="zh-CN" w:bidi="ar-SA"/>
                    </w:rPr>
                  </w:pPr>
                  <w:r>
                    <w:rPr>
                      <w:rFonts w:hint="eastAsia" w:cs="Times New Roman"/>
                      <w:color w:val="auto"/>
                      <w:kern w:val="0"/>
                      <w:sz w:val="21"/>
                      <w:szCs w:val="24"/>
                      <w:lang w:val="en-GB" w:eastAsia="zh-CN" w:bidi="ar-SA"/>
                    </w:rPr>
                    <w:t>成品检验</w:t>
                  </w:r>
                </w:p>
              </w:tc>
              <w:tc>
                <w:tcPr>
                  <w:tcW w:w="3771" w:type="dxa"/>
                  <w:shd w:val="clear" w:color="auto" w:fill="auto"/>
                  <w:vAlign w:val="center"/>
                </w:tcPr>
                <w:p w14:paraId="4868F70C">
                  <w:pPr>
                    <w:widowControl/>
                    <w:jc w:val="center"/>
                    <w:rPr>
                      <w:rFonts w:hint="eastAsia" w:ascii="Times New Roman" w:hAnsi="Times New Roman" w:eastAsia="宋体" w:cs="Times New Roman"/>
                      <w:color w:val="auto"/>
                      <w:kern w:val="0"/>
                      <w:sz w:val="21"/>
                      <w:szCs w:val="24"/>
                      <w:lang w:val="en-GB" w:eastAsia="zh-CN" w:bidi="ar-SA"/>
                    </w:rPr>
                  </w:pPr>
                  <w:r>
                    <w:rPr>
                      <w:rFonts w:hint="eastAsia" w:cs="Times New Roman"/>
                      <w:color w:val="auto"/>
                      <w:kern w:val="0"/>
                      <w:sz w:val="21"/>
                      <w:szCs w:val="24"/>
                      <w:lang w:val="en-GB" w:eastAsia="zh-CN" w:bidi="ar-SA"/>
                    </w:rPr>
                    <w:t>不合格品</w:t>
                  </w:r>
                </w:p>
              </w:tc>
            </w:tr>
            <w:tr w14:paraId="5AE63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vMerge w:val="continue"/>
                  <w:vAlign w:val="center"/>
                </w:tcPr>
                <w:p w14:paraId="0275C35C">
                  <w:pPr>
                    <w:widowControl/>
                    <w:jc w:val="center"/>
                    <w:rPr>
                      <w:color w:val="auto"/>
                      <w:kern w:val="0"/>
                    </w:rPr>
                  </w:pPr>
                </w:p>
              </w:tc>
              <w:tc>
                <w:tcPr>
                  <w:tcW w:w="1113" w:type="dxa"/>
                  <w:gridSpan w:val="3"/>
                  <w:vAlign w:val="center"/>
                </w:tcPr>
                <w:p w14:paraId="126CD4BE">
                  <w:pPr>
                    <w:widowControl/>
                    <w:jc w:val="center"/>
                    <w:rPr>
                      <w:rFonts w:hint="default"/>
                      <w:color w:val="auto"/>
                      <w:kern w:val="0"/>
                      <w:lang w:val="en-US" w:eastAsia="zh-CN"/>
                    </w:rPr>
                  </w:pPr>
                  <w:r>
                    <w:rPr>
                      <w:rFonts w:hint="eastAsia"/>
                      <w:color w:val="auto"/>
                      <w:kern w:val="0"/>
                      <w:lang w:val="en-US" w:eastAsia="zh-CN"/>
                    </w:rPr>
                    <w:t>/</w:t>
                  </w:r>
                </w:p>
              </w:tc>
              <w:tc>
                <w:tcPr>
                  <w:tcW w:w="1114" w:type="dxa"/>
                  <w:shd w:val="clear" w:color="auto" w:fill="auto"/>
                  <w:vAlign w:val="center"/>
                </w:tcPr>
                <w:p w14:paraId="242A69EE">
                  <w:pPr>
                    <w:widowControl/>
                    <w:jc w:val="center"/>
                    <w:rPr>
                      <w:rFonts w:hint="default" w:cs="Times New Roman"/>
                      <w:color w:val="auto"/>
                      <w:kern w:val="0"/>
                      <w:sz w:val="21"/>
                      <w:szCs w:val="24"/>
                      <w:lang w:val="en-US" w:eastAsia="zh-CN" w:bidi="ar-SA"/>
                    </w:rPr>
                  </w:pPr>
                  <w:r>
                    <w:rPr>
                      <w:rFonts w:hint="eastAsia" w:cs="Times New Roman"/>
                      <w:color w:val="auto"/>
                      <w:kern w:val="0"/>
                      <w:sz w:val="21"/>
                      <w:szCs w:val="24"/>
                      <w:lang w:val="en-US" w:eastAsia="zh-CN" w:bidi="ar-SA"/>
                    </w:rPr>
                    <w:t>废润滑油</w:t>
                  </w:r>
                </w:p>
              </w:tc>
              <w:tc>
                <w:tcPr>
                  <w:tcW w:w="1460" w:type="dxa"/>
                  <w:shd w:val="clear" w:color="auto" w:fill="auto"/>
                  <w:vAlign w:val="center"/>
                </w:tcPr>
                <w:p w14:paraId="7C77FF26">
                  <w:pPr>
                    <w:widowControl/>
                    <w:jc w:val="center"/>
                    <w:rPr>
                      <w:rFonts w:hint="eastAsia" w:cs="Times New Roman"/>
                      <w:color w:val="auto"/>
                      <w:kern w:val="0"/>
                      <w:sz w:val="21"/>
                      <w:szCs w:val="24"/>
                      <w:lang w:val="en-GB" w:eastAsia="zh-CN" w:bidi="ar-SA"/>
                    </w:rPr>
                  </w:pPr>
                  <w:r>
                    <w:rPr>
                      <w:rFonts w:hint="eastAsia" w:cs="Times New Roman"/>
                      <w:color w:val="auto"/>
                      <w:kern w:val="0"/>
                      <w:sz w:val="21"/>
                      <w:szCs w:val="24"/>
                      <w:lang w:val="en-GB" w:eastAsia="zh-CN" w:bidi="ar-SA"/>
                    </w:rPr>
                    <w:t>设备保养</w:t>
                  </w:r>
                </w:p>
              </w:tc>
              <w:tc>
                <w:tcPr>
                  <w:tcW w:w="3771" w:type="dxa"/>
                  <w:shd w:val="clear" w:color="auto" w:fill="auto"/>
                  <w:vAlign w:val="center"/>
                </w:tcPr>
                <w:p w14:paraId="7BC27F5A">
                  <w:pPr>
                    <w:widowControl/>
                    <w:jc w:val="center"/>
                    <w:rPr>
                      <w:rFonts w:hint="eastAsia" w:cs="Times New Roman"/>
                      <w:color w:val="auto"/>
                      <w:kern w:val="0"/>
                      <w:sz w:val="21"/>
                      <w:szCs w:val="24"/>
                      <w:lang w:val="en-GB" w:eastAsia="zh-CN" w:bidi="ar-SA"/>
                    </w:rPr>
                  </w:pPr>
                  <w:r>
                    <w:rPr>
                      <w:rFonts w:hint="eastAsia" w:cs="Times New Roman"/>
                      <w:color w:val="auto"/>
                      <w:kern w:val="0"/>
                      <w:sz w:val="21"/>
                      <w:szCs w:val="24"/>
                      <w:lang w:val="en-GB" w:eastAsia="zh-CN" w:bidi="ar-SA"/>
                    </w:rPr>
                    <w:t>废润滑油</w:t>
                  </w:r>
                </w:p>
              </w:tc>
            </w:tr>
            <w:tr w14:paraId="3C904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911" w:type="dxa"/>
                  <w:vMerge w:val="continue"/>
                  <w:vAlign w:val="center"/>
                </w:tcPr>
                <w:p w14:paraId="64C5113B">
                  <w:pPr>
                    <w:widowControl/>
                    <w:jc w:val="center"/>
                    <w:rPr>
                      <w:color w:val="auto"/>
                      <w:kern w:val="0"/>
                    </w:rPr>
                  </w:pPr>
                </w:p>
              </w:tc>
              <w:tc>
                <w:tcPr>
                  <w:tcW w:w="1113" w:type="dxa"/>
                  <w:gridSpan w:val="3"/>
                  <w:vAlign w:val="center"/>
                </w:tcPr>
                <w:p w14:paraId="4021B0C2">
                  <w:pPr>
                    <w:widowControl/>
                    <w:jc w:val="center"/>
                    <w:rPr>
                      <w:rFonts w:hint="default"/>
                      <w:color w:val="auto"/>
                      <w:kern w:val="0"/>
                      <w:lang w:val="en-US" w:eastAsia="zh-CN"/>
                    </w:rPr>
                  </w:pPr>
                  <w:r>
                    <w:rPr>
                      <w:rFonts w:hint="eastAsia"/>
                      <w:color w:val="auto"/>
                      <w:kern w:val="0"/>
                      <w:lang w:val="en-US" w:eastAsia="zh-CN"/>
                    </w:rPr>
                    <w:t>/</w:t>
                  </w:r>
                </w:p>
              </w:tc>
              <w:tc>
                <w:tcPr>
                  <w:tcW w:w="1114" w:type="dxa"/>
                  <w:shd w:val="clear" w:color="auto" w:fill="auto"/>
                  <w:vAlign w:val="center"/>
                </w:tcPr>
                <w:p w14:paraId="569DF305">
                  <w:pPr>
                    <w:widowControl/>
                    <w:jc w:val="center"/>
                    <w:rPr>
                      <w:rFonts w:hint="eastAsia" w:cs="Times New Roman"/>
                      <w:color w:val="auto"/>
                      <w:kern w:val="0"/>
                      <w:sz w:val="21"/>
                      <w:szCs w:val="24"/>
                      <w:lang w:val="en-GB" w:eastAsia="zh-CN" w:bidi="ar-SA"/>
                    </w:rPr>
                  </w:pPr>
                  <w:r>
                    <w:rPr>
                      <w:rFonts w:hint="eastAsia" w:cs="Times New Roman"/>
                      <w:color w:val="auto"/>
                      <w:kern w:val="0"/>
                      <w:sz w:val="21"/>
                      <w:szCs w:val="24"/>
                      <w:lang w:val="en-GB" w:eastAsia="zh-CN" w:bidi="ar-SA"/>
                    </w:rPr>
                    <w:t>废油桶</w:t>
                  </w:r>
                </w:p>
              </w:tc>
              <w:tc>
                <w:tcPr>
                  <w:tcW w:w="1460" w:type="dxa"/>
                  <w:shd w:val="clear" w:color="auto" w:fill="auto"/>
                  <w:vAlign w:val="center"/>
                </w:tcPr>
                <w:p w14:paraId="4881AF2E">
                  <w:pPr>
                    <w:widowControl/>
                    <w:jc w:val="center"/>
                    <w:rPr>
                      <w:rFonts w:hint="eastAsia" w:cs="Times New Roman"/>
                      <w:color w:val="auto"/>
                      <w:kern w:val="0"/>
                      <w:sz w:val="21"/>
                      <w:szCs w:val="24"/>
                      <w:lang w:val="en-GB" w:eastAsia="zh-CN" w:bidi="ar-SA"/>
                    </w:rPr>
                  </w:pPr>
                  <w:r>
                    <w:rPr>
                      <w:rFonts w:hint="eastAsia" w:cs="Times New Roman"/>
                      <w:color w:val="auto"/>
                      <w:kern w:val="0"/>
                      <w:sz w:val="21"/>
                      <w:szCs w:val="24"/>
                      <w:lang w:val="en-GB" w:eastAsia="zh-CN" w:bidi="ar-SA"/>
                    </w:rPr>
                    <w:t>设备保养</w:t>
                  </w:r>
                </w:p>
              </w:tc>
              <w:tc>
                <w:tcPr>
                  <w:tcW w:w="3771" w:type="dxa"/>
                  <w:shd w:val="clear" w:color="auto" w:fill="auto"/>
                  <w:vAlign w:val="center"/>
                </w:tcPr>
                <w:p w14:paraId="3EB86CA6">
                  <w:pPr>
                    <w:widowControl/>
                    <w:jc w:val="center"/>
                    <w:rPr>
                      <w:rFonts w:hint="eastAsia" w:cs="Times New Roman"/>
                      <w:color w:val="auto"/>
                      <w:kern w:val="0"/>
                      <w:sz w:val="21"/>
                      <w:szCs w:val="24"/>
                      <w:lang w:val="en-GB" w:eastAsia="zh-CN" w:bidi="ar-SA"/>
                    </w:rPr>
                  </w:pPr>
                  <w:r>
                    <w:rPr>
                      <w:rFonts w:hint="eastAsia" w:cs="Times New Roman"/>
                      <w:color w:val="auto"/>
                      <w:kern w:val="0"/>
                      <w:sz w:val="21"/>
                      <w:szCs w:val="24"/>
                      <w:lang w:val="en-GB" w:eastAsia="zh-CN" w:bidi="ar-SA"/>
                    </w:rPr>
                    <w:t>废油桶</w:t>
                  </w:r>
                </w:p>
              </w:tc>
            </w:tr>
          </w:tbl>
          <w:p w14:paraId="316B9EED">
            <w:pPr>
              <w:widowControl/>
              <w:spacing w:line="360" w:lineRule="auto"/>
              <w:ind w:firstLine="480" w:firstLineChars="200"/>
              <w:rPr>
                <w:sz w:val="24"/>
              </w:rPr>
            </w:pPr>
          </w:p>
        </w:tc>
      </w:tr>
      <w:tr w14:paraId="3E594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1" w:hRule="atLeast"/>
          <w:jc w:val="center"/>
        </w:trPr>
        <w:tc>
          <w:tcPr>
            <w:tcW w:w="401" w:type="dxa"/>
            <w:vAlign w:val="center"/>
          </w:tcPr>
          <w:p w14:paraId="56F70D74">
            <w:pPr>
              <w:widowControl/>
              <w:adjustRightInd w:val="0"/>
              <w:snapToGrid w:val="0"/>
              <w:spacing w:line="360" w:lineRule="auto"/>
              <w:jc w:val="center"/>
              <w:rPr>
                <w:kern w:val="0"/>
                <w:sz w:val="24"/>
              </w:rPr>
            </w:pPr>
            <w:r>
              <w:rPr>
                <w:bCs/>
                <w:sz w:val="24"/>
              </w:rPr>
              <w:t>与项目有关的原有环境污染问题</w:t>
            </w:r>
          </w:p>
        </w:tc>
        <w:tc>
          <w:tcPr>
            <w:tcW w:w="8609" w:type="dxa"/>
          </w:tcPr>
          <w:p w14:paraId="51386B77">
            <w:pPr>
              <w:widowControl/>
              <w:adjustRightInd w:val="0"/>
              <w:snapToGrid w:val="0"/>
              <w:spacing w:line="360" w:lineRule="auto"/>
              <w:rPr>
                <w:rFonts w:hint="default" w:eastAsia="宋体"/>
                <w:sz w:val="24"/>
                <w:lang w:val="en-US" w:eastAsia="zh-CN"/>
              </w:rPr>
            </w:pPr>
            <w:r>
              <w:rPr>
                <w:rFonts w:hint="eastAsia" w:ascii="Times New Roman" w:hAnsi="Times New Roman" w:eastAsia="宋体" w:cs="Times New Roman"/>
                <w:b/>
                <w:bCs/>
                <w:kern w:val="0"/>
                <w:sz w:val="30"/>
                <w:szCs w:val="30"/>
                <w:lang w:val="en-US" w:eastAsia="zh-CN" w:bidi="ar-SA"/>
              </w:rPr>
              <w:t>2</w:t>
            </w:r>
            <w:r>
              <w:rPr>
                <w:rFonts w:hint="eastAsia" w:cs="Times New Roman"/>
                <w:b/>
                <w:bCs/>
                <w:kern w:val="0"/>
                <w:sz w:val="30"/>
                <w:szCs w:val="30"/>
                <w:lang w:val="en-US" w:eastAsia="zh-CN" w:bidi="ar-SA"/>
              </w:rPr>
              <w:t>.8</w:t>
            </w:r>
            <w:r>
              <w:rPr>
                <w:rFonts w:hint="eastAsia" w:ascii="Times New Roman" w:hAnsi="Times New Roman" w:eastAsia="宋体" w:cs="Times New Roman"/>
                <w:b/>
                <w:bCs/>
                <w:kern w:val="0"/>
                <w:sz w:val="30"/>
                <w:szCs w:val="30"/>
                <w:lang w:val="en-US" w:eastAsia="zh-CN" w:bidi="ar-SA"/>
              </w:rPr>
              <w:t>现有工程</w:t>
            </w:r>
            <w:r>
              <w:rPr>
                <w:rFonts w:hint="eastAsia" w:cs="Times New Roman"/>
                <w:b/>
                <w:bCs/>
                <w:kern w:val="0"/>
                <w:sz w:val="30"/>
                <w:szCs w:val="30"/>
                <w:lang w:val="en-US" w:eastAsia="zh-CN" w:bidi="ar-SA"/>
              </w:rPr>
              <w:t>概况</w:t>
            </w:r>
          </w:p>
          <w:p w14:paraId="6291B009">
            <w:pPr>
              <w:widowControl/>
              <w:adjustRightInd w:val="0"/>
              <w:snapToGrid w:val="0"/>
              <w:spacing w:line="360" w:lineRule="auto"/>
              <w:rPr>
                <w:rFonts w:hint="default" w:eastAsia="宋体"/>
                <w:sz w:val="24"/>
                <w:lang w:val="en-US" w:eastAsia="zh-CN"/>
              </w:rPr>
            </w:pPr>
            <w:r>
              <w:rPr>
                <w:rFonts w:hint="eastAsia"/>
                <w:b/>
                <w:bCs/>
                <w:sz w:val="28"/>
                <w:szCs w:val="28"/>
                <w:lang w:val="en-US" w:eastAsia="zh-CN"/>
              </w:rPr>
              <w:t>2.9.1项目的环评和验收手续</w:t>
            </w:r>
          </w:p>
          <w:p w14:paraId="007A58BF">
            <w:pPr>
              <w:widowControl/>
              <w:adjustRightInd w:val="0"/>
              <w:snapToGrid w:val="0"/>
              <w:spacing w:line="360" w:lineRule="auto"/>
              <w:ind w:firstLine="480" w:firstLineChars="200"/>
              <w:rPr>
                <w:sz w:val="24"/>
              </w:rPr>
            </w:pPr>
            <w:r>
              <w:rPr>
                <w:sz w:val="24"/>
              </w:rPr>
              <w:t>2010年11月，福建奋安铝业有限公司委托福建省化学工业科学技术研究所编制完成《年产铝合金型材6万吨项目环境影响报告书（报批本）》，报告书于同年12月通过福州市环保局的审批（榕环保[2010]683号）。</w:t>
            </w:r>
          </w:p>
          <w:p w14:paraId="259207F6">
            <w:pPr>
              <w:widowControl/>
              <w:adjustRightInd w:val="0"/>
              <w:snapToGrid w:val="0"/>
              <w:spacing w:line="360" w:lineRule="auto"/>
              <w:ind w:firstLine="480" w:firstLineChars="200"/>
              <w:rPr>
                <w:sz w:val="24"/>
              </w:rPr>
            </w:pPr>
            <w:r>
              <w:rPr>
                <w:sz w:val="24"/>
              </w:rPr>
              <w:t>2011年1月，该项目开工，分两期建设，其中一期建设规模为年生产铝合金型材2万吨，于2012年3月建成投入试生产。一期工程主要建设内容为：熔铸系统、挤压时效加工等成型线、表面处理车间（含喷涂、氧化）、精加工车间、成品仓库和员工食堂、办公楼等，配套液化石油气供气系统、供热系统等公用工程，以及废水处理设施、废气处理设施等。</w:t>
            </w:r>
          </w:p>
          <w:p w14:paraId="7D30BB60">
            <w:pPr>
              <w:widowControl/>
              <w:adjustRightInd w:val="0"/>
              <w:snapToGrid w:val="0"/>
              <w:spacing w:line="360" w:lineRule="auto"/>
              <w:ind w:firstLine="480" w:firstLineChars="200"/>
              <w:rPr>
                <w:sz w:val="24"/>
              </w:rPr>
            </w:pPr>
            <w:r>
              <w:rPr>
                <w:sz w:val="24"/>
              </w:rPr>
              <w:t>2012年6月，福州市环境监测站开始对该工程进行验收监测，2012年7月完成《福建奋安铝业有限公司年产铝合金型材6万吨</w:t>
            </w:r>
            <w:r>
              <w:rPr>
                <w:rFonts w:hint="eastAsia"/>
                <w:sz w:val="24"/>
                <w:lang w:eastAsia="zh-CN"/>
              </w:rPr>
              <w:t>项目</w:t>
            </w:r>
            <w:r>
              <w:rPr>
                <w:sz w:val="24"/>
              </w:rPr>
              <w:t>（一期）竣工环境保护验收监测报告》（榕环测[2012]第ys2121号）。企业按照福州市环保局、福清市环保局的要求进行整改，福州市监测站于2013年4月对整改后的废水及更改燃料后的熔铸车间废气进行补充监测，并完成验收监测报告（榕环测[2013]第ys2093号）。在2013年6月通过福州市环保局的竣工环保验收。</w:t>
            </w:r>
          </w:p>
          <w:p w14:paraId="49D1FEAF">
            <w:pPr>
              <w:widowControl/>
              <w:adjustRightInd w:val="0"/>
              <w:snapToGrid w:val="0"/>
              <w:spacing w:line="360" w:lineRule="auto"/>
              <w:ind w:firstLine="480" w:firstLineChars="200"/>
              <w:rPr>
                <w:sz w:val="24"/>
              </w:rPr>
            </w:pPr>
            <w:r>
              <w:rPr>
                <w:sz w:val="24"/>
              </w:rPr>
              <w:t>根据福州市环保局、福清市环保局的“三同时”检查结果，结合实际建设进展，经现场检查发现，部分建设内容与原环评及批复文件比较发生了变化，2013年3月福建奋安铝业有限公司委托福建省化学工业科学技术研究所编制了《福建奋安铝业有限公司年产铝合金型材6万吨项目环境影响补充说明》供福州市环保局审查。2016年11月，二期工程于通过福州市环保局的竣工环保验收。二期工程新增氧化车间1座、挤压车间1座，熔铸、喷涂、钝化等系统不增加新的厂房建设，项目供气、供热等公用工程已于一期工程时建设完毕，废水处理设施利用一期已建工程，废气处理设施新增了1套酸碱雾净化塔处理设施。总生产能力达到年加工铝合金型材6万吨。</w:t>
            </w:r>
          </w:p>
          <w:p w14:paraId="1E76BA47">
            <w:pPr>
              <w:widowControl/>
              <w:adjustRightInd w:val="0"/>
              <w:snapToGrid w:val="0"/>
              <w:spacing w:line="360" w:lineRule="auto"/>
              <w:ind w:firstLine="480" w:firstLineChars="200"/>
              <w:rPr>
                <w:sz w:val="24"/>
              </w:rPr>
            </w:pPr>
            <w:r>
              <w:rPr>
                <w:sz w:val="24"/>
              </w:rPr>
              <w:t>2017年</w:t>
            </w:r>
            <w:r>
              <w:rPr>
                <w:kern w:val="0"/>
                <w:sz w:val="24"/>
              </w:rPr>
              <w:t>2月27日，</w:t>
            </w:r>
            <w:r>
              <w:rPr>
                <w:sz w:val="24"/>
              </w:rPr>
              <w:t>福清环保局现场检查</w:t>
            </w:r>
            <w:r>
              <w:rPr>
                <w:kern w:val="0"/>
                <w:sz w:val="24"/>
              </w:rPr>
              <w:t>中发现立式氧化车间电泳生产线未配套废气收集净化处理设施，有机废气无组织排放，</w:t>
            </w:r>
            <w:r>
              <w:rPr>
                <w:sz w:val="24"/>
              </w:rPr>
              <w:t>要求奋安公司进行整改。3月，奋安公司对电泳和固化炉有机废气进行收集净化处理后排放。</w:t>
            </w:r>
          </w:p>
          <w:p w14:paraId="5253FE8F">
            <w:pPr>
              <w:widowControl/>
              <w:adjustRightInd w:val="0"/>
              <w:snapToGrid w:val="0"/>
              <w:spacing w:line="360" w:lineRule="auto"/>
              <w:ind w:firstLine="480" w:firstLineChars="200"/>
              <w:rPr>
                <w:sz w:val="24"/>
              </w:rPr>
            </w:pPr>
            <w:r>
              <w:rPr>
                <w:sz w:val="24"/>
              </w:rPr>
              <w:t>2017年2月，建设单位将静电喷涂表面处理的</w:t>
            </w:r>
            <w:r>
              <w:rPr>
                <w:rFonts w:hint="eastAsia"/>
                <w:sz w:val="24"/>
                <w:lang w:eastAsia="zh-CN"/>
              </w:rPr>
              <w:t>钝</w:t>
            </w:r>
            <w:r>
              <w:rPr>
                <w:sz w:val="24"/>
              </w:rPr>
              <w:t>化工序原料更换，不再使用三氧化铬（CrO</w:t>
            </w:r>
            <w:r>
              <w:rPr>
                <w:sz w:val="24"/>
                <w:vertAlign w:val="subscript"/>
              </w:rPr>
              <w:t>3</w:t>
            </w:r>
            <w:r>
              <w:rPr>
                <w:sz w:val="24"/>
              </w:rPr>
              <w:t>）钝化剂，开始使用新型</w:t>
            </w:r>
            <w:r>
              <w:rPr>
                <w:sz w:val="24"/>
                <w:lang w:val="zh-CN"/>
              </w:rPr>
              <w:t>无铬钝化剂原料，其钝化液中不含铬的任何价位离子及其他重金属污染物，不再产生含铬废水和含铬污泥，</w:t>
            </w:r>
            <w:r>
              <w:rPr>
                <w:sz w:val="24"/>
              </w:rPr>
              <w:t>含铬废水处理设施不再使用。2017年4月11日，建设单位向福州市环保局提交了《</w:t>
            </w:r>
            <w:r>
              <w:rPr>
                <w:bCs/>
                <w:sz w:val="24"/>
              </w:rPr>
              <w:t>改用无铬钝化剂说明</w:t>
            </w:r>
            <w:r>
              <w:rPr>
                <w:sz w:val="24"/>
              </w:rPr>
              <w:t>》。</w:t>
            </w:r>
          </w:p>
          <w:p w14:paraId="18C2FA6D">
            <w:pPr>
              <w:widowControl/>
              <w:adjustRightInd w:val="0"/>
              <w:snapToGrid w:val="0"/>
              <w:spacing w:line="360" w:lineRule="auto"/>
              <w:ind w:firstLine="480" w:firstLineChars="200"/>
              <w:rPr>
                <w:sz w:val="24"/>
              </w:rPr>
            </w:pPr>
            <w:r>
              <w:rPr>
                <w:sz w:val="24"/>
              </w:rPr>
              <w:t>2017年8月，福建奋安铝业有限公司进行“年产铝合金门窗、精加工出口铝型材2.5万吨的扩建项目”三期工程建设，主要生产内容为利用一二期工程的产品铝型材进行精加工，年产铝合金门窗、精加工出口铝型材2.5万吨，在厂区的三期预留用地进行，三期工程环境影响报告表于2017年8月23日通过福清环保局审批（融环评表[2017]87号</w:t>
            </w:r>
            <w:r>
              <w:rPr>
                <w:rFonts w:hint="eastAsia"/>
                <w:sz w:val="24"/>
              </w:rPr>
              <w:t>）</w:t>
            </w:r>
            <w:r>
              <w:rPr>
                <w:sz w:val="24"/>
              </w:rPr>
              <w:t>。</w:t>
            </w:r>
          </w:p>
          <w:p w14:paraId="5261DA5F">
            <w:pPr>
              <w:widowControl/>
              <w:adjustRightInd w:val="0"/>
              <w:snapToGrid w:val="0"/>
              <w:spacing w:line="360" w:lineRule="auto"/>
              <w:ind w:firstLine="480" w:firstLineChars="200"/>
              <w:rPr>
                <w:sz w:val="24"/>
              </w:rPr>
            </w:pPr>
            <w:r>
              <w:rPr>
                <w:sz w:val="24"/>
              </w:rPr>
              <w:t>2018年8月，</w:t>
            </w:r>
            <w:r>
              <w:rPr>
                <w:rFonts w:hint="eastAsia"/>
                <w:sz w:val="24"/>
              </w:rPr>
              <w:t>福建</w:t>
            </w:r>
            <w:r>
              <w:rPr>
                <w:sz w:val="24"/>
              </w:rPr>
              <w:t>奋安铝业</w:t>
            </w:r>
            <w:r>
              <w:rPr>
                <w:rFonts w:hint="eastAsia"/>
                <w:sz w:val="24"/>
              </w:rPr>
              <w:t>有限</w:t>
            </w:r>
            <w:r>
              <w:rPr>
                <w:sz w:val="24"/>
              </w:rPr>
              <w:t>公司将三期工程中的氩弧焊工序取消，更换到六期工程进行，三期工程仅剩切割组装，奋安铝业公司于2018年9月10日上网重新填报了三期工程环境影响登记表。</w:t>
            </w:r>
          </w:p>
          <w:p w14:paraId="6770AA17">
            <w:pPr>
              <w:widowControl/>
              <w:adjustRightInd w:val="0"/>
              <w:snapToGrid w:val="0"/>
              <w:spacing w:line="360" w:lineRule="auto"/>
              <w:ind w:firstLine="480" w:firstLineChars="200"/>
              <w:rPr>
                <w:sz w:val="24"/>
              </w:rPr>
            </w:pPr>
            <w:r>
              <w:rPr>
                <w:sz w:val="24"/>
              </w:rPr>
              <w:t>2018年8月，</w:t>
            </w:r>
            <w:r>
              <w:rPr>
                <w:rFonts w:hint="eastAsia"/>
                <w:sz w:val="24"/>
              </w:rPr>
              <w:t>福建</w:t>
            </w:r>
            <w:r>
              <w:rPr>
                <w:sz w:val="24"/>
              </w:rPr>
              <w:t>奋安铝业</w:t>
            </w:r>
            <w:r>
              <w:rPr>
                <w:rFonts w:hint="eastAsia"/>
                <w:sz w:val="24"/>
              </w:rPr>
              <w:t>有限</w:t>
            </w:r>
            <w:r>
              <w:rPr>
                <w:sz w:val="24"/>
              </w:rPr>
              <w:t>公司利用购买的福清市阳下街道东田村原广福鑫（福</w:t>
            </w:r>
            <w:r>
              <w:rPr>
                <w:sz w:val="24"/>
                <w:shd w:val="clear" w:color="auto" w:fill="FFFFFF"/>
              </w:rPr>
              <w:t>建）有色金属工业有限公司厂房及空地</w:t>
            </w:r>
            <w:r>
              <w:rPr>
                <w:sz w:val="24"/>
              </w:rPr>
              <w:t>扩建六期工程，建设“奋安铝业有限公司年产铝制品6万吨”项目，利用一二期工程的产品和外购铝棒生产加工铝制品，该项目已于2018年8月24日在福清发改局备案。根据《建设项目环境影响评价分类管理名录》67 金属制品加工制造</w:t>
            </w:r>
            <w:r>
              <w:rPr>
                <w:rFonts w:hint="eastAsia"/>
                <w:sz w:val="24"/>
              </w:rPr>
              <w:t>中</w:t>
            </w:r>
            <w:r>
              <w:rPr>
                <w:sz w:val="24"/>
              </w:rPr>
              <w:t>其他(仅切割组装除外)，编制环境影响报告表。</w:t>
            </w:r>
          </w:p>
          <w:p w14:paraId="707ED40A">
            <w:pPr>
              <w:pStyle w:val="5"/>
              <w:widowControl/>
              <w:ind w:firstLine="480"/>
            </w:pPr>
            <w:r>
              <w:rPr>
                <w:rFonts w:hint="eastAsia"/>
                <w:szCs w:val="24"/>
              </w:rPr>
              <w:t>2019年11月，福建</w:t>
            </w:r>
            <w:r>
              <w:rPr>
                <w:szCs w:val="24"/>
              </w:rPr>
              <w:t>奋安铝业</w:t>
            </w:r>
            <w:r>
              <w:rPr>
                <w:rFonts w:hint="eastAsia"/>
                <w:szCs w:val="24"/>
              </w:rPr>
              <w:t>有限</w:t>
            </w:r>
            <w:r>
              <w:rPr>
                <w:szCs w:val="24"/>
              </w:rPr>
              <w:t>公司利用购买的</w:t>
            </w:r>
            <w:r>
              <w:rPr>
                <w:szCs w:val="24"/>
                <w:shd w:val="clear" w:color="auto" w:fill="FFFFFF"/>
              </w:rPr>
              <w:t>空地</w:t>
            </w:r>
            <w:r>
              <w:rPr>
                <w:szCs w:val="24"/>
              </w:rPr>
              <w:t>扩建</w:t>
            </w:r>
            <w:r>
              <w:rPr>
                <w:rFonts w:hint="eastAsia"/>
                <w:szCs w:val="24"/>
              </w:rPr>
              <w:t>四</w:t>
            </w:r>
            <w:r>
              <w:rPr>
                <w:szCs w:val="24"/>
              </w:rPr>
              <w:t>期工程，建设“年产高性能系统门窗及智能系统门窗19万平方米”项目，主要生产内容为利用一二期工程的产品铝型材进行精加工，年产高性能系统门窗及智能系统门窗19万平方米，</w:t>
            </w:r>
            <w:r>
              <w:rPr>
                <w:rFonts w:hint="eastAsia"/>
                <w:szCs w:val="24"/>
              </w:rPr>
              <w:t>四</w:t>
            </w:r>
            <w:r>
              <w:rPr>
                <w:szCs w:val="24"/>
              </w:rPr>
              <w:t>期工程</w:t>
            </w:r>
            <w:r>
              <w:rPr>
                <w:rFonts w:hint="eastAsia"/>
                <w:szCs w:val="24"/>
              </w:rPr>
              <w:t>环境影响登记表</w:t>
            </w:r>
            <w:r>
              <w:rPr>
                <w:szCs w:val="24"/>
              </w:rPr>
              <w:t>于</w:t>
            </w:r>
            <w:r>
              <w:rPr>
                <w:rFonts w:hint="eastAsia"/>
                <w:szCs w:val="24"/>
              </w:rPr>
              <w:t>2019</w:t>
            </w:r>
            <w:r>
              <w:rPr>
                <w:szCs w:val="24"/>
              </w:rPr>
              <w:t>年</w:t>
            </w:r>
            <w:r>
              <w:rPr>
                <w:rFonts w:hint="eastAsia"/>
                <w:szCs w:val="24"/>
              </w:rPr>
              <w:t>11</w:t>
            </w:r>
            <w:r>
              <w:rPr>
                <w:szCs w:val="24"/>
              </w:rPr>
              <w:t>月</w:t>
            </w:r>
            <w:r>
              <w:rPr>
                <w:rFonts w:hint="eastAsia"/>
                <w:szCs w:val="24"/>
              </w:rPr>
              <w:t>12</w:t>
            </w:r>
            <w:r>
              <w:rPr>
                <w:szCs w:val="24"/>
              </w:rPr>
              <w:t>日</w:t>
            </w:r>
            <w:r>
              <w:rPr>
                <w:rFonts w:hint="eastAsia"/>
                <w:szCs w:val="24"/>
              </w:rPr>
              <w:t>网上登记备案</w:t>
            </w:r>
            <w:r>
              <w:rPr>
                <w:szCs w:val="24"/>
              </w:rPr>
              <w:t>。</w:t>
            </w:r>
          </w:p>
          <w:p w14:paraId="472B7EA7">
            <w:pPr>
              <w:widowControl/>
              <w:adjustRightInd w:val="0"/>
              <w:snapToGrid w:val="0"/>
              <w:spacing w:line="360" w:lineRule="auto"/>
              <w:ind w:firstLine="480" w:firstLineChars="200"/>
              <w:rPr>
                <w:sz w:val="24"/>
              </w:rPr>
            </w:pPr>
            <w:r>
              <w:rPr>
                <w:sz w:val="24"/>
              </w:rPr>
              <w:t>按照福建奋安铝业有限公司厂区布局的整体规划，五期工程规划用地紧挨三</w:t>
            </w:r>
            <w:r>
              <w:rPr>
                <w:rFonts w:hint="eastAsia"/>
                <w:sz w:val="24"/>
              </w:rPr>
              <w:t>、四</w:t>
            </w:r>
            <w:r>
              <w:rPr>
                <w:sz w:val="24"/>
              </w:rPr>
              <w:t>期用地顺序布置，而目</w:t>
            </w:r>
            <w:r>
              <w:rPr>
                <w:rFonts w:hint="eastAsia"/>
                <w:sz w:val="24"/>
              </w:rPr>
              <w:t>前</w:t>
            </w:r>
            <w:r>
              <w:rPr>
                <w:sz w:val="24"/>
              </w:rPr>
              <w:t>五期工程用地还在土地收购阶段，最终规划尚未确定，但六期用地已经通过购买方式获得，因此，继一、二、三期工程后先进行六期工程的建设</w:t>
            </w:r>
            <w:r>
              <w:rPr>
                <w:rFonts w:hint="eastAsia"/>
                <w:sz w:val="24"/>
              </w:rPr>
              <w:t>，后进行四</w:t>
            </w:r>
            <w:r>
              <w:rPr>
                <w:sz w:val="24"/>
              </w:rPr>
              <w:t>期工程的建设。</w:t>
            </w:r>
          </w:p>
          <w:p w14:paraId="020FC653">
            <w:pPr>
              <w:widowControl/>
              <w:adjustRightInd w:val="0"/>
              <w:snapToGrid w:val="0"/>
              <w:spacing w:line="360" w:lineRule="auto"/>
              <w:ind w:firstLine="480" w:firstLineChars="200"/>
              <w:rPr>
                <w:sz w:val="24"/>
              </w:rPr>
            </w:pPr>
            <w:r>
              <w:rPr>
                <w:rFonts w:hint="eastAsia"/>
                <w:sz w:val="24"/>
              </w:rPr>
              <w:t>2019年3月，福建奋安铝业有限公司因生产需求，扩建六期工程，生产规模为年产铝制品6万吨。《福建奋安铝业有限公司年产铝制品6万吨项目环境影响报告表》于2019年4月16日通过福清市环境保护局的审批（融环评表[2019]46号），并于2022年6月19日进行了自主竣工环保验收。</w:t>
            </w:r>
          </w:p>
          <w:p w14:paraId="77191E7F">
            <w:pPr>
              <w:widowControl/>
              <w:adjustRightInd w:val="0"/>
              <w:snapToGrid w:val="0"/>
              <w:spacing w:line="360" w:lineRule="auto"/>
              <w:ind w:firstLine="480" w:firstLineChars="200"/>
              <w:rPr>
                <w:sz w:val="24"/>
              </w:rPr>
            </w:pPr>
            <w:r>
              <w:rPr>
                <w:rFonts w:hint="eastAsia"/>
                <w:sz w:val="24"/>
              </w:rPr>
              <w:t>2021年6月，福建</w:t>
            </w:r>
            <w:r>
              <w:rPr>
                <w:sz w:val="24"/>
              </w:rPr>
              <w:t>奋安铝业</w:t>
            </w:r>
            <w:r>
              <w:rPr>
                <w:rFonts w:hint="eastAsia"/>
                <w:sz w:val="24"/>
              </w:rPr>
              <w:t>有限</w:t>
            </w:r>
            <w:r>
              <w:rPr>
                <w:sz w:val="24"/>
              </w:rPr>
              <w:t>公司</w:t>
            </w:r>
            <w:r>
              <w:rPr>
                <w:rFonts w:hint="eastAsia"/>
                <w:sz w:val="24"/>
              </w:rPr>
              <w:t>因生产需求，要在一二期的基础上扩建一条涂装线，扩建涂装线产量为3万t/a。《福建奋安铝业有限公司年新增铝合金型材3万吨项目环境影响报告表》已于2021年12月09日通过福州市福清生态环境局的审批（融环评表[2021]123号）。并于2022年6月19日进行了自主竣工环保验收。</w:t>
            </w:r>
          </w:p>
          <w:p w14:paraId="68A5FD7A">
            <w:pPr>
              <w:widowControl/>
              <w:spacing w:line="360" w:lineRule="auto"/>
              <w:ind w:firstLine="480" w:firstLineChars="200"/>
              <w:rPr>
                <w:sz w:val="24"/>
              </w:rPr>
            </w:pPr>
            <w:r>
              <w:rPr>
                <w:sz w:val="24"/>
              </w:rPr>
              <w:t>现有工程已办理环评审批及验收情况如表</w:t>
            </w:r>
            <w:r>
              <w:rPr>
                <w:rFonts w:hint="eastAsia"/>
                <w:sz w:val="24"/>
              </w:rPr>
              <w:t>2.</w:t>
            </w:r>
            <w:r>
              <w:rPr>
                <w:rFonts w:hint="eastAsia"/>
                <w:sz w:val="24"/>
                <w:lang w:val="en-US" w:eastAsia="zh-CN"/>
              </w:rPr>
              <w:t>9</w:t>
            </w:r>
            <w:r>
              <w:rPr>
                <w:rFonts w:hint="eastAsia"/>
                <w:sz w:val="24"/>
              </w:rPr>
              <w:t>-1</w:t>
            </w:r>
            <w:r>
              <w:rPr>
                <w:sz w:val="24"/>
              </w:rPr>
              <w:t>所示。</w:t>
            </w:r>
          </w:p>
          <w:p w14:paraId="106D3AEF">
            <w:pPr>
              <w:widowControl/>
              <w:spacing w:line="360" w:lineRule="auto"/>
              <w:jc w:val="center"/>
              <w:rPr>
                <w:b/>
                <w:sz w:val="24"/>
              </w:rPr>
            </w:pPr>
            <w:r>
              <w:rPr>
                <w:b/>
                <w:sz w:val="24"/>
              </w:rPr>
              <w:t>表</w:t>
            </w:r>
            <w:r>
              <w:rPr>
                <w:rFonts w:hint="eastAsia"/>
                <w:b/>
                <w:sz w:val="24"/>
              </w:rPr>
              <w:t>2.</w:t>
            </w:r>
            <w:r>
              <w:rPr>
                <w:rFonts w:hint="eastAsia"/>
                <w:b/>
                <w:sz w:val="24"/>
                <w:lang w:val="en-US" w:eastAsia="zh-CN"/>
              </w:rPr>
              <w:t>9</w:t>
            </w:r>
            <w:r>
              <w:rPr>
                <w:rFonts w:hint="eastAsia"/>
                <w:b/>
                <w:sz w:val="24"/>
              </w:rPr>
              <w:t>-1</w:t>
            </w:r>
            <w:r>
              <w:rPr>
                <w:b/>
                <w:sz w:val="24"/>
              </w:rPr>
              <w:t xml:space="preserve"> 现有工程的审批及验收情况</w:t>
            </w:r>
          </w:p>
          <w:tbl>
            <w:tblPr>
              <w:tblStyle w:val="24"/>
              <w:tblW w:w="8339"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7"/>
              <w:gridCol w:w="1931"/>
              <w:gridCol w:w="1602"/>
              <w:gridCol w:w="2120"/>
              <w:gridCol w:w="1859"/>
            </w:tblGrid>
            <w:tr w14:paraId="6D51BC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vAlign w:val="center"/>
                </w:tcPr>
                <w:p w14:paraId="43F2D6AB">
                  <w:pPr>
                    <w:widowControl/>
                    <w:jc w:val="center"/>
                    <w:rPr>
                      <w:szCs w:val="21"/>
                    </w:rPr>
                  </w:pPr>
                  <w:r>
                    <w:rPr>
                      <w:szCs w:val="21"/>
                    </w:rPr>
                    <w:t>No.</w:t>
                  </w:r>
                </w:p>
              </w:tc>
              <w:tc>
                <w:tcPr>
                  <w:tcW w:w="1931" w:type="dxa"/>
                  <w:vAlign w:val="center"/>
                </w:tcPr>
                <w:p w14:paraId="6B5B3166">
                  <w:pPr>
                    <w:widowControl/>
                    <w:jc w:val="center"/>
                    <w:rPr>
                      <w:szCs w:val="21"/>
                    </w:rPr>
                  </w:pPr>
                  <w:r>
                    <w:rPr>
                      <w:szCs w:val="21"/>
                    </w:rPr>
                    <w:t>环评文件</w:t>
                  </w:r>
                </w:p>
              </w:tc>
              <w:tc>
                <w:tcPr>
                  <w:tcW w:w="1602" w:type="dxa"/>
                  <w:vAlign w:val="center"/>
                </w:tcPr>
                <w:p w14:paraId="2BE4B679">
                  <w:pPr>
                    <w:widowControl/>
                    <w:jc w:val="center"/>
                    <w:rPr>
                      <w:szCs w:val="21"/>
                    </w:rPr>
                  </w:pPr>
                  <w:r>
                    <w:rPr>
                      <w:szCs w:val="21"/>
                    </w:rPr>
                    <w:t>产品方案</w:t>
                  </w:r>
                </w:p>
              </w:tc>
              <w:tc>
                <w:tcPr>
                  <w:tcW w:w="2120" w:type="dxa"/>
                  <w:vAlign w:val="center"/>
                </w:tcPr>
                <w:p w14:paraId="68F62E64">
                  <w:pPr>
                    <w:widowControl/>
                    <w:jc w:val="center"/>
                    <w:rPr>
                      <w:szCs w:val="21"/>
                    </w:rPr>
                  </w:pPr>
                  <w:r>
                    <w:rPr>
                      <w:szCs w:val="21"/>
                    </w:rPr>
                    <w:t>环评审批/审查时间</w:t>
                  </w:r>
                </w:p>
              </w:tc>
              <w:tc>
                <w:tcPr>
                  <w:tcW w:w="1859" w:type="dxa"/>
                  <w:vAlign w:val="center"/>
                </w:tcPr>
                <w:p w14:paraId="1A9386F7">
                  <w:pPr>
                    <w:widowControl/>
                    <w:jc w:val="center"/>
                    <w:rPr>
                      <w:szCs w:val="21"/>
                    </w:rPr>
                  </w:pPr>
                  <w:r>
                    <w:rPr>
                      <w:szCs w:val="21"/>
                    </w:rPr>
                    <w:t>验收时间</w:t>
                  </w:r>
                </w:p>
              </w:tc>
            </w:tr>
            <w:tr w14:paraId="29B7C9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755" w:hRule="atLeast"/>
              </w:trPr>
              <w:tc>
                <w:tcPr>
                  <w:tcW w:w="827" w:type="dxa"/>
                  <w:vAlign w:val="center"/>
                </w:tcPr>
                <w:p w14:paraId="4A6E13F3">
                  <w:pPr>
                    <w:widowControl/>
                    <w:jc w:val="center"/>
                    <w:rPr>
                      <w:szCs w:val="21"/>
                    </w:rPr>
                  </w:pPr>
                  <w:r>
                    <w:rPr>
                      <w:szCs w:val="21"/>
                    </w:rPr>
                    <w:t>一期工程</w:t>
                  </w:r>
                </w:p>
              </w:tc>
              <w:tc>
                <w:tcPr>
                  <w:tcW w:w="1931" w:type="dxa"/>
                  <w:vMerge w:val="restart"/>
                  <w:vAlign w:val="center"/>
                </w:tcPr>
                <w:p w14:paraId="586BB428">
                  <w:pPr>
                    <w:widowControl/>
                    <w:jc w:val="center"/>
                    <w:rPr>
                      <w:szCs w:val="21"/>
                    </w:rPr>
                  </w:pPr>
                  <w:r>
                    <w:rPr>
                      <w:szCs w:val="21"/>
                    </w:rPr>
                    <w:t>年产铝合金型材6万吨项目环境影响报告书</w:t>
                  </w:r>
                </w:p>
              </w:tc>
              <w:tc>
                <w:tcPr>
                  <w:tcW w:w="1602" w:type="dxa"/>
                  <w:vMerge w:val="restart"/>
                  <w:vAlign w:val="center"/>
                </w:tcPr>
                <w:p w14:paraId="2CFDEAB3">
                  <w:pPr>
                    <w:widowControl/>
                    <w:jc w:val="center"/>
                    <w:rPr>
                      <w:szCs w:val="21"/>
                    </w:rPr>
                  </w:pPr>
                  <w:r>
                    <w:rPr>
                      <w:rFonts w:hint="eastAsia"/>
                      <w:szCs w:val="21"/>
                    </w:rPr>
                    <w:t>年生产</w:t>
                  </w:r>
                  <w:r>
                    <w:rPr>
                      <w:szCs w:val="21"/>
                    </w:rPr>
                    <w:t>铝合金型材6万吨</w:t>
                  </w:r>
                </w:p>
              </w:tc>
              <w:tc>
                <w:tcPr>
                  <w:tcW w:w="2120" w:type="dxa"/>
                  <w:vMerge w:val="restart"/>
                  <w:vAlign w:val="center"/>
                </w:tcPr>
                <w:p w14:paraId="03BBBD8E">
                  <w:pPr>
                    <w:widowControl/>
                    <w:rPr>
                      <w:szCs w:val="21"/>
                    </w:rPr>
                  </w:pPr>
                  <w:r>
                    <w:rPr>
                      <w:szCs w:val="21"/>
                    </w:rPr>
                    <w:t>榕环保[2010]683号，</w:t>
                  </w:r>
                </w:p>
                <w:p w14:paraId="6240704F">
                  <w:pPr>
                    <w:widowControl/>
                    <w:rPr>
                      <w:szCs w:val="21"/>
                    </w:rPr>
                  </w:pPr>
                  <w:r>
                    <w:rPr>
                      <w:szCs w:val="21"/>
                    </w:rPr>
                    <w:t>福州市环保局，</w:t>
                  </w:r>
                </w:p>
                <w:p w14:paraId="3F9B7126">
                  <w:pPr>
                    <w:widowControl/>
                    <w:rPr>
                      <w:szCs w:val="21"/>
                    </w:rPr>
                  </w:pPr>
                  <w:r>
                    <w:rPr>
                      <w:szCs w:val="21"/>
                    </w:rPr>
                    <w:t>2010年12月</w:t>
                  </w:r>
                </w:p>
              </w:tc>
              <w:tc>
                <w:tcPr>
                  <w:tcW w:w="1859" w:type="dxa"/>
                  <w:vAlign w:val="center"/>
                </w:tcPr>
                <w:p w14:paraId="41F742EC">
                  <w:pPr>
                    <w:widowControl/>
                    <w:rPr>
                      <w:szCs w:val="21"/>
                    </w:rPr>
                  </w:pPr>
                  <w:r>
                    <w:rPr>
                      <w:szCs w:val="21"/>
                    </w:rPr>
                    <w:t>榕环</w:t>
                  </w:r>
                  <w:r>
                    <w:rPr>
                      <w:rFonts w:hint="eastAsia"/>
                      <w:szCs w:val="21"/>
                    </w:rPr>
                    <w:t>评验</w:t>
                  </w:r>
                  <w:r>
                    <w:rPr>
                      <w:szCs w:val="21"/>
                    </w:rPr>
                    <w:t>[20</w:t>
                  </w:r>
                  <w:r>
                    <w:rPr>
                      <w:rFonts w:hint="eastAsia"/>
                      <w:szCs w:val="21"/>
                    </w:rPr>
                    <w:t>13</w:t>
                  </w:r>
                  <w:r>
                    <w:rPr>
                      <w:szCs w:val="21"/>
                    </w:rPr>
                    <w:t>]</w:t>
                  </w:r>
                  <w:r>
                    <w:rPr>
                      <w:rFonts w:hint="eastAsia"/>
                      <w:szCs w:val="21"/>
                    </w:rPr>
                    <w:t>64</w:t>
                  </w:r>
                  <w:r>
                    <w:rPr>
                      <w:szCs w:val="21"/>
                    </w:rPr>
                    <w:t>号</w:t>
                  </w:r>
                  <w:r>
                    <w:rPr>
                      <w:rFonts w:hint="eastAsia"/>
                      <w:szCs w:val="21"/>
                    </w:rPr>
                    <w:t>，</w:t>
                  </w:r>
                  <w:r>
                    <w:rPr>
                      <w:szCs w:val="21"/>
                    </w:rPr>
                    <w:t>福州市环保局201</w:t>
                  </w:r>
                  <w:r>
                    <w:rPr>
                      <w:rFonts w:hint="eastAsia"/>
                      <w:szCs w:val="21"/>
                    </w:rPr>
                    <w:t>3</w:t>
                  </w:r>
                  <w:r>
                    <w:rPr>
                      <w:szCs w:val="21"/>
                    </w:rPr>
                    <w:t>年</w:t>
                  </w:r>
                  <w:r>
                    <w:rPr>
                      <w:rFonts w:hint="eastAsia"/>
                      <w:szCs w:val="21"/>
                    </w:rPr>
                    <w:t>6</w:t>
                  </w:r>
                  <w:r>
                    <w:rPr>
                      <w:szCs w:val="21"/>
                    </w:rPr>
                    <w:t>月</w:t>
                  </w:r>
                </w:p>
              </w:tc>
            </w:tr>
            <w:tr w14:paraId="729534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vAlign w:val="center"/>
                </w:tcPr>
                <w:p w14:paraId="07BC1824">
                  <w:pPr>
                    <w:widowControl/>
                    <w:jc w:val="center"/>
                    <w:rPr>
                      <w:szCs w:val="21"/>
                    </w:rPr>
                  </w:pPr>
                  <w:r>
                    <w:rPr>
                      <w:szCs w:val="21"/>
                    </w:rPr>
                    <w:t>二期</w:t>
                  </w:r>
                </w:p>
                <w:p w14:paraId="45F80826">
                  <w:pPr>
                    <w:widowControl/>
                    <w:jc w:val="center"/>
                    <w:rPr>
                      <w:szCs w:val="21"/>
                    </w:rPr>
                  </w:pPr>
                  <w:r>
                    <w:rPr>
                      <w:szCs w:val="21"/>
                    </w:rPr>
                    <w:t>工程</w:t>
                  </w:r>
                </w:p>
              </w:tc>
              <w:tc>
                <w:tcPr>
                  <w:tcW w:w="1931" w:type="dxa"/>
                  <w:vMerge w:val="continue"/>
                  <w:vAlign w:val="center"/>
                </w:tcPr>
                <w:p w14:paraId="7504A09A">
                  <w:pPr>
                    <w:widowControl/>
                  </w:pPr>
                </w:p>
              </w:tc>
              <w:tc>
                <w:tcPr>
                  <w:tcW w:w="1602" w:type="dxa"/>
                  <w:vMerge w:val="continue"/>
                  <w:tcBorders>
                    <w:bottom w:val="nil"/>
                  </w:tcBorders>
                  <w:vAlign w:val="center"/>
                </w:tcPr>
                <w:p w14:paraId="6932E498">
                  <w:pPr>
                    <w:widowControl/>
                  </w:pPr>
                </w:p>
              </w:tc>
              <w:tc>
                <w:tcPr>
                  <w:tcW w:w="2120" w:type="dxa"/>
                  <w:vMerge w:val="continue"/>
                  <w:vAlign w:val="center"/>
                </w:tcPr>
                <w:p w14:paraId="3C25854A">
                  <w:pPr>
                    <w:widowControl/>
                  </w:pPr>
                </w:p>
              </w:tc>
              <w:tc>
                <w:tcPr>
                  <w:tcW w:w="1859" w:type="dxa"/>
                  <w:vAlign w:val="center"/>
                </w:tcPr>
                <w:p w14:paraId="46C898CA">
                  <w:pPr>
                    <w:widowControl/>
                    <w:rPr>
                      <w:szCs w:val="21"/>
                    </w:rPr>
                  </w:pPr>
                  <w:r>
                    <w:rPr>
                      <w:szCs w:val="21"/>
                    </w:rPr>
                    <w:t>榕环</w:t>
                  </w:r>
                  <w:r>
                    <w:rPr>
                      <w:rFonts w:hint="eastAsia"/>
                      <w:szCs w:val="21"/>
                    </w:rPr>
                    <w:t>评验</w:t>
                  </w:r>
                  <w:r>
                    <w:rPr>
                      <w:szCs w:val="21"/>
                    </w:rPr>
                    <w:t>[20</w:t>
                  </w:r>
                  <w:r>
                    <w:rPr>
                      <w:rFonts w:hint="eastAsia"/>
                      <w:szCs w:val="21"/>
                    </w:rPr>
                    <w:t>16</w:t>
                  </w:r>
                  <w:r>
                    <w:rPr>
                      <w:szCs w:val="21"/>
                    </w:rPr>
                    <w:t>]</w:t>
                  </w:r>
                  <w:r>
                    <w:rPr>
                      <w:rFonts w:hint="eastAsia"/>
                      <w:szCs w:val="21"/>
                    </w:rPr>
                    <w:t>103</w:t>
                  </w:r>
                  <w:r>
                    <w:rPr>
                      <w:szCs w:val="21"/>
                    </w:rPr>
                    <w:t>号</w:t>
                  </w:r>
                  <w:r>
                    <w:rPr>
                      <w:rFonts w:hint="eastAsia"/>
                      <w:szCs w:val="21"/>
                    </w:rPr>
                    <w:t>，</w:t>
                  </w:r>
                  <w:r>
                    <w:rPr>
                      <w:szCs w:val="21"/>
                    </w:rPr>
                    <w:t>福州市环保局2016年11月</w:t>
                  </w:r>
                </w:p>
              </w:tc>
            </w:tr>
            <w:tr w14:paraId="4B6281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vAlign w:val="center"/>
                </w:tcPr>
                <w:p w14:paraId="3FCC77C5">
                  <w:pPr>
                    <w:widowControl/>
                    <w:jc w:val="center"/>
                    <w:rPr>
                      <w:szCs w:val="21"/>
                    </w:rPr>
                  </w:pPr>
                  <w:r>
                    <w:rPr>
                      <w:szCs w:val="21"/>
                    </w:rPr>
                    <w:t>一二期工程</w:t>
                  </w:r>
                </w:p>
              </w:tc>
              <w:tc>
                <w:tcPr>
                  <w:tcW w:w="1931" w:type="dxa"/>
                  <w:vAlign w:val="center"/>
                </w:tcPr>
                <w:p w14:paraId="02B53DEF">
                  <w:pPr>
                    <w:widowControl/>
                    <w:jc w:val="center"/>
                    <w:rPr>
                      <w:szCs w:val="21"/>
                    </w:rPr>
                  </w:pPr>
                  <w:r>
                    <w:rPr>
                      <w:szCs w:val="21"/>
                    </w:rPr>
                    <w:t>年产铝合金型材6万吨项目环境影响补充说明</w:t>
                  </w:r>
                </w:p>
              </w:tc>
              <w:tc>
                <w:tcPr>
                  <w:tcW w:w="1602" w:type="dxa"/>
                  <w:vMerge w:val="continue"/>
                  <w:vAlign w:val="center"/>
                </w:tcPr>
                <w:p w14:paraId="42BBCBFE">
                  <w:pPr>
                    <w:widowControl/>
                  </w:pPr>
                </w:p>
              </w:tc>
              <w:tc>
                <w:tcPr>
                  <w:tcW w:w="2120" w:type="dxa"/>
                  <w:vAlign w:val="center"/>
                </w:tcPr>
                <w:p w14:paraId="2553ADC5">
                  <w:pPr>
                    <w:widowControl/>
                    <w:jc w:val="center"/>
                    <w:rPr>
                      <w:szCs w:val="21"/>
                    </w:rPr>
                  </w:pPr>
                  <w:r>
                    <w:rPr>
                      <w:rFonts w:hint="eastAsia"/>
                      <w:szCs w:val="21"/>
                    </w:rPr>
                    <w:t>-</w:t>
                  </w:r>
                </w:p>
              </w:tc>
              <w:tc>
                <w:tcPr>
                  <w:tcW w:w="1859" w:type="dxa"/>
                  <w:vAlign w:val="center"/>
                </w:tcPr>
                <w:p w14:paraId="514E8ADE">
                  <w:pPr>
                    <w:widowControl/>
                    <w:jc w:val="center"/>
                    <w:rPr>
                      <w:szCs w:val="21"/>
                    </w:rPr>
                  </w:pPr>
                  <w:r>
                    <w:rPr>
                      <w:szCs w:val="21"/>
                    </w:rPr>
                    <w:t>榕环</w:t>
                  </w:r>
                  <w:r>
                    <w:rPr>
                      <w:rFonts w:hint="eastAsia"/>
                      <w:szCs w:val="21"/>
                    </w:rPr>
                    <w:t>评验</w:t>
                  </w:r>
                  <w:r>
                    <w:rPr>
                      <w:szCs w:val="21"/>
                    </w:rPr>
                    <w:t>[20</w:t>
                  </w:r>
                  <w:r>
                    <w:rPr>
                      <w:rFonts w:hint="eastAsia"/>
                      <w:szCs w:val="21"/>
                    </w:rPr>
                    <w:t>13</w:t>
                  </w:r>
                  <w:r>
                    <w:rPr>
                      <w:szCs w:val="21"/>
                    </w:rPr>
                    <w:t>]</w:t>
                  </w:r>
                  <w:r>
                    <w:rPr>
                      <w:rFonts w:hint="eastAsia"/>
                      <w:szCs w:val="21"/>
                    </w:rPr>
                    <w:t>64</w:t>
                  </w:r>
                  <w:r>
                    <w:rPr>
                      <w:szCs w:val="21"/>
                    </w:rPr>
                    <w:t>号</w:t>
                  </w:r>
                  <w:r>
                    <w:rPr>
                      <w:rFonts w:hint="eastAsia"/>
                      <w:szCs w:val="21"/>
                    </w:rPr>
                    <w:t>，</w:t>
                  </w:r>
                  <w:r>
                    <w:rPr>
                      <w:szCs w:val="21"/>
                    </w:rPr>
                    <w:t>福州市环保局201</w:t>
                  </w:r>
                  <w:r>
                    <w:rPr>
                      <w:rFonts w:hint="eastAsia"/>
                      <w:szCs w:val="21"/>
                    </w:rPr>
                    <w:t>3</w:t>
                  </w:r>
                  <w:r>
                    <w:rPr>
                      <w:szCs w:val="21"/>
                    </w:rPr>
                    <w:t>年</w:t>
                  </w:r>
                  <w:r>
                    <w:rPr>
                      <w:rFonts w:hint="eastAsia"/>
                      <w:szCs w:val="21"/>
                    </w:rPr>
                    <w:t>6</w:t>
                  </w:r>
                  <w:r>
                    <w:rPr>
                      <w:szCs w:val="21"/>
                    </w:rPr>
                    <w:t>月</w:t>
                  </w:r>
                </w:p>
              </w:tc>
            </w:tr>
            <w:tr w14:paraId="69EA95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vMerge w:val="restart"/>
                  <w:tcBorders>
                    <w:bottom w:val="nil"/>
                  </w:tcBorders>
                  <w:vAlign w:val="center"/>
                </w:tcPr>
                <w:p w14:paraId="5591B2A2">
                  <w:pPr>
                    <w:widowControl/>
                    <w:jc w:val="center"/>
                    <w:rPr>
                      <w:szCs w:val="21"/>
                    </w:rPr>
                  </w:pPr>
                  <w:r>
                    <w:rPr>
                      <w:szCs w:val="21"/>
                    </w:rPr>
                    <w:t>三期工程</w:t>
                  </w:r>
                </w:p>
              </w:tc>
              <w:tc>
                <w:tcPr>
                  <w:tcW w:w="1931" w:type="dxa"/>
                  <w:vAlign w:val="center"/>
                </w:tcPr>
                <w:p w14:paraId="6900DCC6">
                  <w:pPr>
                    <w:widowControl/>
                    <w:jc w:val="center"/>
                    <w:rPr>
                      <w:szCs w:val="21"/>
                    </w:rPr>
                  </w:pPr>
                  <w:r>
                    <w:rPr>
                      <w:szCs w:val="21"/>
                    </w:rPr>
                    <w:t>年产铝合金门窗、精加工出口铝型材2.5万吨的扩建项目环境影响报告表</w:t>
                  </w:r>
                </w:p>
              </w:tc>
              <w:tc>
                <w:tcPr>
                  <w:tcW w:w="1602" w:type="dxa"/>
                  <w:vMerge w:val="restart"/>
                  <w:tcBorders>
                    <w:bottom w:val="nil"/>
                  </w:tcBorders>
                  <w:vAlign w:val="center"/>
                </w:tcPr>
                <w:p w14:paraId="767E25D7">
                  <w:pPr>
                    <w:widowControl/>
                    <w:jc w:val="center"/>
                    <w:rPr>
                      <w:szCs w:val="21"/>
                    </w:rPr>
                  </w:pPr>
                  <w:r>
                    <w:rPr>
                      <w:rFonts w:hint="eastAsia"/>
                      <w:szCs w:val="21"/>
                    </w:rPr>
                    <w:t>切割组装</w:t>
                  </w:r>
                  <w:r>
                    <w:rPr>
                      <w:szCs w:val="21"/>
                    </w:rPr>
                    <w:t>铝合金门窗、精加工出口铝型材2.5万吨</w:t>
                  </w:r>
                  <w:r>
                    <w:rPr>
                      <w:rFonts w:hint="eastAsia"/>
                      <w:szCs w:val="21"/>
                    </w:rPr>
                    <w:t>/年</w:t>
                  </w:r>
                </w:p>
              </w:tc>
              <w:tc>
                <w:tcPr>
                  <w:tcW w:w="2120" w:type="dxa"/>
                  <w:vAlign w:val="center"/>
                </w:tcPr>
                <w:p w14:paraId="4C25BEA4">
                  <w:pPr>
                    <w:widowControl/>
                    <w:rPr>
                      <w:szCs w:val="21"/>
                    </w:rPr>
                  </w:pPr>
                  <w:r>
                    <w:rPr>
                      <w:szCs w:val="21"/>
                    </w:rPr>
                    <w:t>融环评表[2017]87号，福清环保局,</w:t>
                  </w:r>
                </w:p>
                <w:p w14:paraId="6112BB5C">
                  <w:pPr>
                    <w:widowControl/>
                    <w:rPr>
                      <w:szCs w:val="21"/>
                    </w:rPr>
                  </w:pPr>
                  <w:r>
                    <w:rPr>
                      <w:szCs w:val="21"/>
                    </w:rPr>
                    <w:t>2017年8月23日</w:t>
                  </w:r>
                </w:p>
              </w:tc>
              <w:tc>
                <w:tcPr>
                  <w:tcW w:w="1859" w:type="dxa"/>
                  <w:vAlign w:val="center"/>
                </w:tcPr>
                <w:p w14:paraId="3572ED7D">
                  <w:pPr>
                    <w:keepNext w:val="0"/>
                    <w:keepLines w:val="0"/>
                    <w:pageBreakBefore w:val="0"/>
                    <w:widowControl/>
                    <w:kinsoku/>
                    <w:wordWrap/>
                    <w:overflowPunct/>
                    <w:topLinePunct w:val="0"/>
                    <w:autoSpaceDE/>
                    <w:autoSpaceDN/>
                    <w:bidi w:val="0"/>
                    <w:adjustRightInd/>
                    <w:snapToGrid/>
                    <w:jc w:val="center"/>
                    <w:textAlignment w:val="auto"/>
                    <w:rPr>
                      <w:rFonts w:hint="default"/>
                      <w:szCs w:val="21"/>
                      <w:lang w:val="en-US"/>
                    </w:rPr>
                  </w:pPr>
                  <w:r>
                    <w:rPr>
                      <w:rFonts w:hint="eastAsia"/>
                      <w:color w:val="0000FF"/>
                      <w:szCs w:val="21"/>
                      <w:lang w:eastAsia="zh-CN"/>
                    </w:rPr>
                    <w:t>因</w:t>
                  </w:r>
                  <w:r>
                    <w:rPr>
                      <w:rFonts w:hint="eastAsia"/>
                      <w:color w:val="0000FF"/>
                      <w:szCs w:val="21"/>
                      <w:lang w:val="en-US" w:eastAsia="zh-CN"/>
                    </w:rPr>
                    <w:t>已批</w:t>
                  </w:r>
                  <w:r>
                    <w:rPr>
                      <w:rFonts w:hint="eastAsia"/>
                      <w:color w:val="0000FF"/>
                      <w:szCs w:val="21"/>
                      <w:lang w:eastAsia="zh-CN"/>
                    </w:rPr>
                    <w:t>三期</w:t>
                  </w:r>
                  <w:r>
                    <w:rPr>
                      <w:rFonts w:hint="eastAsia"/>
                      <w:color w:val="0000FF"/>
                      <w:szCs w:val="21"/>
                      <w:lang w:val="en-US" w:eastAsia="zh-CN"/>
                    </w:rPr>
                    <w:t>工程建设内容调整，故取消相关建设内容，并申请注销原批复。</w:t>
                  </w:r>
                </w:p>
              </w:tc>
            </w:tr>
            <w:tr w14:paraId="050839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827" w:type="dxa"/>
                  <w:vMerge w:val="continue"/>
                  <w:vAlign w:val="center"/>
                </w:tcPr>
                <w:p w14:paraId="2996FD6F">
                  <w:pPr>
                    <w:widowControl/>
                  </w:pPr>
                </w:p>
              </w:tc>
              <w:tc>
                <w:tcPr>
                  <w:tcW w:w="1931" w:type="dxa"/>
                  <w:vAlign w:val="center"/>
                </w:tcPr>
                <w:p w14:paraId="5E34EE0C">
                  <w:pPr>
                    <w:pStyle w:val="33"/>
                    <w:widowControl/>
                    <w:spacing w:line="240" w:lineRule="auto"/>
                    <w:ind w:firstLine="0"/>
                    <w:jc w:val="center"/>
                    <w:rPr>
                      <w:rFonts w:eastAsia="宋体"/>
                      <w:sz w:val="21"/>
                      <w:szCs w:val="21"/>
                    </w:rPr>
                  </w:pPr>
                  <w:r>
                    <w:rPr>
                      <w:rFonts w:eastAsia="宋体"/>
                      <w:sz w:val="21"/>
                      <w:szCs w:val="21"/>
                    </w:rPr>
                    <w:t>环境影响登记表</w:t>
                  </w:r>
                </w:p>
              </w:tc>
              <w:tc>
                <w:tcPr>
                  <w:tcW w:w="1602" w:type="dxa"/>
                  <w:vMerge w:val="continue"/>
                  <w:vAlign w:val="center"/>
                </w:tcPr>
                <w:p w14:paraId="33C27336">
                  <w:pPr>
                    <w:widowControl/>
                  </w:pPr>
                </w:p>
              </w:tc>
              <w:tc>
                <w:tcPr>
                  <w:tcW w:w="2120" w:type="dxa"/>
                  <w:vAlign w:val="center"/>
                </w:tcPr>
                <w:p w14:paraId="3BB963AF">
                  <w:pPr>
                    <w:widowControl/>
                    <w:rPr>
                      <w:szCs w:val="21"/>
                    </w:rPr>
                  </w:pPr>
                  <w:r>
                    <w:rPr>
                      <w:szCs w:val="21"/>
                    </w:rPr>
                    <w:t>2018年9月10日</w:t>
                  </w:r>
                </w:p>
              </w:tc>
              <w:tc>
                <w:tcPr>
                  <w:tcW w:w="1859" w:type="dxa"/>
                  <w:vAlign w:val="center"/>
                </w:tcPr>
                <w:p w14:paraId="2E6C05FA">
                  <w:pPr>
                    <w:widowControl/>
                    <w:jc w:val="center"/>
                    <w:rPr>
                      <w:rFonts w:hint="default" w:eastAsia="宋体"/>
                      <w:color w:val="0000FF"/>
                      <w:szCs w:val="21"/>
                      <w:lang w:val="en-US" w:eastAsia="zh-CN"/>
                    </w:rPr>
                  </w:pPr>
                  <w:r>
                    <w:rPr>
                      <w:rFonts w:hint="eastAsia"/>
                      <w:color w:val="0000FF"/>
                      <w:szCs w:val="21"/>
                      <w:lang w:val="en-US" w:eastAsia="zh-CN"/>
                    </w:rPr>
                    <w:t>三期工程调整后，建设内容仅涉及机加工，重新登记备案表</w:t>
                  </w:r>
                </w:p>
              </w:tc>
            </w:tr>
            <w:tr w14:paraId="3D3B1F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27" w:type="dxa"/>
                  <w:vAlign w:val="center"/>
                </w:tcPr>
                <w:p w14:paraId="78498480">
                  <w:pPr>
                    <w:widowControl/>
                    <w:jc w:val="center"/>
                  </w:pPr>
                  <w:r>
                    <w:rPr>
                      <w:rFonts w:hint="eastAsia"/>
                    </w:rPr>
                    <w:t>六期工程</w:t>
                  </w:r>
                </w:p>
              </w:tc>
              <w:tc>
                <w:tcPr>
                  <w:tcW w:w="1931" w:type="dxa"/>
                  <w:vAlign w:val="center"/>
                </w:tcPr>
                <w:p w14:paraId="44A2D185">
                  <w:pPr>
                    <w:pStyle w:val="33"/>
                    <w:widowControl/>
                    <w:spacing w:line="240" w:lineRule="auto"/>
                    <w:ind w:firstLine="0"/>
                    <w:jc w:val="center"/>
                    <w:rPr>
                      <w:rFonts w:eastAsia="宋体"/>
                      <w:sz w:val="21"/>
                      <w:szCs w:val="21"/>
                    </w:rPr>
                  </w:pPr>
                  <w:r>
                    <w:rPr>
                      <w:rFonts w:eastAsia="宋体"/>
                      <w:sz w:val="21"/>
                      <w:szCs w:val="21"/>
                    </w:rPr>
                    <w:t>奋安铝业有限公司年产铝制品6万吨环境影响报告表</w:t>
                  </w:r>
                </w:p>
              </w:tc>
              <w:tc>
                <w:tcPr>
                  <w:tcW w:w="1602" w:type="dxa"/>
                  <w:vAlign w:val="center"/>
                </w:tcPr>
                <w:p w14:paraId="0EB41BE2">
                  <w:pPr>
                    <w:widowControl/>
                    <w:jc w:val="center"/>
                  </w:pPr>
                  <w:r>
                    <w:rPr>
                      <w:rFonts w:hint="eastAsia"/>
                      <w:szCs w:val="21"/>
                    </w:rPr>
                    <w:t>年生产</w:t>
                  </w:r>
                  <w:r>
                    <w:rPr>
                      <w:szCs w:val="21"/>
                    </w:rPr>
                    <w:t>铝制品6万吨</w:t>
                  </w:r>
                </w:p>
              </w:tc>
              <w:tc>
                <w:tcPr>
                  <w:tcW w:w="2120" w:type="dxa"/>
                  <w:vAlign w:val="center"/>
                </w:tcPr>
                <w:p w14:paraId="6F78C3EE">
                  <w:pPr>
                    <w:widowControl/>
                    <w:rPr>
                      <w:szCs w:val="21"/>
                    </w:rPr>
                  </w:pPr>
                  <w:r>
                    <w:rPr>
                      <w:szCs w:val="21"/>
                    </w:rPr>
                    <w:t>融环评表[201</w:t>
                  </w:r>
                  <w:r>
                    <w:rPr>
                      <w:rFonts w:hint="eastAsia"/>
                      <w:szCs w:val="21"/>
                    </w:rPr>
                    <w:t>9</w:t>
                  </w:r>
                  <w:r>
                    <w:rPr>
                      <w:szCs w:val="21"/>
                    </w:rPr>
                    <w:t>]</w:t>
                  </w:r>
                  <w:r>
                    <w:rPr>
                      <w:rFonts w:hint="eastAsia"/>
                      <w:szCs w:val="21"/>
                    </w:rPr>
                    <w:t>46</w:t>
                  </w:r>
                  <w:r>
                    <w:rPr>
                      <w:szCs w:val="21"/>
                    </w:rPr>
                    <w:t>号</w:t>
                  </w:r>
                  <w:r>
                    <w:rPr>
                      <w:rFonts w:hint="eastAsia"/>
                      <w:szCs w:val="21"/>
                    </w:rPr>
                    <w:t>，</w:t>
                  </w:r>
                  <w:r>
                    <w:rPr>
                      <w:szCs w:val="21"/>
                    </w:rPr>
                    <w:t>福州市福清生态环境局，201</w:t>
                  </w:r>
                  <w:r>
                    <w:rPr>
                      <w:rFonts w:hint="eastAsia"/>
                      <w:szCs w:val="21"/>
                    </w:rPr>
                    <w:t>9</w:t>
                  </w:r>
                  <w:r>
                    <w:rPr>
                      <w:szCs w:val="21"/>
                    </w:rPr>
                    <w:t>年</w:t>
                  </w:r>
                  <w:r>
                    <w:rPr>
                      <w:rFonts w:hint="eastAsia"/>
                      <w:szCs w:val="21"/>
                    </w:rPr>
                    <w:t>4</w:t>
                  </w:r>
                  <w:r>
                    <w:rPr>
                      <w:szCs w:val="21"/>
                    </w:rPr>
                    <w:t>月</w:t>
                  </w:r>
                  <w:r>
                    <w:rPr>
                      <w:rFonts w:hint="eastAsia"/>
                      <w:szCs w:val="21"/>
                    </w:rPr>
                    <w:t>16</w:t>
                  </w:r>
                  <w:r>
                    <w:rPr>
                      <w:szCs w:val="21"/>
                    </w:rPr>
                    <w:t>日</w:t>
                  </w:r>
                </w:p>
              </w:tc>
              <w:tc>
                <w:tcPr>
                  <w:tcW w:w="1859" w:type="dxa"/>
                  <w:vAlign w:val="center"/>
                </w:tcPr>
                <w:p w14:paraId="7D82EF58">
                  <w:pPr>
                    <w:widowControl/>
                    <w:jc w:val="center"/>
                    <w:rPr>
                      <w:szCs w:val="21"/>
                    </w:rPr>
                  </w:pPr>
                  <w:r>
                    <w:rPr>
                      <w:rFonts w:hint="eastAsia"/>
                      <w:szCs w:val="21"/>
                    </w:rPr>
                    <w:t>2022年6月19日进行了自主竣工环保验收。</w:t>
                  </w:r>
                </w:p>
              </w:tc>
            </w:tr>
            <w:tr w14:paraId="6C6930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74" w:hRule="atLeast"/>
              </w:trPr>
              <w:tc>
                <w:tcPr>
                  <w:tcW w:w="827" w:type="dxa"/>
                  <w:vAlign w:val="center"/>
                </w:tcPr>
                <w:p w14:paraId="059C1749">
                  <w:pPr>
                    <w:widowControl/>
                    <w:jc w:val="center"/>
                  </w:pPr>
                  <w:r>
                    <w:rPr>
                      <w:rFonts w:hint="eastAsia"/>
                    </w:rPr>
                    <w:t>四期工程</w:t>
                  </w:r>
                </w:p>
              </w:tc>
              <w:tc>
                <w:tcPr>
                  <w:tcW w:w="1931" w:type="dxa"/>
                  <w:vAlign w:val="center"/>
                </w:tcPr>
                <w:p w14:paraId="167EBD42">
                  <w:pPr>
                    <w:pStyle w:val="33"/>
                    <w:widowControl/>
                    <w:spacing w:line="240" w:lineRule="auto"/>
                    <w:ind w:firstLine="0"/>
                    <w:jc w:val="center"/>
                    <w:rPr>
                      <w:rFonts w:eastAsia="宋体"/>
                      <w:sz w:val="21"/>
                      <w:szCs w:val="21"/>
                    </w:rPr>
                  </w:pPr>
                  <w:r>
                    <w:rPr>
                      <w:rFonts w:eastAsia="宋体"/>
                      <w:sz w:val="21"/>
                      <w:szCs w:val="21"/>
                    </w:rPr>
                    <w:t>年产高性能系统门窗及智能系统门窗19万平方米环境影响登记表</w:t>
                  </w:r>
                </w:p>
              </w:tc>
              <w:tc>
                <w:tcPr>
                  <w:tcW w:w="1602" w:type="dxa"/>
                  <w:vAlign w:val="center"/>
                </w:tcPr>
                <w:p w14:paraId="7612D9CA">
                  <w:pPr>
                    <w:widowControl/>
                    <w:jc w:val="center"/>
                    <w:rPr>
                      <w:szCs w:val="21"/>
                    </w:rPr>
                  </w:pPr>
                  <w:r>
                    <w:rPr>
                      <w:rFonts w:hint="eastAsia"/>
                      <w:szCs w:val="21"/>
                    </w:rPr>
                    <w:t>切割组装</w:t>
                  </w:r>
                  <w:r>
                    <w:rPr>
                      <w:szCs w:val="21"/>
                    </w:rPr>
                    <w:t>高性能系统门窗及智能系统门窗19万平方米</w:t>
                  </w:r>
                  <w:r>
                    <w:rPr>
                      <w:rFonts w:hint="eastAsia"/>
                      <w:szCs w:val="21"/>
                    </w:rPr>
                    <w:t>/年</w:t>
                  </w:r>
                </w:p>
              </w:tc>
              <w:tc>
                <w:tcPr>
                  <w:tcW w:w="2120" w:type="dxa"/>
                  <w:vAlign w:val="center"/>
                </w:tcPr>
                <w:p w14:paraId="496AA954">
                  <w:pPr>
                    <w:widowControl/>
                    <w:rPr>
                      <w:szCs w:val="21"/>
                    </w:rPr>
                  </w:pPr>
                  <w:r>
                    <w:rPr>
                      <w:rFonts w:hint="eastAsia"/>
                      <w:szCs w:val="21"/>
                    </w:rPr>
                    <w:t>2019年11月12日</w:t>
                  </w:r>
                </w:p>
              </w:tc>
              <w:tc>
                <w:tcPr>
                  <w:tcW w:w="1859" w:type="dxa"/>
                  <w:vAlign w:val="center"/>
                </w:tcPr>
                <w:p w14:paraId="4B52C19B">
                  <w:pPr>
                    <w:widowControl/>
                    <w:jc w:val="center"/>
                    <w:rPr>
                      <w:szCs w:val="21"/>
                    </w:rPr>
                  </w:pPr>
                  <w:r>
                    <w:rPr>
                      <w:szCs w:val="21"/>
                    </w:rPr>
                    <w:t>-</w:t>
                  </w:r>
                </w:p>
              </w:tc>
            </w:tr>
            <w:tr w14:paraId="749045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827" w:type="dxa"/>
                  <w:vAlign w:val="center"/>
                </w:tcPr>
                <w:p w14:paraId="1CCE907B">
                  <w:pPr>
                    <w:widowControl/>
                    <w:jc w:val="center"/>
                    <w:rPr>
                      <w:kern w:val="0"/>
                      <w:szCs w:val="21"/>
                    </w:rPr>
                  </w:pPr>
                  <w:r>
                    <w:rPr>
                      <w:rFonts w:hint="eastAsia"/>
                      <w:kern w:val="0"/>
                      <w:szCs w:val="21"/>
                    </w:rPr>
                    <w:t>涂装扩建</w:t>
                  </w:r>
                </w:p>
              </w:tc>
              <w:tc>
                <w:tcPr>
                  <w:tcW w:w="1931" w:type="dxa"/>
                  <w:vAlign w:val="center"/>
                </w:tcPr>
                <w:p w14:paraId="769C5737">
                  <w:pPr>
                    <w:pStyle w:val="33"/>
                    <w:widowControl/>
                    <w:spacing w:line="240" w:lineRule="auto"/>
                    <w:ind w:firstLine="0"/>
                    <w:jc w:val="center"/>
                    <w:rPr>
                      <w:rFonts w:eastAsia="宋体"/>
                      <w:sz w:val="21"/>
                      <w:szCs w:val="21"/>
                    </w:rPr>
                  </w:pPr>
                  <w:r>
                    <w:rPr>
                      <w:rFonts w:hint="eastAsia" w:eastAsia="宋体"/>
                      <w:sz w:val="21"/>
                      <w:szCs w:val="21"/>
                    </w:rPr>
                    <w:t>年新增铝合金型材3万吨环境影响报告表</w:t>
                  </w:r>
                </w:p>
              </w:tc>
              <w:tc>
                <w:tcPr>
                  <w:tcW w:w="1602" w:type="dxa"/>
                  <w:vAlign w:val="center"/>
                </w:tcPr>
                <w:p w14:paraId="076312EA">
                  <w:pPr>
                    <w:widowControl/>
                    <w:jc w:val="center"/>
                    <w:rPr>
                      <w:kern w:val="0"/>
                      <w:szCs w:val="21"/>
                    </w:rPr>
                  </w:pPr>
                  <w:r>
                    <w:rPr>
                      <w:rFonts w:hint="eastAsia"/>
                      <w:kern w:val="0"/>
                      <w:szCs w:val="21"/>
                    </w:rPr>
                    <w:t>年新增铝合金型材3万吨</w:t>
                  </w:r>
                </w:p>
              </w:tc>
              <w:tc>
                <w:tcPr>
                  <w:tcW w:w="2120" w:type="dxa"/>
                  <w:vAlign w:val="center"/>
                </w:tcPr>
                <w:p w14:paraId="77BD4DAC">
                  <w:pPr>
                    <w:widowControl/>
                    <w:rPr>
                      <w:kern w:val="0"/>
                      <w:szCs w:val="21"/>
                    </w:rPr>
                  </w:pPr>
                  <w:r>
                    <w:rPr>
                      <w:rFonts w:hint="eastAsia"/>
                      <w:kern w:val="0"/>
                      <w:szCs w:val="21"/>
                    </w:rPr>
                    <w:t>福州市福清生态环境局</w:t>
                  </w:r>
                  <w:r>
                    <w:rPr>
                      <w:rFonts w:hint="eastAsia"/>
                      <w:kern w:val="0"/>
                      <w:szCs w:val="21"/>
                      <w:lang w:eastAsia="zh-CN"/>
                    </w:rPr>
                    <w:t>，</w:t>
                  </w:r>
                  <w:r>
                    <w:rPr>
                      <w:rFonts w:hint="eastAsia"/>
                      <w:kern w:val="0"/>
                      <w:szCs w:val="21"/>
                    </w:rPr>
                    <w:t>融环评表[2021]123号</w:t>
                  </w:r>
                </w:p>
                <w:p w14:paraId="4BB70831">
                  <w:pPr>
                    <w:widowControl/>
                    <w:rPr>
                      <w:kern w:val="0"/>
                      <w:szCs w:val="21"/>
                    </w:rPr>
                  </w:pPr>
                  <w:r>
                    <w:rPr>
                      <w:rFonts w:hint="eastAsia"/>
                      <w:kern w:val="0"/>
                      <w:szCs w:val="21"/>
                    </w:rPr>
                    <w:t>2021年12月09日</w:t>
                  </w:r>
                </w:p>
              </w:tc>
              <w:tc>
                <w:tcPr>
                  <w:tcW w:w="1859" w:type="dxa"/>
                  <w:shd w:val="clear" w:color="auto" w:fill="auto"/>
                  <w:vAlign w:val="center"/>
                </w:tcPr>
                <w:p w14:paraId="474C982F">
                  <w:pPr>
                    <w:widowControl/>
                    <w:jc w:val="center"/>
                    <w:rPr>
                      <w:kern w:val="0"/>
                      <w:szCs w:val="21"/>
                    </w:rPr>
                  </w:pPr>
                  <w:r>
                    <w:rPr>
                      <w:rFonts w:hint="eastAsia"/>
                      <w:kern w:val="0"/>
                      <w:szCs w:val="21"/>
                    </w:rPr>
                    <w:t>2022年6月19日进行了自主竣工环保验收。</w:t>
                  </w:r>
                </w:p>
              </w:tc>
            </w:tr>
          </w:tbl>
          <w:p w14:paraId="38DA8BEA">
            <w:pPr>
              <w:pStyle w:val="5"/>
              <w:widowControl/>
              <w:spacing w:before="120" w:beforeLines="50"/>
              <w:ind w:firstLine="0" w:firstLineChars="0"/>
              <w:rPr>
                <w:rFonts w:hint="eastAsia"/>
                <w:b/>
                <w:bCs/>
                <w:color w:val="auto"/>
                <w:sz w:val="28"/>
                <w:szCs w:val="28"/>
                <w:lang w:val="en-US" w:eastAsia="zh-CN"/>
              </w:rPr>
            </w:pPr>
            <w:r>
              <w:rPr>
                <w:rFonts w:hint="eastAsia"/>
                <w:b/>
                <w:bCs/>
                <w:color w:val="auto"/>
                <w:sz w:val="28"/>
                <w:szCs w:val="28"/>
                <w:lang w:val="en-US" w:eastAsia="zh-CN"/>
              </w:rPr>
              <w:t>2.9.2现有工程组成</w:t>
            </w:r>
          </w:p>
          <w:p w14:paraId="4EBC965D">
            <w:pPr>
              <w:pStyle w:val="23"/>
              <w:keepNext w:val="0"/>
              <w:keepLines w:val="0"/>
              <w:pageBreakBefore w:val="0"/>
              <w:widowControl w:val="0"/>
              <w:kinsoku/>
              <w:wordWrap/>
              <w:overflowPunct/>
              <w:topLinePunct w:val="0"/>
              <w:autoSpaceDE/>
              <w:autoSpaceDN/>
              <w:bidi w:val="0"/>
              <w:adjustRightInd/>
              <w:snapToGrid w:val="0"/>
              <w:spacing w:line="360" w:lineRule="auto"/>
              <w:ind w:firstLine="42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表2.</w:t>
            </w:r>
            <w:r>
              <w:rPr>
                <w:rFonts w:hint="eastAsia" w:cs="Times New Roman"/>
                <w:b/>
                <w:bCs/>
                <w:color w:val="auto"/>
                <w:sz w:val="24"/>
                <w:highlight w:val="none"/>
                <w:u w:val="none" w:color="auto"/>
                <w:lang w:val="en-US" w:eastAsia="zh-CN"/>
              </w:rPr>
              <w:t>9</w:t>
            </w:r>
            <w:r>
              <w:rPr>
                <w:rFonts w:hint="default" w:ascii="Times New Roman" w:hAnsi="Times New Roman" w:eastAsia="宋体" w:cs="Times New Roman"/>
                <w:b/>
                <w:bCs/>
                <w:color w:val="auto"/>
                <w:sz w:val="24"/>
                <w:highlight w:val="none"/>
                <w:u w:val="none" w:color="auto"/>
                <w:lang w:val="en-US" w:eastAsia="zh-CN"/>
              </w:rPr>
              <w:t>-2  现有工程组成一览表</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27"/>
              <w:gridCol w:w="961"/>
              <w:gridCol w:w="996"/>
              <w:gridCol w:w="1804"/>
              <w:gridCol w:w="2111"/>
              <w:gridCol w:w="2005"/>
              <w:gridCol w:w="89"/>
            </w:tblGrid>
            <w:tr w14:paraId="19CD05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53" w:type="pct"/>
                <w:trHeight w:val="270" w:hRule="atLeast"/>
              </w:trPr>
              <w:tc>
                <w:tcPr>
                  <w:tcW w:w="254" w:type="pct"/>
                  <w:tcBorders>
                    <w:tl2br w:val="nil"/>
                    <w:tr2bl w:val="nil"/>
                  </w:tcBorders>
                  <w:shd w:val="clear" w:color="auto" w:fill="auto"/>
                  <w:noWrap/>
                  <w:vAlign w:val="center"/>
                </w:tcPr>
                <w:p w14:paraId="4F359D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类别</w:t>
                  </w:r>
                </w:p>
              </w:tc>
              <w:tc>
                <w:tcPr>
                  <w:tcW w:w="2240" w:type="pct"/>
                  <w:gridSpan w:val="3"/>
                  <w:tcBorders>
                    <w:tl2br w:val="nil"/>
                    <w:tr2bl w:val="nil"/>
                  </w:tcBorders>
                  <w:shd w:val="clear" w:color="auto" w:fill="auto"/>
                  <w:noWrap/>
                  <w:vAlign w:val="center"/>
                </w:tcPr>
                <w:p w14:paraId="70C6E6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环评</w:t>
                  </w:r>
                </w:p>
              </w:tc>
              <w:tc>
                <w:tcPr>
                  <w:tcW w:w="1257" w:type="pct"/>
                  <w:tcBorders>
                    <w:tl2br w:val="nil"/>
                    <w:tr2bl w:val="nil"/>
                  </w:tcBorders>
                  <w:shd w:val="clear" w:color="auto" w:fill="auto"/>
                  <w:noWrap/>
                  <w:vAlign w:val="center"/>
                </w:tcPr>
                <w:p w14:paraId="1E2D47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验收</w:t>
                  </w:r>
                </w:p>
              </w:tc>
              <w:tc>
                <w:tcPr>
                  <w:tcW w:w="1194" w:type="pct"/>
                  <w:tcBorders>
                    <w:tl2br w:val="nil"/>
                    <w:tr2bl w:val="nil"/>
                  </w:tcBorders>
                  <w:shd w:val="clear" w:color="auto" w:fill="auto"/>
                  <w:noWrap/>
                  <w:vAlign w:val="center"/>
                </w:tcPr>
                <w:p w14:paraId="2FA292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截至目前</w:t>
                  </w:r>
                </w:p>
              </w:tc>
            </w:tr>
            <w:tr w14:paraId="2E9224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53" w:type="pct"/>
                <w:trHeight w:val="1120" w:hRule="atLeast"/>
              </w:trPr>
              <w:tc>
                <w:tcPr>
                  <w:tcW w:w="254" w:type="pct"/>
                  <w:vMerge w:val="restart"/>
                  <w:tcBorders>
                    <w:tl2br w:val="nil"/>
                    <w:tr2bl w:val="nil"/>
                  </w:tcBorders>
                  <w:shd w:val="clear" w:color="auto" w:fill="auto"/>
                  <w:noWrap/>
                  <w:vAlign w:val="center"/>
                </w:tcPr>
                <w:p w14:paraId="1D07E0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一二期</w:t>
                  </w:r>
                </w:p>
              </w:tc>
              <w:tc>
                <w:tcPr>
                  <w:tcW w:w="572" w:type="pct"/>
                  <w:tcBorders>
                    <w:tl2br w:val="nil"/>
                    <w:tr2bl w:val="nil"/>
                  </w:tcBorders>
                  <w:shd w:val="clear" w:color="auto" w:fill="auto"/>
                  <w:vAlign w:val="center"/>
                </w:tcPr>
                <w:p w14:paraId="1D266ED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熔铸系统</w:t>
                  </w:r>
                </w:p>
              </w:tc>
              <w:tc>
                <w:tcPr>
                  <w:tcW w:w="1668" w:type="pct"/>
                  <w:gridSpan w:val="2"/>
                  <w:tcBorders>
                    <w:tl2br w:val="nil"/>
                    <w:tr2bl w:val="nil"/>
                  </w:tcBorders>
                  <w:shd w:val="clear" w:color="auto" w:fill="auto"/>
                  <w:vAlign w:val="center"/>
                </w:tcPr>
                <w:p w14:paraId="7AA2A6F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熔铸炉6台(单台容量20t)以及配套结晶器6套，燃料为0＃轻柴油</w:t>
                  </w:r>
                </w:p>
              </w:tc>
              <w:tc>
                <w:tcPr>
                  <w:tcW w:w="1257" w:type="pct"/>
                  <w:tcBorders>
                    <w:tl2br w:val="nil"/>
                    <w:tr2bl w:val="nil"/>
                  </w:tcBorders>
                  <w:shd w:val="clear" w:color="auto" w:fill="auto"/>
                  <w:vAlign w:val="center"/>
                </w:tcPr>
                <w:p w14:paraId="306A483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熔铸炉6台(单台容量20t)以及配套结晶器6套，燃料为</w:t>
                  </w:r>
                  <w:r>
                    <w:rPr>
                      <w:rFonts w:hint="eastAsia" w:cs="Times New Roman"/>
                      <w:i w:val="0"/>
                      <w:iCs w:val="0"/>
                      <w:color w:val="auto"/>
                      <w:kern w:val="0"/>
                      <w:sz w:val="21"/>
                      <w:szCs w:val="21"/>
                      <w:u w:val="none"/>
                      <w:lang w:val="en-US" w:eastAsia="zh-CN" w:bidi="ar"/>
                    </w:rPr>
                    <w:t>天然气</w:t>
                  </w:r>
                </w:p>
              </w:tc>
              <w:tc>
                <w:tcPr>
                  <w:tcW w:w="1194" w:type="pct"/>
                  <w:tcBorders>
                    <w:tl2br w:val="nil"/>
                    <w:tr2bl w:val="nil"/>
                  </w:tcBorders>
                  <w:shd w:val="clear" w:color="auto" w:fill="auto"/>
                  <w:vAlign w:val="center"/>
                </w:tcPr>
                <w:p w14:paraId="66635471">
                  <w:pPr>
                    <w:keepNext w:val="0"/>
                    <w:keepLines w:val="0"/>
                    <w:widowControl/>
                    <w:suppressLineNumbers w:val="0"/>
                    <w:jc w:val="center"/>
                    <w:textAlignment w:val="bottom"/>
                    <w:rPr>
                      <w:rFonts w:hint="eastAsia" w:ascii="Times New Roman" w:hAnsi="Times New Roman" w:eastAsia="宋体" w:cs="Times New Roman"/>
                      <w:i w:val="0"/>
                      <w:iCs w:val="0"/>
                      <w:color w:val="auto"/>
                      <w:sz w:val="21"/>
                      <w:szCs w:val="21"/>
                      <w:u w:val="none"/>
                      <w:lang w:eastAsia="zh-CN"/>
                    </w:rPr>
                  </w:pPr>
                  <w:r>
                    <w:rPr>
                      <w:rFonts w:hint="eastAsia" w:cs="Times New Roman"/>
                      <w:i w:val="0"/>
                      <w:iCs w:val="0"/>
                      <w:color w:val="auto"/>
                      <w:kern w:val="0"/>
                      <w:sz w:val="21"/>
                      <w:szCs w:val="21"/>
                      <w:u w:val="none"/>
                      <w:lang w:val="en-US" w:eastAsia="zh-CN" w:bidi="ar"/>
                    </w:rPr>
                    <w:t>目前未生产</w:t>
                  </w:r>
                </w:p>
              </w:tc>
            </w:tr>
            <w:tr w14:paraId="0427D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53" w:type="pct"/>
                <w:trHeight w:val="510" w:hRule="atLeast"/>
              </w:trPr>
              <w:tc>
                <w:tcPr>
                  <w:tcW w:w="254" w:type="pct"/>
                  <w:vMerge w:val="continue"/>
                  <w:tcBorders>
                    <w:tl2br w:val="nil"/>
                    <w:tr2bl w:val="nil"/>
                  </w:tcBorders>
                  <w:shd w:val="clear" w:color="auto" w:fill="auto"/>
                  <w:noWrap/>
                  <w:vAlign w:val="center"/>
                </w:tcPr>
                <w:p w14:paraId="175AA75F">
                  <w:pPr>
                    <w:jc w:val="center"/>
                    <w:rPr>
                      <w:rFonts w:hint="default" w:ascii="Times New Roman" w:hAnsi="Times New Roman" w:eastAsia="宋体" w:cs="Times New Roman"/>
                      <w:i w:val="0"/>
                      <w:iCs w:val="0"/>
                      <w:color w:val="auto"/>
                      <w:sz w:val="21"/>
                      <w:szCs w:val="21"/>
                      <w:u w:val="none"/>
                    </w:rPr>
                  </w:pPr>
                </w:p>
              </w:tc>
              <w:tc>
                <w:tcPr>
                  <w:tcW w:w="572" w:type="pct"/>
                  <w:tcBorders>
                    <w:tl2br w:val="nil"/>
                    <w:tr2bl w:val="nil"/>
                  </w:tcBorders>
                  <w:shd w:val="clear" w:color="auto" w:fill="auto"/>
                  <w:vAlign w:val="center"/>
                </w:tcPr>
                <w:p w14:paraId="7E79688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挤压、时效加工线</w:t>
                  </w:r>
                </w:p>
              </w:tc>
              <w:tc>
                <w:tcPr>
                  <w:tcW w:w="1668" w:type="pct"/>
                  <w:gridSpan w:val="2"/>
                  <w:tcBorders>
                    <w:tl2br w:val="nil"/>
                    <w:tr2bl w:val="nil"/>
                  </w:tcBorders>
                  <w:shd w:val="clear" w:color="auto" w:fill="auto"/>
                  <w:vAlign w:val="center"/>
                </w:tcPr>
                <w:p w14:paraId="729DD50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挤压机30台、时效炉4台</w:t>
                  </w:r>
                </w:p>
              </w:tc>
              <w:tc>
                <w:tcPr>
                  <w:tcW w:w="1257" w:type="pct"/>
                  <w:tcBorders>
                    <w:tl2br w:val="nil"/>
                    <w:tr2bl w:val="nil"/>
                  </w:tcBorders>
                  <w:shd w:val="clear" w:color="auto" w:fill="auto"/>
                  <w:vAlign w:val="center"/>
                </w:tcPr>
                <w:p w14:paraId="4C903F9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挤压机26台、时效炉7台</w:t>
                  </w:r>
                </w:p>
              </w:tc>
              <w:tc>
                <w:tcPr>
                  <w:tcW w:w="1194" w:type="pct"/>
                  <w:tcBorders>
                    <w:tl2br w:val="nil"/>
                    <w:tr2bl w:val="nil"/>
                  </w:tcBorders>
                  <w:shd w:val="clear" w:color="auto" w:fill="auto"/>
                  <w:vAlign w:val="center"/>
                </w:tcPr>
                <w:p w14:paraId="7684044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挤压机26台、时效炉7台</w:t>
                  </w:r>
                </w:p>
              </w:tc>
            </w:tr>
            <w:tr w14:paraId="3D0546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53" w:type="pct"/>
                <w:trHeight w:val="1020" w:hRule="atLeast"/>
              </w:trPr>
              <w:tc>
                <w:tcPr>
                  <w:tcW w:w="254" w:type="pct"/>
                  <w:vMerge w:val="continue"/>
                  <w:tcBorders>
                    <w:tl2br w:val="nil"/>
                    <w:tr2bl w:val="nil"/>
                  </w:tcBorders>
                  <w:shd w:val="clear" w:color="auto" w:fill="auto"/>
                  <w:noWrap/>
                  <w:vAlign w:val="center"/>
                </w:tcPr>
                <w:p w14:paraId="287B5E7F">
                  <w:pPr>
                    <w:jc w:val="center"/>
                    <w:rPr>
                      <w:rFonts w:hint="default" w:ascii="Times New Roman" w:hAnsi="Times New Roman" w:eastAsia="宋体" w:cs="Times New Roman"/>
                      <w:i w:val="0"/>
                      <w:iCs w:val="0"/>
                      <w:color w:val="auto"/>
                      <w:sz w:val="21"/>
                      <w:szCs w:val="21"/>
                      <w:u w:val="none"/>
                    </w:rPr>
                  </w:pPr>
                </w:p>
              </w:tc>
              <w:tc>
                <w:tcPr>
                  <w:tcW w:w="572" w:type="pct"/>
                  <w:tcBorders>
                    <w:tl2br w:val="nil"/>
                    <w:tr2bl w:val="nil"/>
                  </w:tcBorders>
                  <w:shd w:val="clear" w:color="auto" w:fill="auto"/>
                  <w:vAlign w:val="center"/>
                </w:tcPr>
                <w:p w14:paraId="44B3763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阳极氧化、电解着色、电泳生产线</w:t>
                  </w:r>
                </w:p>
              </w:tc>
              <w:tc>
                <w:tcPr>
                  <w:tcW w:w="1668" w:type="pct"/>
                  <w:gridSpan w:val="2"/>
                  <w:tcBorders>
                    <w:tl2br w:val="nil"/>
                    <w:tr2bl w:val="nil"/>
                  </w:tcBorders>
                  <w:shd w:val="clear" w:color="auto" w:fill="auto"/>
                  <w:vAlign w:val="center"/>
                </w:tcPr>
                <w:p w14:paraId="31F3C1F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氧化、着色、电泳生产线2条</w:t>
                  </w:r>
                </w:p>
              </w:tc>
              <w:tc>
                <w:tcPr>
                  <w:tcW w:w="1257" w:type="pct"/>
                  <w:tcBorders>
                    <w:tl2br w:val="nil"/>
                    <w:tr2bl w:val="nil"/>
                  </w:tcBorders>
                  <w:shd w:val="clear" w:color="auto" w:fill="auto"/>
                  <w:vAlign w:val="center"/>
                </w:tcPr>
                <w:p w14:paraId="332CFAA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氧化、着色、电泳生产线2条</w:t>
                  </w:r>
                </w:p>
              </w:tc>
              <w:tc>
                <w:tcPr>
                  <w:tcW w:w="1194" w:type="pct"/>
                  <w:tcBorders>
                    <w:tl2br w:val="nil"/>
                    <w:tr2bl w:val="nil"/>
                  </w:tcBorders>
                  <w:shd w:val="clear" w:color="auto" w:fill="auto"/>
                  <w:vAlign w:val="center"/>
                </w:tcPr>
                <w:p w14:paraId="5D22AB0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氧化、着色、电泳生产线2条</w:t>
                  </w:r>
                </w:p>
              </w:tc>
            </w:tr>
            <w:tr w14:paraId="649C9C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53" w:type="pct"/>
                <w:trHeight w:val="1020" w:hRule="atLeast"/>
              </w:trPr>
              <w:tc>
                <w:tcPr>
                  <w:tcW w:w="254" w:type="pct"/>
                  <w:vMerge w:val="continue"/>
                  <w:tcBorders>
                    <w:tl2br w:val="nil"/>
                    <w:tr2bl w:val="nil"/>
                  </w:tcBorders>
                  <w:shd w:val="clear" w:color="auto" w:fill="auto"/>
                  <w:noWrap/>
                  <w:vAlign w:val="center"/>
                </w:tcPr>
                <w:p w14:paraId="53407521">
                  <w:pPr>
                    <w:jc w:val="center"/>
                    <w:rPr>
                      <w:rFonts w:hint="default" w:ascii="Times New Roman" w:hAnsi="Times New Roman" w:eastAsia="宋体" w:cs="Times New Roman"/>
                      <w:i w:val="0"/>
                      <w:iCs w:val="0"/>
                      <w:color w:val="auto"/>
                      <w:sz w:val="21"/>
                      <w:szCs w:val="21"/>
                      <w:u w:val="none"/>
                    </w:rPr>
                  </w:pPr>
                </w:p>
              </w:tc>
              <w:tc>
                <w:tcPr>
                  <w:tcW w:w="572" w:type="pct"/>
                  <w:tcBorders>
                    <w:tl2br w:val="nil"/>
                    <w:tr2bl w:val="nil"/>
                  </w:tcBorders>
                  <w:shd w:val="clear" w:color="auto" w:fill="auto"/>
                  <w:vAlign w:val="center"/>
                </w:tcPr>
                <w:p w14:paraId="197AB25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粉末喷涂生产线</w:t>
                  </w:r>
                </w:p>
              </w:tc>
              <w:tc>
                <w:tcPr>
                  <w:tcW w:w="1668" w:type="pct"/>
                  <w:gridSpan w:val="2"/>
                  <w:tcBorders>
                    <w:tl2br w:val="nil"/>
                    <w:tr2bl w:val="nil"/>
                  </w:tcBorders>
                  <w:shd w:val="clear" w:color="auto" w:fill="auto"/>
                  <w:vAlign w:val="center"/>
                </w:tcPr>
                <w:p w14:paraId="375523F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喷涂生产线2条、固化炉2台、</w:t>
                  </w:r>
                  <w:r>
                    <w:rPr>
                      <w:rFonts w:hint="eastAsia" w:cs="Times New Roman"/>
                      <w:i w:val="0"/>
                      <w:iCs w:val="0"/>
                      <w:color w:val="auto"/>
                      <w:kern w:val="0"/>
                      <w:sz w:val="21"/>
                      <w:szCs w:val="21"/>
                      <w:u w:val="none"/>
                      <w:lang w:val="en-US" w:eastAsia="zh-CN" w:bidi="ar"/>
                    </w:rPr>
                    <w:t>钝</w:t>
                  </w:r>
                  <w:r>
                    <w:rPr>
                      <w:rFonts w:hint="default" w:ascii="Times New Roman" w:hAnsi="Times New Roman" w:eastAsia="宋体" w:cs="Times New Roman"/>
                      <w:i w:val="0"/>
                      <w:iCs w:val="0"/>
                      <w:color w:val="auto"/>
                      <w:kern w:val="0"/>
                      <w:sz w:val="21"/>
                      <w:szCs w:val="21"/>
                      <w:u w:val="none"/>
                      <w:lang w:val="en-US" w:eastAsia="zh-CN" w:bidi="ar"/>
                    </w:rPr>
                    <w:t>化槽2台</w:t>
                  </w:r>
                </w:p>
              </w:tc>
              <w:tc>
                <w:tcPr>
                  <w:tcW w:w="1257" w:type="pct"/>
                  <w:tcBorders>
                    <w:tl2br w:val="nil"/>
                    <w:tr2bl w:val="nil"/>
                  </w:tcBorders>
                  <w:shd w:val="clear" w:color="auto" w:fill="auto"/>
                  <w:vAlign w:val="center"/>
                </w:tcPr>
                <w:p w14:paraId="584C4FE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喷涂生产线2条、固化炉2台、</w:t>
                  </w:r>
                  <w:r>
                    <w:rPr>
                      <w:rFonts w:hint="eastAsia" w:cs="Times New Roman"/>
                      <w:i w:val="0"/>
                      <w:iCs w:val="0"/>
                      <w:color w:val="auto"/>
                      <w:kern w:val="0"/>
                      <w:sz w:val="21"/>
                      <w:szCs w:val="21"/>
                      <w:u w:val="none"/>
                      <w:lang w:val="en-US" w:eastAsia="zh-CN" w:bidi="ar"/>
                    </w:rPr>
                    <w:t>钝</w:t>
                  </w:r>
                  <w:r>
                    <w:rPr>
                      <w:rFonts w:hint="default" w:ascii="Times New Roman" w:hAnsi="Times New Roman" w:eastAsia="宋体" w:cs="Times New Roman"/>
                      <w:i w:val="0"/>
                      <w:iCs w:val="0"/>
                      <w:color w:val="auto"/>
                      <w:kern w:val="0"/>
                      <w:sz w:val="21"/>
                      <w:szCs w:val="21"/>
                      <w:u w:val="none"/>
                      <w:lang w:val="en-US" w:eastAsia="zh-CN" w:bidi="ar"/>
                    </w:rPr>
                    <w:t>化槽2台</w:t>
                  </w:r>
                </w:p>
              </w:tc>
              <w:tc>
                <w:tcPr>
                  <w:tcW w:w="1194" w:type="pct"/>
                  <w:tcBorders>
                    <w:tl2br w:val="nil"/>
                    <w:tr2bl w:val="nil"/>
                  </w:tcBorders>
                  <w:shd w:val="clear" w:color="auto" w:fill="auto"/>
                  <w:vAlign w:val="center"/>
                </w:tcPr>
                <w:p w14:paraId="152C003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喷涂生产线2条、固化炉2台、</w:t>
                  </w:r>
                  <w:r>
                    <w:rPr>
                      <w:rFonts w:hint="eastAsia" w:cs="Times New Roman"/>
                      <w:i w:val="0"/>
                      <w:iCs w:val="0"/>
                      <w:color w:val="auto"/>
                      <w:kern w:val="0"/>
                      <w:sz w:val="21"/>
                      <w:szCs w:val="21"/>
                      <w:u w:val="none"/>
                      <w:lang w:val="en-US" w:eastAsia="zh-CN" w:bidi="ar"/>
                    </w:rPr>
                    <w:t>钝</w:t>
                  </w:r>
                  <w:r>
                    <w:rPr>
                      <w:rFonts w:hint="default" w:ascii="Times New Roman" w:hAnsi="Times New Roman" w:eastAsia="宋体" w:cs="Times New Roman"/>
                      <w:i w:val="0"/>
                      <w:iCs w:val="0"/>
                      <w:color w:val="auto"/>
                      <w:kern w:val="0"/>
                      <w:sz w:val="21"/>
                      <w:szCs w:val="21"/>
                      <w:u w:val="none"/>
                      <w:lang w:val="en-US" w:eastAsia="zh-CN" w:bidi="ar"/>
                    </w:rPr>
                    <w:t>化槽2台</w:t>
                  </w:r>
                </w:p>
              </w:tc>
            </w:tr>
            <w:tr w14:paraId="45858F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0" w:hRule="atLeast"/>
              </w:trPr>
              <w:tc>
                <w:tcPr>
                  <w:tcW w:w="254" w:type="pct"/>
                  <w:vMerge w:val="continue"/>
                  <w:tcBorders>
                    <w:tl2br w:val="nil"/>
                    <w:tr2bl w:val="nil"/>
                  </w:tcBorders>
                  <w:shd w:val="clear" w:color="auto" w:fill="auto"/>
                  <w:noWrap/>
                  <w:vAlign w:val="center"/>
                </w:tcPr>
                <w:p w14:paraId="2C8152DB">
                  <w:pPr>
                    <w:jc w:val="center"/>
                    <w:rPr>
                      <w:rFonts w:hint="default" w:ascii="Times New Roman" w:hAnsi="Times New Roman" w:eastAsia="宋体" w:cs="Times New Roman"/>
                      <w:i w:val="0"/>
                      <w:iCs w:val="0"/>
                      <w:color w:val="auto"/>
                      <w:sz w:val="21"/>
                      <w:szCs w:val="21"/>
                      <w:u w:val="none"/>
                    </w:rPr>
                  </w:pPr>
                </w:p>
              </w:tc>
              <w:tc>
                <w:tcPr>
                  <w:tcW w:w="572" w:type="pct"/>
                  <w:vMerge w:val="restart"/>
                  <w:tcBorders>
                    <w:tl2br w:val="nil"/>
                    <w:tr2bl w:val="nil"/>
                  </w:tcBorders>
                  <w:shd w:val="clear" w:color="auto" w:fill="auto"/>
                  <w:vAlign w:val="center"/>
                </w:tcPr>
                <w:p w14:paraId="7D4AD8E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废水处理系统</w:t>
                  </w:r>
                </w:p>
              </w:tc>
              <w:tc>
                <w:tcPr>
                  <w:tcW w:w="593" w:type="pct"/>
                  <w:tcBorders>
                    <w:tl2br w:val="nil"/>
                    <w:tr2bl w:val="nil"/>
                  </w:tcBorders>
                  <w:shd w:val="clear" w:color="auto" w:fill="auto"/>
                  <w:vAlign w:val="center"/>
                </w:tcPr>
                <w:p w14:paraId="29F6EF7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含铬废水</w:t>
                  </w:r>
                </w:p>
              </w:tc>
              <w:tc>
                <w:tcPr>
                  <w:tcW w:w="1074" w:type="pct"/>
                  <w:tcBorders>
                    <w:tl2br w:val="nil"/>
                    <w:tr2bl w:val="nil"/>
                  </w:tcBorders>
                  <w:shd w:val="clear" w:color="auto" w:fill="auto"/>
                  <w:vAlign w:val="center"/>
                </w:tcPr>
                <w:p w14:paraId="480BE03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RO逆渗透膜</w:t>
                  </w:r>
                </w:p>
              </w:tc>
              <w:tc>
                <w:tcPr>
                  <w:tcW w:w="1257" w:type="pct"/>
                  <w:tcBorders>
                    <w:tl2br w:val="nil"/>
                    <w:tr2bl w:val="nil"/>
                  </w:tcBorders>
                  <w:shd w:val="clear" w:color="auto" w:fill="auto"/>
                  <w:vAlign w:val="center"/>
                </w:tcPr>
                <w:p w14:paraId="522B721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还原-絮凝-沉淀</w:t>
                  </w:r>
                </w:p>
              </w:tc>
              <w:tc>
                <w:tcPr>
                  <w:tcW w:w="1247" w:type="pct"/>
                  <w:gridSpan w:val="2"/>
                  <w:tcBorders>
                    <w:tl2br w:val="nil"/>
                    <w:tr2bl w:val="nil"/>
                  </w:tcBorders>
                  <w:shd w:val="clear" w:color="auto" w:fill="auto"/>
                  <w:vAlign w:val="center"/>
                </w:tcPr>
                <w:p w14:paraId="2F481EB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采用了无铬工艺，不产生含铬废水</w:t>
                  </w:r>
                </w:p>
              </w:tc>
            </w:tr>
            <w:tr w14:paraId="23C5EA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95" w:hRule="atLeast"/>
              </w:trPr>
              <w:tc>
                <w:tcPr>
                  <w:tcW w:w="254" w:type="pct"/>
                  <w:vMerge w:val="continue"/>
                  <w:tcBorders>
                    <w:tl2br w:val="nil"/>
                    <w:tr2bl w:val="nil"/>
                  </w:tcBorders>
                  <w:shd w:val="clear" w:color="auto" w:fill="auto"/>
                  <w:noWrap/>
                  <w:vAlign w:val="center"/>
                </w:tcPr>
                <w:p w14:paraId="09B5E928">
                  <w:pPr>
                    <w:jc w:val="center"/>
                    <w:rPr>
                      <w:rFonts w:hint="default" w:ascii="Times New Roman" w:hAnsi="Times New Roman" w:eastAsia="宋体" w:cs="Times New Roman"/>
                      <w:i w:val="0"/>
                      <w:iCs w:val="0"/>
                      <w:color w:val="auto"/>
                      <w:sz w:val="21"/>
                      <w:szCs w:val="21"/>
                      <w:u w:val="none"/>
                    </w:rPr>
                  </w:pPr>
                </w:p>
              </w:tc>
              <w:tc>
                <w:tcPr>
                  <w:tcW w:w="572" w:type="pct"/>
                  <w:vMerge w:val="continue"/>
                  <w:tcBorders>
                    <w:tl2br w:val="nil"/>
                    <w:tr2bl w:val="nil"/>
                  </w:tcBorders>
                  <w:shd w:val="clear" w:color="auto" w:fill="auto"/>
                  <w:vAlign w:val="center"/>
                </w:tcPr>
                <w:p w14:paraId="0FBF6259">
                  <w:pPr>
                    <w:jc w:val="center"/>
                    <w:rPr>
                      <w:rFonts w:hint="default" w:ascii="Times New Roman" w:hAnsi="Times New Roman" w:eastAsia="宋体" w:cs="Times New Roman"/>
                      <w:i w:val="0"/>
                      <w:iCs w:val="0"/>
                      <w:color w:val="auto"/>
                      <w:sz w:val="21"/>
                      <w:szCs w:val="21"/>
                      <w:u w:val="none"/>
                    </w:rPr>
                  </w:pPr>
                </w:p>
              </w:tc>
              <w:tc>
                <w:tcPr>
                  <w:tcW w:w="593" w:type="pct"/>
                  <w:tcBorders>
                    <w:tl2br w:val="nil"/>
                    <w:tr2bl w:val="nil"/>
                  </w:tcBorders>
                  <w:shd w:val="clear" w:color="auto" w:fill="auto"/>
                  <w:vAlign w:val="center"/>
                </w:tcPr>
                <w:p w14:paraId="5AC065D1">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地面清洗废水</w:t>
                  </w:r>
                </w:p>
              </w:tc>
              <w:tc>
                <w:tcPr>
                  <w:tcW w:w="1074" w:type="pct"/>
                  <w:tcBorders>
                    <w:tl2br w:val="nil"/>
                    <w:tr2bl w:val="nil"/>
                  </w:tcBorders>
                  <w:shd w:val="clear" w:color="auto" w:fill="auto"/>
                  <w:vAlign w:val="center"/>
                </w:tcPr>
                <w:p w14:paraId="4A67086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氧化车间地面清洗废水回熔铸车间做为结晶器和铸件直接冷却补充用水不外排，喷涂车间地面清洗废水经过车间地面沟槽收集处理后返回到铬化后的清洗槽</w:t>
                  </w:r>
                </w:p>
              </w:tc>
              <w:tc>
                <w:tcPr>
                  <w:tcW w:w="1257" w:type="pct"/>
                  <w:tcBorders>
                    <w:tl2br w:val="nil"/>
                    <w:tr2bl w:val="nil"/>
                  </w:tcBorders>
                  <w:shd w:val="clear" w:color="auto" w:fill="auto"/>
                  <w:vAlign w:val="center"/>
                </w:tcPr>
                <w:p w14:paraId="111B893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氧化车间地面清洗废水回熔铸车间做为结晶器和铸件直接冷却补充用水不外排，喷涂车间地面清洗废水经过车间地面沟槽收集处理后返回到铬化后的清洗槽</w:t>
                  </w:r>
                </w:p>
              </w:tc>
              <w:tc>
                <w:tcPr>
                  <w:tcW w:w="1247" w:type="pct"/>
                  <w:gridSpan w:val="2"/>
                  <w:tcBorders>
                    <w:tl2br w:val="nil"/>
                    <w:tr2bl w:val="nil"/>
                  </w:tcBorders>
                  <w:shd w:val="clear" w:color="auto" w:fill="auto"/>
                  <w:vAlign w:val="center"/>
                </w:tcPr>
                <w:p w14:paraId="43457C9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氧化车间地面清洗废水</w:t>
                  </w:r>
                  <w:r>
                    <w:rPr>
                      <w:rFonts w:hint="eastAsia" w:cs="Times New Roman"/>
                      <w:i w:val="0"/>
                      <w:iCs w:val="0"/>
                      <w:color w:val="auto"/>
                      <w:kern w:val="0"/>
                      <w:sz w:val="21"/>
                      <w:szCs w:val="21"/>
                      <w:u w:val="none"/>
                      <w:lang w:val="en-US" w:eastAsia="zh-CN" w:bidi="ar"/>
                    </w:rPr>
                    <w:t>作为</w:t>
                  </w:r>
                  <w:r>
                    <w:rPr>
                      <w:rFonts w:hint="default" w:ascii="Times New Roman" w:hAnsi="Times New Roman" w:eastAsia="宋体" w:cs="Times New Roman"/>
                      <w:i w:val="0"/>
                      <w:iCs w:val="0"/>
                      <w:color w:val="auto"/>
                      <w:kern w:val="0"/>
                      <w:sz w:val="21"/>
                      <w:szCs w:val="21"/>
                      <w:u w:val="none"/>
                      <w:lang w:val="en-US" w:eastAsia="zh-CN" w:bidi="ar"/>
                    </w:rPr>
                    <w:t>循环泵冷却水使用不外排，喷涂车间地面清洗废水经过车间地面沟槽收集处理后返回到清洗槽</w:t>
                  </w:r>
                </w:p>
              </w:tc>
            </w:tr>
            <w:tr w14:paraId="1DC698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254" w:type="pct"/>
                  <w:vMerge w:val="continue"/>
                  <w:tcBorders>
                    <w:tl2br w:val="nil"/>
                    <w:tr2bl w:val="nil"/>
                  </w:tcBorders>
                  <w:shd w:val="clear" w:color="auto" w:fill="auto"/>
                  <w:noWrap/>
                  <w:vAlign w:val="center"/>
                </w:tcPr>
                <w:p w14:paraId="49CD0E6F">
                  <w:pPr>
                    <w:jc w:val="center"/>
                    <w:rPr>
                      <w:rFonts w:hint="default" w:ascii="Times New Roman" w:hAnsi="Times New Roman" w:eastAsia="宋体" w:cs="Times New Roman"/>
                      <w:i w:val="0"/>
                      <w:iCs w:val="0"/>
                      <w:color w:val="auto"/>
                      <w:sz w:val="21"/>
                      <w:szCs w:val="21"/>
                      <w:u w:val="none"/>
                    </w:rPr>
                  </w:pPr>
                </w:p>
              </w:tc>
              <w:tc>
                <w:tcPr>
                  <w:tcW w:w="572" w:type="pct"/>
                  <w:vMerge w:val="continue"/>
                  <w:tcBorders>
                    <w:tl2br w:val="nil"/>
                    <w:tr2bl w:val="nil"/>
                  </w:tcBorders>
                  <w:shd w:val="clear" w:color="auto" w:fill="auto"/>
                  <w:vAlign w:val="center"/>
                </w:tcPr>
                <w:p w14:paraId="79B417F0">
                  <w:pPr>
                    <w:jc w:val="center"/>
                    <w:rPr>
                      <w:rFonts w:hint="default" w:ascii="Times New Roman" w:hAnsi="Times New Roman" w:eastAsia="宋体" w:cs="Times New Roman"/>
                      <w:i w:val="0"/>
                      <w:iCs w:val="0"/>
                      <w:color w:val="auto"/>
                      <w:sz w:val="21"/>
                      <w:szCs w:val="21"/>
                      <w:u w:val="none"/>
                    </w:rPr>
                  </w:pPr>
                </w:p>
              </w:tc>
              <w:tc>
                <w:tcPr>
                  <w:tcW w:w="593" w:type="pct"/>
                  <w:tcBorders>
                    <w:tl2br w:val="nil"/>
                    <w:tr2bl w:val="nil"/>
                  </w:tcBorders>
                  <w:shd w:val="clear" w:color="auto" w:fill="auto"/>
                  <w:vAlign w:val="center"/>
                </w:tcPr>
                <w:p w14:paraId="4459E7A7">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含镍废水</w:t>
                  </w:r>
                </w:p>
              </w:tc>
              <w:tc>
                <w:tcPr>
                  <w:tcW w:w="1074" w:type="pct"/>
                  <w:tcBorders>
                    <w:tl2br w:val="nil"/>
                    <w:tr2bl w:val="nil"/>
                  </w:tcBorders>
                  <w:shd w:val="clear" w:color="auto" w:fill="auto"/>
                  <w:vAlign w:val="center"/>
                </w:tcPr>
                <w:p w14:paraId="39F5974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经RO（逆渗透膜）装置处理后回用于电解着色槽和封孔槽</w:t>
                  </w:r>
                </w:p>
              </w:tc>
              <w:tc>
                <w:tcPr>
                  <w:tcW w:w="1257" w:type="pct"/>
                  <w:tcBorders>
                    <w:tl2br w:val="nil"/>
                    <w:tr2bl w:val="nil"/>
                  </w:tcBorders>
                  <w:shd w:val="clear" w:color="auto" w:fill="auto"/>
                  <w:vAlign w:val="center"/>
                </w:tcPr>
                <w:p w14:paraId="0A77385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经RO（逆渗透膜）装置处理后回用于电解着色槽和封孔槽</w:t>
                  </w:r>
                </w:p>
              </w:tc>
              <w:tc>
                <w:tcPr>
                  <w:tcW w:w="1247" w:type="pct"/>
                  <w:gridSpan w:val="2"/>
                  <w:tcBorders>
                    <w:tl2br w:val="nil"/>
                    <w:tr2bl w:val="nil"/>
                  </w:tcBorders>
                  <w:shd w:val="clear" w:color="auto" w:fill="auto"/>
                  <w:vAlign w:val="center"/>
                </w:tcPr>
                <w:p w14:paraId="2A46D2F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经RO（逆渗透膜）装置处理后回用于电解着色槽和封孔槽</w:t>
                  </w:r>
                </w:p>
              </w:tc>
            </w:tr>
            <w:tr w14:paraId="25459F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254" w:type="pct"/>
                  <w:vMerge w:val="continue"/>
                  <w:tcBorders>
                    <w:tl2br w:val="nil"/>
                    <w:tr2bl w:val="nil"/>
                  </w:tcBorders>
                  <w:shd w:val="clear" w:color="auto" w:fill="auto"/>
                  <w:noWrap/>
                  <w:vAlign w:val="center"/>
                </w:tcPr>
                <w:p w14:paraId="653D6B94">
                  <w:pPr>
                    <w:jc w:val="center"/>
                    <w:rPr>
                      <w:rFonts w:hint="default" w:ascii="Times New Roman" w:hAnsi="Times New Roman" w:eastAsia="宋体" w:cs="Times New Roman"/>
                      <w:i w:val="0"/>
                      <w:iCs w:val="0"/>
                      <w:color w:val="auto"/>
                      <w:sz w:val="21"/>
                      <w:szCs w:val="21"/>
                      <w:u w:val="none"/>
                    </w:rPr>
                  </w:pPr>
                </w:p>
              </w:tc>
              <w:tc>
                <w:tcPr>
                  <w:tcW w:w="572" w:type="pct"/>
                  <w:vMerge w:val="continue"/>
                  <w:tcBorders>
                    <w:tl2br w:val="nil"/>
                    <w:tr2bl w:val="nil"/>
                  </w:tcBorders>
                  <w:shd w:val="clear" w:color="auto" w:fill="auto"/>
                  <w:vAlign w:val="center"/>
                </w:tcPr>
                <w:p w14:paraId="19BB7625">
                  <w:pPr>
                    <w:jc w:val="center"/>
                    <w:rPr>
                      <w:rFonts w:hint="default" w:ascii="Times New Roman" w:hAnsi="Times New Roman" w:eastAsia="宋体" w:cs="Times New Roman"/>
                      <w:i w:val="0"/>
                      <w:iCs w:val="0"/>
                      <w:color w:val="auto"/>
                      <w:sz w:val="21"/>
                      <w:szCs w:val="21"/>
                      <w:u w:val="none"/>
                    </w:rPr>
                  </w:pPr>
                </w:p>
              </w:tc>
              <w:tc>
                <w:tcPr>
                  <w:tcW w:w="593" w:type="pct"/>
                  <w:tcBorders>
                    <w:tl2br w:val="nil"/>
                    <w:tr2bl w:val="nil"/>
                  </w:tcBorders>
                  <w:shd w:val="clear" w:color="auto" w:fill="auto"/>
                  <w:vAlign w:val="center"/>
                </w:tcPr>
                <w:p w14:paraId="2EC0192F">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酸碱废水</w:t>
                  </w:r>
                </w:p>
              </w:tc>
              <w:tc>
                <w:tcPr>
                  <w:tcW w:w="1074" w:type="pct"/>
                  <w:tcBorders>
                    <w:tl2br w:val="nil"/>
                    <w:tr2bl w:val="nil"/>
                  </w:tcBorders>
                  <w:shd w:val="clear" w:color="auto" w:fill="auto"/>
                  <w:vAlign w:val="center"/>
                </w:tcPr>
                <w:p w14:paraId="629CADA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调节池-中和絮凝-厌氧池-微动力好氧池</w:t>
                  </w:r>
                </w:p>
              </w:tc>
              <w:tc>
                <w:tcPr>
                  <w:tcW w:w="1257" w:type="pct"/>
                  <w:tcBorders>
                    <w:tl2br w:val="nil"/>
                    <w:tr2bl w:val="nil"/>
                  </w:tcBorders>
                  <w:shd w:val="clear" w:color="auto" w:fill="auto"/>
                  <w:vAlign w:val="center"/>
                </w:tcPr>
                <w:p w14:paraId="464EEB8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调节池-中和絮凝-微动力好氧池</w:t>
                  </w:r>
                </w:p>
              </w:tc>
              <w:tc>
                <w:tcPr>
                  <w:tcW w:w="1247" w:type="pct"/>
                  <w:gridSpan w:val="2"/>
                  <w:tcBorders>
                    <w:tl2br w:val="nil"/>
                    <w:tr2bl w:val="nil"/>
                  </w:tcBorders>
                  <w:shd w:val="clear" w:color="auto" w:fill="auto"/>
                  <w:vAlign w:val="center"/>
                </w:tcPr>
                <w:p w14:paraId="391D5476">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调节池-中和絮凝-微动力好氧池</w:t>
                  </w:r>
                </w:p>
              </w:tc>
            </w:tr>
            <w:tr w14:paraId="2B2970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5" w:hRule="atLeast"/>
              </w:trPr>
              <w:tc>
                <w:tcPr>
                  <w:tcW w:w="254" w:type="pct"/>
                  <w:vMerge w:val="continue"/>
                  <w:tcBorders>
                    <w:tl2br w:val="nil"/>
                    <w:tr2bl w:val="nil"/>
                  </w:tcBorders>
                  <w:shd w:val="clear" w:color="auto" w:fill="auto"/>
                  <w:noWrap/>
                  <w:vAlign w:val="center"/>
                </w:tcPr>
                <w:p w14:paraId="0032667D">
                  <w:pPr>
                    <w:jc w:val="center"/>
                    <w:rPr>
                      <w:rFonts w:hint="default" w:ascii="Times New Roman" w:hAnsi="Times New Roman" w:eastAsia="宋体" w:cs="Times New Roman"/>
                      <w:i w:val="0"/>
                      <w:iCs w:val="0"/>
                      <w:color w:val="auto"/>
                      <w:sz w:val="21"/>
                      <w:szCs w:val="21"/>
                      <w:u w:val="none"/>
                    </w:rPr>
                  </w:pPr>
                </w:p>
              </w:tc>
              <w:tc>
                <w:tcPr>
                  <w:tcW w:w="572" w:type="pct"/>
                  <w:vMerge w:val="restart"/>
                  <w:tcBorders>
                    <w:tl2br w:val="nil"/>
                    <w:tr2bl w:val="nil"/>
                  </w:tcBorders>
                  <w:shd w:val="clear" w:color="auto" w:fill="auto"/>
                  <w:vAlign w:val="center"/>
                </w:tcPr>
                <w:p w14:paraId="5ECEE69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废气处理系统</w:t>
                  </w:r>
                </w:p>
              </w:tc>
              <w:tc>
                <w:tcPr>
                  <w:tcW w:w="593" w:type="pct"/>
                  <w:tcBorders>
                    <w:tl2br w:val="nil"/>
                    <w:tr2bl w:val="nil"/>
                  </w:tcBorders>
                  <w:shd w:val="clear" w:color="auto" w:fill="auto"/>
                  <w:vAlign w:val="center"/>
                </w:tcPr>
                <w:p w14:paraId="58BA89D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熔铸炉烟气</w:t>
                  </w:r>
                </w:p>
              </w:tc>
              <w:tc>
                <w:tcPr>
                  <w:tcW w:w="1074" w:type="pct"/>
                  <w:tcBorders>
                    <w:tl2br w:val="nil"/>
                    <w:tr2bl w:val="nil"/>
                  </w:tcBorders>
                  <w:shd w:val="clear" w:color="auto" w:fill="auto"/>
                  <w:vAlign w:val="center"/>
                </w:tcPr>
                <w:p w14:paraId="12B6368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旋风-碱水喷淋洗涤塔+20m排气筒</w:t>
                  </w:r>
                </w:p>
              </w:tc>
              <w:tc>
                <w:tcPr>
                  <w:tcW w:w="1257" w:type="pct"/>
                  <w:tcBorders>
                    <w:tl2br w:val="nil"/>
                    <w:tr2bl w:val="nil"/>
                  </w:tcBorders>
                  <w:shd w:val="clear" w:color="auto" w:fill="auto"/>
                  <w:vAlign w:val="center"/>
                </w:tcPr>
                <w:p w14:paraId="4469F06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水喷淋洗涤塔+20m排气筒</w:t>
                  </w:r>
                </w:p>
              </w:tc>
              <w:tc>
                <w:tcPr>
                  <w:tcW w:w="1247" w:type="pct"/>
                  <w:gridSpan w:val="2"/>
                  <w:tcBorders>
                    <w:tl2br w:val="nil"/>
                    <w:tr2bl w:val="nil"/>
                  </w:tcBorders>
                  <w:shd w:val="clear" w:color="auto" w:fill="auto"/>
                  <w:vAlign w:val="center"/>
                </w:tcPr>
                <w:p w14:paraId="4DBAC23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r>
            <w:tr w14:paraId="16C8E3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7" w:hRule="atLeast"/>
              </w:trPr>
              <w:tc>
                <w:tcPr>
                  <w:tcW w:w="254" w:type="pct"/>
                  <w:vMerge w:val="continue"/>
                  <w:tcBorders>
                    <w:tl2br w:val="nil"/>
                    <w:tr2bl w:val="nil"/>
                  </w:tcBorders>
                  <w:shd w:val="clear" w:color="auto" w:fill="auto"/>
                  <w:noWrap/>
                  <w:vAlign w:val="center"/>
                </w:tcPr>
                <w:p w14:paraId="50A169F5">
                  <w:pPr>
                    <w:jc w:val="center"/>
                    <w:rPr>
                      <w:rFonts w:hint="default" w:ascii="Times New Roman" w:hAnsi="Times New Roman" w:eastAsia="宋体" w:cs="Times New Roman"/>
                      <w:i w:val="0"/>
                      <w:iCs w:val="0"/>
                      <w:color w:val="auto"/>
                      <w:sz w:val="21"/>
                      <w:szCs w:val="21"/>
                      <w:u w:val="none"/>
                    </w:rPr>
                  </w:pPr>
                </w:p>
              </w:tc>
              <w:tc>
                <w:tcPr>
                  <w:tcW w:w="572" w:type="pct"/>
                  <w:vMerge w:val="continue"/>
                  <w:tcBorders>
                    <w:tl2br w:val="nil"/>
                    <w:tr2bl w:val="nil"/>
                  </w:tcBorders>
                  <w:shd w:val="clear" w:color="auto" w:fill="auto"/>
                  <w:vAlign w:val="center"/>
                </w:tcPr>
                <w:p w14:paraId="204BB9B1">
                  <w:pPr>
                    <w:jc w:val="center"/>
                    <w:rPr>
                      <w:rFonts w:hint="default" w:ascii="Times New Roman" w:hAnsi="Times New Roman" w:eastAsia="宋体" w:cs="Times New Roman"/>
                      <w:i w:val="0"/>
                      <w:iCs w:val="0"/>
                      <w:color w:val="auto"/>
                      <w:sz w:val="21"/>
                      <w:szCs w:val="21"/>
                      <w:u w:val="none"/>
                    </w:rPr>
                  </w:pPr>
                </w:p>
              </w:tc>
              <w:tc>
                <w:tcPr>
                  <w:tcW w:w="593" w:type="pct"/>
                  <w:tcBorders>
                    <w:tl2br w:val="nil"/>
                    <w:tr2bl w:val="nil"/>
                  </w:tcBorders>
                  <w:shd w:val="clear" w:color="auto" w:fill="auto"/>
                  <w:vAlign w:val="center"/>
                </w:tcPr>
                <w:p w14:paraId="2732AB93">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铝棒铸造废气</w:t>
                  </w:r>
                </w:p>
              </w:tc>
              <w:tc>
                <w:tcPr>
                  <w:tcW w:w="1074" w:type="pct"/>
                  <w:tcBorders>
                    <w:tl2br w:val="nil"/>
                    <w:tr2bl w:val="nil"/>
                  </w:tcBorders>
                  <w:shd w:val="clear" w:color="auto" w:fill="auto"/>
                  <w:vAlign w:val="center"/>
                </w:tcPr>
                <w:p w14:paraId="59F61BA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铸造区上方设集气罩、废气统一经旋风除尘器-碱水喷淋洗涤塔处理后排放</w:t>
                  </w:r>
                </w:p>
              </w:tc>
              <w:tc>
                <w:tcPr>
                  <w:tcW w:w="1257" w:type="pct"/>
                  <w:tcBorders>
                    <w:tl2br w:val="nil"/>
                    <w:tr2bl w:val="nil"/>
                  </w:tcBorders>
                  <w:shd w:val="clear" w:color="auto" w:fill="auto"/>
                  <w:vAlign w:val="center"/>
                </w:tcPr>
                <w:p w14:paraId="48C5125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无组织排放</w:t>
                  </w:r>
                </w:p>
              </w:tc>
              <w:tc>
                <w:tcPr>
                  <w:tcW w:w="1247" w:type="pct"/>
                  <w:gridSpan w:val="2"/>
                  <w:tcBorders>
                    <w:tl2br w:val="nil"/>
                    <w:tr2bl w:val="nil"/>
                  </w:tcBorders>
                  <w:shd w:val="clear" w:color="auto" w:fill="auto"/>
                  <w:vAlign w:val="center"/>
                </w:tcPr>
                <w:p w14:paraId="66E51E4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r>
            <w:tr w14:paraId="0C8647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5" w:hRule="atLeast"/>
              </w:trPr>
              <w:tc>
                <w:tcPr>
                  <w:tcW w:w="254" w:type="pct"/>
                  <w:vMerge w:val="continue"/>
                  <w:tcBorders>
                    <w:tl2br w:val="nil"/>
                    <w:tr2bl w:val="nil"/>
                  </w:tcBorders>
                  <w:shd w:val="clear" w:color="auto" w:fill="auto"/>
                  <w:noWrap/>
                  <w:vAlign w:val="center"/>
                </w:tcPr>
                <w:p w14:paraId="22E64919">
                  <w:pPr>
                    <w:jc w:val="center"/>
                    <w:rPr>
                      <w:rFonts w:hint="default" w:ascii="Times New Roman" w:hAnsi="Times New Roman" w:eastAsia="宋体" w:cs="Times New Roman"/>
                      <w:i w:val="0"/>
                      <w:iCs w:val="0"/>
                      <w:color w:val="auto"/>
                      <w:sz w:val="21"/>
                      <w:szCs w:val="21"/>
                      <w:u w:val="none"/>
                    </w:rPr>
                  </w:pPr>
                </w:p>
              </w:tc>
              <w:tc>
                <w:tcPr>
                  <w:tcW w:w="572" w:type="pct"/>
                  <w:vMerge w:val="continue"/>
                  <w:tcBorders>
                    <w:tl2br w:val="nil"/>
                    <w:tr2bl w:val="nil"/>
                  </w:tcBorders>
                  <w:shd w:val="clear" w:color="auto" w:fill="auto"/>
                  <w:vAlign w:val="center"/>
                </w:tcPr>
                <w:p w14:paraId="0C4B6375">
                  <w:pPr>
                    <w:jc w:val="center"/>
                    <w:rPr>
                      <w:rFonts w:hint="default" w:ascii="Times New Roman" w:hAnsi="Times New Roman" w:eastAsia="宋体" w:cs="Times New Roman"/>
                      <w:i w:val="0"/>
                      <w:iCs w:val="0"/>
                      <w:color w:val="auto"/>
                      <w:sz w:val="21"/>
                      <w:szCs w:val="21"/>
                      <w:u w:val="none"/>
                    </w:rPr>
                  </w:pPr>
                </w:p>
              </w:tc>
              <w:tc>
                <w:tcPr>
                  <w:tcW w:w="593" w:type="pct"/>
                  <w:tcBorders>
                    <w:tl2br w:val="nil"/>
                    <w:tr2bl w:val="nil"/>
                  </w:tcBorders>
                  <w:shd w:val="clear" w:color="auto" w:fill="auto"/>
                  <w:vAlign w:val="center"/>
                </w:tcPr>
                <w:p w14:paraId="41435AAD">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挤压车间时效炉、挤压机废气</w:t>
                  </w:r>
                </w:p>
              </w:tc>
              <w:tc>
                <w:tcPr>
                  <w:tcW w:w="1074" w:type="pct"/>
                  <w:tcBorders>
                    <w:tl2br w:val="nil"/>
                    <w:tr2bl w:val="nil"/>
                  </w:tcBorders>
                  <w:shd w:val="clear" w:color="auto" w:fill="auto"/>
                  <w:vAlign w:val="center"/>
                </w:tcPr>
                <w:p w14:paraId="1411D50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15m排气筒</w:t>
                  </w:r>
                </w:p>
              </w:tc>
              <w:tc>
                <w:tcPr>
                  <w:tcW w:w="1257" w:type="pct"/>
                  <w:tcBorders>
                    <w:tl2br w:val="nil"/>
                    <w:tr2bl w:val="nil"/>
                  </w:tcBorders>
                  <w:shd w:val="clear" w:color="auto" w:fill="auto"/>
                  <w:vAlign w:val="center"/>
                </w:tcPr>
                <w:p w14:paraId="0FAAFA8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通过箱式炉体排气口直接排放</w:t>
                  </w:r>
                </w:p>
              </w:tc>
              <w:tc>
                <w:tcPr>
                  <w:tcW w:w="1247" w:type="pct"/>
                  <w:gridSpan w:val="2"/>
                  <w:tcBorders>
                    <w:tl2br w:val="nil"/>
                    <w:tr2bl w:val="nil"/>
                  </w:tcBorders>
                  <w:shd w:val="clear" w:color="auto" w:fill="auto"/>
                  <w:vAlign w:val="center"/>
                </w:tcPr>
                <w:p w14:paraId="7BAC2EFE">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挤压车间时效炉、挤压机废气：15m排气筒</w:t>
                  </w:r>
                </w:p>
              </w:tc>
            </w:tr>
            <w:tr w14:paraId="50216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53" w:type="pct"/>
                <w:trHeight w:val="2228" w:hRule="atLeast"/>
              </w:trPr>
              <w:tc>
                <w:tcPr>
                  <w:tcW w:w="254" w:type="pct"/>
                  <w:tcBorders>
                    <w:tl2br w:val="nil"/>
                    <w:tr2bl w:val="nil"/>
                  </w:tcBorders>
                  <w:shd w:val="clear" w:color="auto" w:fill="auto"/>
                  <w:noWrap/>
                  <w:vAlign w:val="center"/>
                </w:tcPr>
                <w:p w14:paraId="4BD991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三期</w:t>
                  </w:r>
                </w:p>
              </w:tc>
              <w:tc>
                <w:tcPr>
                  <w:tcW w:w="2240" w:type="pct"/>
                  <w:gridSpan w:val="3"/>
                  <w:tcBorders>
                    <w:tl2br w:val="nil"/>
                    <w:tr2bl w:val="nil"/>
                  </w:tcBorders>
                  <w:shd w:val="clear" w:color="auto" w:fill="auto"/>
                  <w:noWrap/>
                  <w:vAlign w:val="center"/>
                </w:tcPr>
                <w:p w14:paraId="3B3EFE1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配套建设机加工区域（配有电动冲床、手动冲床、铣床、切割机、铣榫机、双头锯等机加工设备）和物料临时存放区</w:t>
                  </w:r>
                </w:p>
              </w:tc>
              <w:tc>
                <w:tcPr>
                  <w:tcW w:w="1257" w:type="pct"/>
                  <w:tcBorders>
                    <w:tl2br w:val="nil"/>
                    <w:tr2bl w:val="nil"/>
                  </w:tcBorders>
                  <w:shd w:val="clear" w:color="auto" w:fill="auto"/>
                  <w:vAlign w:val="center"/>
                </w:tcPr>
                <w:p w14:paraId="1FBA168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194" w:type="pct"/>
                  <w:tcBorders>
                    <w:tl2br w:val="nil"/>
                    <w:tr2bl w:val="nil"/>
                  </w:tcBorders>
                  <w:shd w:val="clear" w:color="auto" w:fill="auto"/>
                  <w:vAlign w:val="center"/>
                </w:tcPr>
                <w:p w14:paraId="7D658CC1">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机加工区域不变，将东侧的物料临时存放区改为6300T生产线</w:t>
                  </w:r>
                </w:p>
              </w:tc>
            </w:tr>
            <w:tr w14:paraId="403ADF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53" w:type="pct"/>
                <w:trHeight w:val="1300" w:hRule="atLeast"/>
              </w:trPr>
              <w:tc>
                <w:tcPr>
                  <w:tcW w:w="254" w:type="pct"/>
                  <w:tcBorders>
                    <w:tl2br w:val="nil"/>
                    <w:tr2bl w:val="nil"/>
                  </w:tcBorders>
                  <w:shd w:val="clear" w:color="auto" w:fill="auto"/>
                  <w:noWrap/>
                  <w:vAlign w:val="center"/>
                </w:tcPr>
                <w:p w14:paraId="7C83313E">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四期</w:t>
                  </w:r>
                </w:p>
              </w:tc>
              <w:tc>
                <w:tcPr>
                  <w:tcW w:w="2240" w:type="pct"/>
                  <w:gridSpan w:val="3"/>
                  <w:tcBorders>
                    <w:tl2br w:val="nil"/>
                    <w:tr2bl w:val="nil"/>
                  </w:tcBorders>
                  <w:shd w:val="clear" w:color="auto" w:fill="auto"/>
                  <w:noWrap/>
                  <w:vAlign w:val="center"/>
                </w:tcPr>
                <w:p w14:paraId="64583C24">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配套建设机加工区域（配有电动冲床、手动冲床、铣床、切割机、铣榫机、双头锯等机加工设备）和物料临时存放区</w:t>
                  </w:r>
                </w:p>
              </w:tc>
              <w:tc>
                <w:tcPr>
                  <w:tcW w:w="1257" w:type="pct"/>
                  <w:tcBorders>
                    <w:tl2br w:val="nil"/>
                    <w:tr2bl w:val="nil"/>
                  </w:tcBorders>
                  <w:shd w:val="clear" w:color="auto" w:fill="auto"/>
                  <w:vAlign w:val="center"/>
                </w:tcPr>
                <w:p w14:paraId="55347D39">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194" w:type="pct"/>
                  <w:tcBorders>
                    <w:tl2br w:val="nil"/>
                    <w:tr2bl w:val="nil"/>
                  </w:tcBorders>
                  <w:shd w:val="clear" w:color="auto" w:fill="auto"/>
                  <w:vAlign w:val="center"/>
                </w:tcPr>
                <w:p w14:paraId="0F69D263">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配套建设机加工区域（配有电动冲床、手动冲床、铣床、切割机、铣榫机、双头锯等机加工设备）和物料临时存放区</w:t>
                  </w:r>
                </w:p>
              </w:tc>
            </w:tr>
            <w:tr w14:paraId="2990FC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53" w:type="pct"/>
                <w:trHeight w:val="1300" w:hRule="atLeast"/>
              </w:trPr>
              <w:tc>
                <w:tcPr>
                  <w:tcW w:w="254" w:type="pct"/>
                  <w:vMerge w:val="restart"/>
                  <w:tcBorders>
                    <w:tl2br w:val="nil"/>
                    <w:tr2bl w:val="nil"/>
                  </w:tcBorders>
                  <w:shd w:val="clear" w:color="auto" w:fill="auto"/>
                  <w:noWrap/>
                  <w:vAlign w:val="center"/>
                </w:tcPr>
                <w:p w14:paraId="78E884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六期</w:t>
                  </w:r>
                </w:p>
              </w:tc>
              <w:tc>
                <w:tcPr>
                  <w:tcW w:w="572" w:type="pct"/>
                  <w:tcBorders>
                    <w:tl2br w:val="nil"/>
                    <w:tr2bl w:val="nil"/>
                  </w:tcBorders>
                  <w:shd w:val="clear" w:color="auto" w:fill="auto"/>
                  <w:noWrap/>
                  <w:vAlign w:val="center"/>
                </w:tcPr>
                <w:p w14:paraId="1B34A3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主体工程</w:t>
                  </w:r>
                </w:p>
              </w:tc>
              <w:tc>
                <w:tcPr>
                  <w:tcW w:w="1668" w:type="pct"/>
                  <w:gridSpan w:val="2"/>
                  <w:tcBorders>
                    <w:tl2br w:val="nil"/>
                    <w:tr2bl w:val="nil"/>
                  </w:tcBorders>
                  <w:shd w:val="clear" w:color="auto" w:fill="auto"/>
                  <w:vAlign w:val="center"/>
                </w:tcPr>
                <w:p w14:paraId="39F669B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购置</w:t>
                  </w:r>
                  <w:r>
                    <w:rPr>
                      <w:rStyle w:val="75"/>
                      <w:rFonts w:hint="default" w:ascii="Times New Roman" w:hAnsi="Times New Roman" w:eastAsia="宋体" w:cs="Times New Roman"/>
                      <w:color w:val="auto"/>
                      <w:sz w:val="21"/>
                      <w:szCs w:val="21"/>
                      <w:vertAlign w:val="baseline"/>
                      <w:lang w:val="en-US" w:eastAsia="zh-CN" w:bidi="ar"/>
                    </w:rPr>
                    <w:t>6</w:t>
                  </w:r>
                  <w:r>
                    <w:rPr>
                      <w:rStyle w:val="74"/>
                      <w:rFonts w:hint="default" w:ascii="Times New Roman" w:hAnsi="Times New Roman" w:cs="Times New Roman"/>
                      <w:color w:val="auto"/>
                      <w:sz w:val="21"/>
                      <w:szCs w:val="21"/>
                      <w:lang w:val="en-US" w:eastAsia="zh-CN" w:bidi="ar"/>
                    </w:rPr>
                    <w:t>套挤压机组，并设置机械精加工生产线，均质炉安排在一、二期工程熔铸车间内</w:t>
                  </w:r>
                </w:p>
              </w:tc>
              <w:tc>
                <w:tcPr>
                  <w:tcW w:w="1257" w:type="pct"/>
                  <w:tcBorders>
                    <w:tl2br w:val="nil"/>
                    <w:tr2bl w:val="nil"/>
                  </w:tcBorders>
                  <w:shd w:val="clear" w:color="auto" w:fill="auto"/>
                  <w:vAlign w:val="center"/>
                </w:tcPr>
                <w:p w14:paraId="03B3927D">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购置</w:t>
                  </w:r>
                  <w:r>
                    <w:rPr>
                      <w:rStyle w:val="75"/>
                      <w:rFonts w:hint="default" w:ascii="Times New Roman" w:hAnsi="Times New Roman" w:eastAsia="宋体" w:cs="Times New Roman"/>
                      <w:color w:val="auto"/>
                      <w:sz w:val="21"/>
                      <w:szCs w:val="21"/>
                      <w:vertAlign w:val="baseline"/>
                      <w:lang w:val="en-US" w:eastAsia="zh-CN" w:bidi="ar"/>
                    </w:rPr>
                    <w:t>9</w:t>
                  </w:r>
                  <w:r>
                    <w:rPr>
                      <w:rStyle w:val="74"/>
                      <w:rFonts w:hint="default" w:ascii="Times New Roman" w:hAnsi="Times New Roman" w:cs="Times New Roman"/>
                      <w:color w:val="auto"/>
                      <w:sz w:val="21"/>
                      <w:szCs w:val="21"/>
                      <w:lang w:val="en-US" w:eastAsia="zh-CN" w:bidi="ar"/>
                    </w:rPr>
                    <w:t>套挤压机组（</w:t>
                  </w:r>
                  <w:r>
                    <w:rPr>
                      <w:rStyle w:val="75"/>
                      <w:rFonts w:hint="default" w:ascii="Times New Roman" w:hAnsi="Times New Roman" w:eastAsia="宋体" w:cs="Times New Roman"/>
                      <w:color w:val="auto"/>
                      <w:sz w:val="21"/>
                      <w:szCs w:val="21"/>
                      <w:vertAlign w:val="baseline"/>
                      <w:lang w:val="en-US" w:eastAsia="zh-CN" w:bidi="ar"/>
                    </w:rPr>
                    <w:t>7</w:t>
                  </w:r>
                  <w:r>
                    <w:rPr>
                      <w:rStyle w:val="74"/>
                      <w:rFonts w:hint="default" w:ascii="Times New Roman" w:hAnsi="Times New Roman" w:cs="Times New Roman"/>
                      <w:color w:val="auto"/>
                      <w:sz w:val="21"/>
                      <w:szCs w:val="21"/>
                      <w:lang w:val="en-US" w:eastAsia="zh-CN" w:bidi="ar"/>
                    </w:rPr>
                    <w:t>用</w:t>
                  </w:r>
                  <w:r>
                    <w:rPr>
                      <w:rStyle w:val="75"/>
                      <w:rFonts w:hint="default" w:ascii="Times New Roman" w:hAnsi="Times New Roman" w:eastAsia="宋体" w:cs="Times New Roman"/>
                      <w:color w:val="auto"/>
                      <w:sz w:val="21"/>
                      <w:szCs w:val="21"/>
                      <w:vertAlign w:val="baseline"/>
                      <w:lang w:val="en-US" w:eastAsia="zh-CN" w:bidi="ar"/>
                    </w:rPr>
                    <w:t>2</w:t>
                  </w:r>
                  <w:r>
                    <w:rPr>
                      <w:rStyle w:val="74"/>
                      <w:rFonts w:hint="default" w:ascii="Times New Roman" w:hAnsi="Times New Roman" w:cs="Times New Roman"/>
                      <w:color w:val="auto"/>
                      <w:sz w:val="21"/>
                      <w:szCs w:val="21"/>
                      <w:lang w:val="en-US" w:eastAsia="zh-CN" w:bidi="ar"/>
                    </w:rPr>
                    <w:t>备），均质炉安排在一、二期工程熔铸车间内，取消精加工生产线</w:t>
                  </w:r>
                </w:p>
              </w:tc>
              <w:tc>
                <w:tcPr>
                  <w:tcW w:w="1194" w:type="pct"/>
                  <w:tcBorders>
                    <w:tl2br w:val="nil"/>
                    <w:tr2bl w:val="nil"/>
                  </w:tcBorders>
                  <w:shd w:val="clear" w:color="auto" w:fill="auto"/>
                  <w:vAlign w:val="center"/>
                </w:tcPr>
                <w:p w14:paraId="4E5C34E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购置</w:t>
                  </w:r>
                  <w:r>
                    <w:rPr>
                      <w:rStyle w:val="75"/>
                      <w:rFonts w:hint="default" w:ascii="Times New Roman" w:hAnsi="Times New Roman" w:eastAsia="宋体" w:cs="Times New Roman"/>
                      <w:color w:val="auto"/>
                      <w:sz w:val="21"/>
                      <w:szCs w:val="21"/>
                      <w:vertAlign w:val="baseline"/>
                      <w:lang w:val="en-US" w:eastAsia="zh-CN" w:bidi="ar"/>
                    </w:rPr>
                    <w:t>9</w:t>
                  </w:r>
                  <w:r>
                    <w:rPr>
                      <w:rStyle w:val="74"/>
                      <w:rFonts w:hint="default" w:ascii="Times New Roman" w:hAnsi="Times New Roman" w:cs="Times New Roman"/>
                      <w:color w:val="auto"/>
                      <w:sz w:val="21"/>
                      <w:szCs w:val="21"/>
                      <w:lang w:val="en-US" w:eastAsia="zh-CN" w:bidi="ar"/>
                    </w:rPr>
                    <w:t>套挤压机组（</w:t>
                  </w:r>
                  <w:r>
                    <w:rPr>
                      <w:rStyle w:val="75"/>
                      <w:rFonts w:hint="default" w:ascii="Times New Roman" w:hAnsi="Times New Roman" w:eastAsia="宋体" w:cs="Times New Roman"/>
                      <w:color w:val="auto"/>
                      <w:sz w:val="21"/>
                      <w:szCs w:val="21"/>
                      <w:vertAlign w:val="baseline"/>
                      <w:lang w:val="en-US" w:eastAsia="zh-CN" w:bidi="ar"/>
                    </w:rPr>
                    <w:t>7</w:t>
                  </w:r>
                  <w:r>
                    <w:rPr>
                      <w:rStyle w:val="74"/>
                      <w:rFonts w:hint="default" w:ascii="Times New Roman" w:hAnsi="Times New Roman" w:cs="Times New Roman"/>
                      <w:color w:val="auto"/>
                      <w:sz w:val="21"/>
                      <w:szCs w:val="21"/>
                      <w:lang w:val="en-US" w:eastAsia="zh-CN" w:bidi="ar"/>
                    </w:rPr>
                    <w:t>用</w:t>
                  </w:r>
                  <w:r>
                    <w:rPr>
                      <w:rStyle w:val="75"/>
                      <w:rFonts w:hint="default" w:ascii="Times New Roman" w:hAnsi="Times New Roman" w:eastAsia="宋体" w:cs="Times New Roman"/>
                      <w:color w:val="auto"/>
                      <w:sz w:val="21"/>
                      <w:szCs w:val="21"/>
                      <w:vertAlign w:val="baseline"/>
                      <w:lang w:val="en-US" w:eastAsia="zh-CN" w:bidi="ar"/>
                    </w:rPr>
                    <w:t>2</w:t>
                  </w:r>
                  <w:r>
                    <w:rPr>
                      <w:rStyle w:val="74"/>
                      <w:rFonts w:hint="default" w:ascii="Times New Roman" w:hAnsi="Times New Roman" w:cs="Times New Roman"/>
                      <w:color w:val="auto"/>
                      <w:sz w:val="21"/>
                      <w:szCs w:val="21"/>
                      <w:lang w:val="en-US" w:eastAsia="zh-CN" w:bidi="ar"/>
                    </w:rPr>
                    <w:t>备），均质炉已停用，将原物料临时存放区改为本次改</w:t>
                  </w:r>
                  <w:r>
                    <w:rPr>
                      <w:rStyle w:val="74"/>
                      <w:rFonts w:hint="eastAsia" w:cs="Times New Roman"/>
                      <w:color w:val="auto"/>
                      <w:sz w:val="21"/>
                      <w:szCs w:val="21"/>
                      <w:lang w:val="en-US" w:eastAsia="zh-CN" w:bidi="ar"/>
                    </w:rPr>
                    <w:t>扩</w:t>
                  </w:r>
                  <w:r>
                    <w:rPr>
                      <w:rStyle w:val="74"/>
                      <w:rFonts w:hint="default" w:ascii="Times New Roman" w:hAnsi="Times New Roman" w:cs="Times New Roman"/>
                      <w:color w:val="auto"/>
                      <w:sz w:val="21"/>
                      <w:szCs w:val="21"/>
                      <w:lang w:val="en-US" w:eastAsia="zh-CN" w:bidi="ar"/>
                    </w:rPr>
                    <w:t>建项目中的消费电子铝制品和外贸精深加工生产线（1800T+2750T）</w:t>
                  </w:r>
                </w:p>
              </w:tc>
            </w:tr>
            <w:tr w14:paraId="269B98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53" w:type="pct"/>
                <w:trHeight w:val="1035" w:hRule="atLeast"/>
              </w:trPr>
              <w:tc>
                <w:tcPr>
                  <w:tcW w:w="254" w:type="pct"/>
                  <w:vMerge w:val="continue"/>
                  <w:tcBorders>
                    <w:tl2br w:val="nil"/>
                    <w:tr2bl w:val="nil"/>
                  </w:tcBorders>
                  <w:shd w:val="clear" w:color="auto" w:fill="auto"/>
                  <w:noWrap/>
                  <w:vAlign w:val="center"/>
                </w:tcPr>
                <w:p w14:paraId="13C70DE6">
                  <w:pPr>
                    <w:jc w:val="center"/>
                    <w:rPr>
                      <w:rFonts w:hint="default" w:ascii="Times New Roman" w:hAnsi="Times New Roman" w:eastAsia="宋体" w:cs="Times New Roman"/>
                      <w:i w:val="0"/>
                      <w:iCs w:val="0"/>
                      <w:color w:val="auto"/>
                      <w:sz w:val="21"/>
                      <w:szCs w:val="21"/>
                      <w:u w:val="none"/>
                    </w:rPr>
                  </w:pPr>
                </w:p>
              </w:tc>
              <w:tc>
                <w:tcPr>
                  <w:tcW w:w="572" w:type="pct"/>
                  <w:vMerge w:val="restart"/>
                  <w:tcBorders>
                    <w:tl2br w:val="nil"/>
                    <w:tr2bl w:val="nil"/>
                  </w:tcBorders>
                  <w:shd w:val="clear" w:color="auto" w:fill="auto"/>
                  <w:vAlign w:val="center"/>
                </w:tcPr>
                <w:p w14:paraId="0EBE35E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废气处理系统</w:t>
                  </w:r>
                </w:p>
              </w:tc>
              <w:tc>
                <w:tcPr>
                  <w:tcW w:w="1668" w:type="pct"/>
                  <w:gridSpan w:val="2"/>
                  <w:tcBorders>
                    <w:tl2br w:val="nil"/>
                    <w:tr2bl w:val="nil"/>
                  </w:tcBorders>
                  <w:shd w:val="clear" w:color="auto" w:fill="auto"/>
                  <w:vAlign w:val="center"/>
                </w:tcPr>
                <w:p w14:paraId="01E83922">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均质炉、挤压机、时效炉燃料废气经集气管道收集后通过</w:t>
                  </w:r>
                  <w:r>
                    <w:rPr>
                      <w:rStyle w:val="75"/>
                      <w:rFonts w:hint="default" w:ascii="Times New Roman" w:hAnsi="Times New Roman" w:eastAsia="宋体" w:cs="Times New Roman"/>
                      <w:color w:val="auto"/>
                      <w:sz w:val="21"/>
                      <w:szCs w:val="21"/>
                      <w:vertAlign w:val="baseline"/>
                      <w:lang w:val="en-US" w:eastAsia="zh-CN" w:bidi="ar"/>
                    </w:rPr>
                    <w:t>12</w:t>
                  </w:r>
                  <w:r>
                    <w:rPr>
                      <w:rStyle w:val="74"/>
                      <w:rFonts w:hint="default" w:ascii="Times New Roman" w:hAnsi="Times New Roman" w:cs="Times New Roman"/>
                      <w:color w:val="auto"/>
                      <w:sz w:val="21"/>
                      <w:szCs w:val="21"/>
                      <w:lang w:val="en-US" w:eastAsia="zh-CN" w:bidi="ar"/>
                    </w:rPr>
                    <w:t>米高排气筒直排</w:t>
                  </w:r>
                </w:p>
              </w:tc>
              <w:tc>
                <w:tcPr>
                  <w:tcW w:w="1257" w:type="pct"/>
                  <w:tcBorders>
                    <w:tl2br w:val="nil"/>
                    <w:tr2bl w:val="nil"/>
                  </w:tcBorders>
                  <w:shd w:val="clear" w:color="auto" w:fill="auto"/>
                  <w:vAlign w:val="center"/>
                </w:tcPr>
                <w:p w14:paraId="42A93628">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均质炉、挤压机、时效炉燃料废气经集气管道收集后通过</w:t>
                  </w:r>
                  <w:r>
                    <w:rPr>
                      <w:rStyle w:val="75"/>
                      <w:rFonts w:hint="eastAsia" w:cs="Times New Roman"/>
                      <w:color w:val="auto"/>
                      <w:sz w:val="21"/>
                      <w:szCs w:val="21"/>
                      <w:vertAlign w:val="baseline"/>
                      <w:lang w:val="en-US" w:eastAsia="zh-CN" w:bidi="ar"/>
                    </w:rPr>
                    <w:t>15</w:t>
                  </w:r>
                  <w:r>
                    <w:rPr>
                      <w:rStyle w:val="74"/>
                      <w:rFonts w:hint="default" w:ascii="Times New Roman" w:hAnsi="Times New Roman" w:cs="Times New Roman"/>
                      <w:color w:val="auto"/>
                      <w:sz w:val="21"/>
                      <w:szCs w:val="21"/>
                      <w:lang w:val="en-US" w:eastAsia="zh-CN" w:bidi="ar"/>
                    </w:rPr>
                    <w:t>米高排气筒直排</w:t>
                  </w:r>
                </w:p>
              </w:tc>
              <w:tc>
                <w:tcPr>
                  <w:tcW w:w="1194" w:type="pct"/>
                  <w:tcBorders>
                    <w:tl2br w:val="nil"/>
                    <w:tr2bl w:val="nil"/>
                  </w:tcBorders>
                  <w:shd w:val="clear" w:color="auto" w:fill="auto"/>
                  <w:vAlign w:val="center"/>
                </w:tcPr>
                <w:p w14:paraId="5A1E1D9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挤压机、时效炉燃料废气经集气管道收集后通过</w:t>
                  </w:r>
                  <w:r>
                    <w:rPr>
                      <w:rFonts w:hint="eastAsia" w:cs="Times New Roman"/>
                      <w:i w:val="0"/>
                      <w:iCs w:val="0"/>
                      <w:color w:val="auto"/>
                      <w:kern w:val="0"/>
                      <w:sz w:val="21"/>
                      <w:szCs w:val="21"/>
                      <w:u w:val="none"/>
                      <w:lang w:val="en-US" w:eastAsia="zh-CN" w:bidi="ar"/>
                    </w:rPr>
                    <w:t>15</w:t>
                  </w:r>
                  <w:r>
                    <w:rPr>
                      <w:rFonts w:hint="default" w:ascii="Times New Roman" w:hAnsi="Times New Roman" w:eastAsia="宋体" w:cs="Times New Roman"/>
                      <w:i w:val="0"/>
                      <w:iCs w:val="0"/>
                      <w:color w:val="auto"/>
                      <w:kern w:val="0"/>
                      <w:sz w:val="21"/>
                      <w:szCs w:val="21"/>
                      <w:u w:val="none"/>
                      <w:lang w:val="en-US" w:eastAsia="zh-CN" w:bidi="ar"/>
                    </w:rPr>
                    <w:t>米高排气筒直排</w:t>
                  </w:r>
                </w:p>
              </w:tc>
            </w:tr>
            <w:tr w14:paraId="70980E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53" w:type="pct"/>
                <w:trHeight w:val="1180" w:hRule="atLeast"/>
              </w:trPr>
              <w:tc>
                <w:tcPr>
                  <w:tcW w:w="254" w:type="pct"/>
                  <w:vMerge w:val="continue"/>
                  <w:tcBorders>
                    <w:tl2br w:val="nil"/>
                    <w:tr2bl w:val="nil"/>
                  </w:tcBorders>
                  <w:shd w:val="clear" w:color="auto" w:fill="auto"/>
                  <w:noWrap/>
                  <w:vAlign w:val="center"/>
                </w:tcPr>
                <w:p w14:paraId="12BBA0C4">
                  <w:pPr>
                    <w:jc w:val="center"/>
                    <w:rPr>
                      <w:rFonts w:hint="default" w:ascii="Times New Roman" w:hAnsi="Times New Roman" w:eastAsia="宋体" w:cs="Times New Roman"/>
                      <w:i w:val="0"/>
                      <w:iCs w:val="0"/>
                      <w:color w:val="auto"/>
                      <w:sz w:val="21"/>
                      <w:szCs w:val="21"/>
                      <w:u w:val="none"/>
                    </w:rPr>
                  </w:pPr>
                </w:p>
              </w:tc>
              <w:tc>
                <w:tcPr>
                  <w:tcW w:w="572" w:type="pct"/>
                  <w:vMerge w:val="continue"/>
                  <w:tcBorders>
                    <w:tl2br w:val="nil"/>
                    <w:tr2bl w:val="nil"/>
                  </w:tcBorders>
                  <w:shd w:val="clear" w:color="auto" w:fill="auto"/>
                  <w:vAlign w:val="center"/>
                </w:tcPr>
                <w:p w14:paraId="428F083B">
                  <w:pPr>
                    <w:jc w:val="center"/>
                    <w:rPr>
                      <w:rFonts w:hint="default" w:ascii="Times New Roman" w:hAnsi="Times New Roman" w:eastAsia="宋体" w:cs="Times New Roman"/>
                      <w:i w:val="0"/>
                      <w:iCs w:val="0"/>
                      <w:color w:val="auto"/>
                      <w:sz w:val="21"/>
                      <w:szCs w:val="21"/>
                      <w:u w:val="none"/>
                    </w:rPr>
                  </w:pPr>
                </w:p>
              </w:tc>
              <w:tc>
                <w:tcPr>
                  <w:tcW w:w="1668" w:type="pct"/>
                  <w:gridSpan w:val="2"/>
                  <w:tcBorders>
                    <w:tl2br w:val="nil"/>
                    <w:tr2bl w:val="nil"/>
                  </w:tcBorders>
                  <w:shd w:val="clear" w:color="auto" w:fill="auto"/>
                  <w:vAlign w:val="center"/>
                </w:tcPr>
                <w:p w14:paraId="74FAF96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抛丸粉尘经抛丸机自带的布袋除尘器处理后，经过</w:t>
                  </w:r>
                  <w:r>
                    <w:rPr>
                      <w:rStyle w:val="75"/>
                      <w:rFonts w:hint="default" w:ascii="Times New Roman" w:hAnsi="Times New Roman" w:eastAsia="宋体" w:cs="Times New Roman"/>
                      <w:color w:val="auto"/>
                      <w:sz w:val="21"/>
                      <w:szCs w:val="21"/>
                      <w:vertAlign w:val="baseline"/>
                      <w:lang w:val="en-US" w:eastAsia="zh-CN" w:bidi="ar"/>
                    </w:rPr>
                    <w:t>15</w:t>
                  </w:r>
                  <w:r>
                    <w:rPr>
                      <w:rStyle w:val="74"/>
                      <w:rFonts w:hint="default" w:ascii="Times New Roman" w:hAnsi="Times New Roman" w:cs="Times New Roman"/>
                      <w:color w:val="auto"/>
                      <w:sz w:val="21"/>
                      <w:szCs w:val="21"/>
                      <w:lang w:val="en-US" w:eastAsia="zh-CN" w:bidi="ar"/>
                    </w:rPr>
                    <w:t>米高排气筒排放</w:t>
                  </w:r>
                </w:p>
              </w:tc>
              <w:tc>
                <w:tcPr>
                  <w:tcW w:w="1257" w:type="pct"/>
                  <w:vMerge w:val="restart"/>
                  <w:tcBorders>
                    <w:tl2br w:val="nil"/>
                    <w:tr2bl w:val="nil"/>
                  </w:tcBorders>
                  <w:shd w:val="clear" w:color="auto" w:fill="auto"/>
                  <w:vAlign w:val="center"/>
                </w:tcPr>
                <w:p w14:paraId="67FE3A0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取消机械精加工生产线，因此不会产生抛丸粉尘、焊烟废气</w:t>
                  </w:r>
                </w:p>
              </w:tc>
              <w:tc>
                <w:tcPr>
                  <w:tcW w:w="1194" w:type="pct"/>
                  <w:vMerge w:val="restart"/>
                  <w:tcBorders>
                    <w:tl2br w:val="nil"/>
                    <w:tr2bl w:val="nil"/>
                  </w:tcBorders>
                  <w:shd w:val="clear" w:color="auto" w:fill="auto"/>
                  <w:vAlign w:val="center"/>
                </w:tcPr>
                <w:p w14:paraId="1997CE7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没有精加工，故没有抛丸和焊接烟尘</w:t>
                  </w:r>
                </w:p>
              </w:tc>
            </w:tr>
            <w:tr w14:paraId="080F54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53" w:type="pct"/>
                <w:trHeight w:val="560" w:hRule="atLeast"/>
              </w:trPr>
              <w:tc>
                <w:tcPr>
                  <w:tcW w:w="254" w:type="pct"/>
                  <w:vMerge w:val="continue"/>
                  <w:tcBorders>
                    <w:tl2br w:val="nil"/>
                    <w:tr2bl w:val="nil"/>
                  </w:tcBorders>
                  <w:shd w:val="clear" w:color="auto" w:fill="auto"/>
                  <w:noWrap/>
                  <w:vAlign w:val="center"/>
                </w:tcPr>
                <w:p w14:paraId="12D44315">
                  <w:pPr>
                    <w:jc w:val="center"/>
                    <w:rPr>
                      <w:rFonts w:hint="default" w:ascii="Times New Roman" w:hAnsi="Times New Roman" w:eastAsia="宋体" w:cs="Times New Roman"/>
                      <w:i w:val="0"/>
                      <w:iCs w:val="0"/>
                      <w:color w:val="auto"/>
                      <w:sz w:val="21"/>
                      <w:szCs w:val="21"/>
                      <w:u w:val="none"/>
                    </w:rPr>
                  </w:pPr>
                </w:p>
              </w:tc>
              <w:tc>
                <w:tcPr>
                  <w:tcW w:w="572" w:type="pct"/>
                  <w:vMerge w:val="continue"/>
                  <w:tcBorders>
                    <w:tl2br w:val="nil"/>
                    <w:tr2bl w:val="nil"/>
                  </w:tcBorders>
                  <w:shd w:val="clear" w:color="auto" w:fill="auto"/>
                  <w:vAlign w:val="center"/>
                </w:tcPr>
                <w:p w14:paraId="7627E190">
                  <w:pPr>
                    <w:jc w:val="center"/>
                    <w:rPr>
                      <w:rFonts w:hint="default" w:ascii="Times New Roman" w:hAnsi="Times New Roman" w:eastAsia="宋体" w:cs="Times New Roman"/>
                      <w:i w:val="0"/>
                      <w:iCs w:val="0"/>
                      <w:color w:val="auto"/>
                      <w:sz w:val="21"/>
                      <w:szCs w:val="21"/>
                      <w:u w:val="none"/>
                    </w:rPr>
                  </w:pPr>
                </w:p>
              </w:tc>
              <w:tc>
                <w:tcPr>
                  <w:tcW w:w="1668" w:type="pct"/>
                  <w:gridSpan w:val="2"/>
                  <w:tcBorders>
                    <w:tl2br w:val="nil"/>
                    <w:tr2bl w:val="nil"/>
                  </w:tcBorders>
                  <w:shd w:val="clear" w:color="auto" w:fill="auto"/>
                  <w:vAlign w:val="center"/>
                </w:tcPr>
                <w:p w14:paraId="57B59A77">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焊烟废气收集后经过</w:t>
                  </w:r>
                  <w:r>
                    <w:rPr>
                      <w:rStyle w:val="75"/>
                      <w:rFonts w:hint="default" w:ascii="Times New Roman" w:hAnsi="Times New Roman" w:eastAsia="宋体" w:cs="Times New Roman"/>
                      <w:color w:val="auto"/>
                      <w:sz w:val="21"/>
                      <w:szCs w:val="21"/>
                      <w:vertAlign w:val="baseline"/>
                      <w:lang w:val="en-US" w:eastAsia="zh-CN" w:bidi="ar"/>
                    </w:rPr>
                    <w:t>15</w:t>
                  </w:r>
                  <w:r>
                    <w:rPr>
                      <w:rStyle w:val="74"/>
                      <w:rFonts w:hint="default" w:ascii="Times New Roman" w:hAnsi="Times New Roman" w:cs="Times New Roman"/>
                      <w:color w:val="auto"/>
                      <w:sz w:val="21"/>
                      <w:szCs w:val="21"/>
                      <w:lang w:val="en-US" w:eastAsia="zh-CN" w:bidi="ar"/>
                    </w:rPr>
                    <w:t>米排气筒排放</w:t>
                  </w:r>
                </w:p>
              </w:tc>
              <w:tc>
                <w:tcPr>
                  <w:tcW w:w="1257" w:type="pct"/>
                  <w:vMerge w:val="continue"/>
                  <w:tcBorders>
                    <w:tl2br w:val="nil"/>
                    <w:tr2bl w:val="nil"/>
                  </w:tcBorders>
                  <w:shd w:val="clear" w:color="auto" w:fill="auto"/>
                  <w:vAlign w:val="center"/>
                </w:tcPr>
                <w:p w14:paraId="2000932A">
                  <w:pPr>
                    <w:jc w:val="center"/>
                    <w:rPr>
                      <w:rFonts w:hint="default" w:ascii="Times New Roman" w:hAnsi="Times New Roman" w:eastAsia="宋体" w:cs="Times New Roman"/>
                      <w:i w:val="0"/>
                      <w:iCs w:val="0"/>
                      <w:color w:val="auto"/>
                      <w:sz w:val="21"/>
                      <w:szCs w:val="21"/>
                      <w:u w:val="none"/>
                    </w:rPr>
                  </w:pPr>
                </w:p>
              </w:tc>
              <w:tc>
                <w:tcPr>
                  <w:tcW w:w="1194" w:type="pct"/>
                  <w:vMerge w:val="continue"/>
                  <w:tcBorders>
                    <w:tl2br w:val="nil"/>
                    <w:tr2bl w:val="nil"/>
                  </w:tcBorders>
                  <w:shd w:val="clear" w:color="auto" w:fill="auto"/>
                  <w:vAlign w:val="center"/>
                </w:tcPr>
                <w:p w14:paraId="52806B9A">
                  <w:pPr>
                    <w:jc w:val="center"/>
                    <w:rPr>
                      <w:rFonts w:hint="default" w:ascii="Times New Roman" w:hAnsi="Times New Roman" w:eastAsia="宋体" w:cs="Times New Roman"/>
                      <w:i w:val="0"/>
                      <w:iCs w:val="0"/>
                      <w:color w:val="auto"/>
                      <w:sz w:val="21"/>
                      <w:szCs w:val="21"/>
                      <w:u w:val="none"/>
                    </w:rPr>
                  </w:pPr>
                </w:p>
              </w:tc>
            </w:tr>
            <w:tr w14:paraId="4122C1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53" w:type="pct"/>
                <w:trHeight w:val="1275" w:hRule="atLeast"/>
              </w:trPr>
              <w:tc>
                <w:tcPr>
                  <w:tcW w:w="254" w:type="pct"/>
                  <w:vMerge w:val="restart"/>
                  <w:tcBorders>
                    <w:tl2br w:val="nil"/>
                    <w:tr2bl w:val="nil"/>
                  </w:tcBorders>
                  <w:shd w:val="clear" w:color="auto" w:fill="auto"/>
                  <w:vAlign w:val="center"/>
                </w:tcPr>
                <w:p w14:paraId="63E643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扩建喷涂</w:t>
                  </w:r>
                </w:p>
              </w:tc>
              <w:tc>
                <w:tcPr>
                  <w:tcW w:w="572" w:type="pct"/>
                  <w:tcBorders>
                    <w:tl2br w:val="nil"/>
                    <w:tr2bl w:val="nil"/>
                  </w:tcBorders>
                  <w:shd w:val="clear" w:color="auto" w:fill="auto"/>
                  <w:vAlign w:val="center"/>
                </w:tcPr>
                <w:p w14:paraId="3ADCEB1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主体工程</w:t>
                  </w:r>
                </w:p>
              </w:tc>
              <w:tc>
                <w:tcPr>
                  <w:tcW w:w="1668" w:type="pct"/>
                  <w:gridSpan w:val="2"/>
                  <w:tcBorders>
                    <w:tl2br w:val="nil"/>
                    <w:tr2bl w:val="nil"/>
                  </w:tcBorders>
                  <w:shd w:val="clear" w:color="auto" w:fill="auto"/>
                  <w:vAlign w:val="center"/>
                </w:tcPr>
                <w:p w14:paraId="60E2BBC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引进喷涂生产线，购置安装水洗槽等相关附属设备。固化炉与涂装生产线为一体设备</w:t>
                  </w:r>
                </w:p>
              </w:tc>
              <w:tc>
                <w:tcPr>
                  <w:tcW w:w="1257" w:type="pct"/>
                  <w:tcBorders>
                    <w:tl2br w:val="nil"/>
                    <w:tr2bl w:val="nil"/>
                  </w:tcBorders>
                  <w:shd w:val="clear" w:color="auto" w:fill="auto"/>
                  <w:vAlign w:val="center"/>
                </w:tcPr>
                <w:p w14:paraId="402C59E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引进喷涂生产线，购置安装水洗槽等相关附属设备。固化炉与涂装生产线为一体设备</w:t>
                  </w:r>
                </w:p>
              </w:tc>
              <w:tc>
                <w:tcPr>
                  <w:tcW w:w="1194" w:type="pct"/>
                  <w:tcBorders>
                    <w:tl2br w:val="nil"/>
                    <w:tr2bl w:val="nil"/>
                  </w:tcBorders>
                  <w:shd w:val="clear" w:color="auto" w:fill="auto"/>
                  <w:vAlign w:val="center"/>
                </w:tcPr>
                <w:p w14:paraId="09E1DC09">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引进喷涂生产线，购置安装水洗槽等相关附属设备。固化炉与涂装生产线为一体设备</w:t>
                  </w:r>
                </w:p>
              </w:tc>
            </w:tr>
            <w:tr w14:paraId="4D19E3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53" w:type="pct"/>
                <w:trHeight w:val="1920" w:hRule="atLeast"/>
              </w:trPr>
              <w:tc>
                <w:tcPr>
                  <w:tcW w:w="254" w:type="pct"/>
                  <w:vMerge w:val="continue"/>
                  <w:tcBorders>
                    <w:tl2br w:val="nil"/>
                    <w:tr2bl w:val="nil"/>
                  </w:tcBorders>
                  <w:shd w:val="clear" w:color="auto" w:fill="auto"/>
                  <w:vAlign w:val="center"/>
                </w:tcPr>
                <w:p w14:paraId="5835D6E3">
                  <w:pPr>
                    <w:jc w:val="center"/>
                    <w:rPr>
                      <w:rFonts w:hint="default" w:ascii="Times New Roman" w:hAnsi="Times New Roman" w:eastAsia="宋体" w:cs="Times New Roman"/>
                      <w:i w:val="0"/>
                      <w:iCs w:val="0"/>
                      <w:color w:val="auto"/>
                      <w:sz w:val="21"/>
                      <w:szCs w:val="21"/>
                      <w:u w:val="none"/>
                    </w:rPr>
                  </w:pPr>
                </w:p>
              </w:tc>
              <w:tc>
                <w:tcPr>
                  <w:tcW w:w="572" w:type="pct"/>
                  <w:tcBorders>
                    <w:tl2br w:val="nil"/>
                    <w:tr2bl w:val="nil"/>
                  </w:tcBorders>
                  <w:shd w:val="clear" w:color="auto" w:fill="auto"/>
                  <w:vAlign w:val="center"/>
                </w:tcPr>
                <w:p w14:paraId="1918555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废气处理系统</w:t>
                  </w:r>
                </w:p>
              </w:tc>
              <w:tc>
                <w:tcPr>
                  <w:tcW w:w="1668" w:type="pct"/>
                  <w:gridSpan w:val="2"/>
                  <w:tcBorders>
                    <w:tl2br w:val="nil"/>
                    <w:tr2bl w:val="nil"/>
                  </w:tcBorders>
                  <w:shd w:val="clear" w:color="auto" w:fill="auto"/>
                  <w:vAlign w:val="center"/>
                </w:tcPr>
                <w:p w14:paraId="74D0C455">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固化炉燃烧天然气后废气再由风管通过排气筒引至屋顶排放；静电喷涂粉尘通过纤维滤筒回收，尾气于车间内无组织排放</w:t>
                  </w:r>
                </w:p>
              </w:tc>
              <w:tc>
                <w:tcPr>
                  <w:tcW w:w="1257" w:type="pct"/>
                  <w:tcBorders>
                    <w:tl2br w:val="nil"/>
                    <w:tr2bl w:val="nil"/>
                  </w:tcBorders>
                  <w:shd w:val="clear" w:color="auto" w:fill="auto"/>
                  <w:vAlign w:val="center"/>
                </w:tcPr>
                <w:p w14:paraId="7E529A9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固化炉燃烧天然气后废气再由风管通过排气筒引至屋顶排放；静电喷涂粉尘通过纤维滤筒回收，尾气通过2根排气筒引至屋顶排放</w:t>
                  </w:r>
                </w:p>
              </w:tc>
              <w:tc>
                <w:tcPr>
                  <w:tcW w:w="1194" w:type="pct"/>
                  <w:tcBorders>
                    <w:tl2br w:val="nil"/>
                    <w:tr2bl w:val="nil"/>
                  </w:tcBorders>
                  <w:shd w:val="clear" w:color="auto" w:fill="auto"/>
                  <w:vAlign w:val="center"/>
                </w:tcPr>
                <w:p w14:paraId="5D4C5D64">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固化炉燃烧天然气后废气再由风管通过排气筒引至屋顶排放；静电喷涂粉尘通过纤维滤筒回收，尾气通过3根排气筒引至屋顶排放</w:t>
                  </w:r>
                </w:p>
              </w:tc>
            </w:tr>
          </w:tbl>
          <w:p w14:paraId="364DD25D">
            <w:pPr>
              <w:pStyle w:val="4"/>
              <w:keepNext/>
              <w:keepLines/>
              <w:pageBreakBefore w:val="0"/>
              <w:widowControl w:val="0"/>
              <w:numPr>
                <w:ilvl w:val="2"/>
                <w:numId w:val="0"/>
              </w:numPr>
              <w:kinsoku/>
              <w:wordWrap/>
              <w:overflowPunct/>
              <w:topLinePunct w:val="0"/>
              <w:autoSpaceDE/>
              <w:autoSpaceDN/>
              <w:bidi w:val="0"/>
              <w:adjustRightInd/>
              <w:snapToGrid/>
              <w:spacing w:before="157" w:beforeLines="50" w:after="0" w:line="360" w:lineRule="auto"/>
              <w:ind w:leftChars="0"/>
              <w:textAlignment w:val="auto"/>
              <w:rPr>
                <w:rFonts w:hint="default" w:ascii="Times New Roman" w:hAnsi="Times New Roman" w:eastAsia="宋体" w:cs="Times New Roman"/>
                <w:b/>
                <w:bCs/>
                <w:kern w:val="0"/>
                <w:sz w:val="28"/>
                <w:szCs w:val="28"/>
                <w:lang w:val="en-US" w:eastAsia="zh-CN" w:bidi="ar-SA"/>
              </w:rPr>
            </w:pPr>
            <w:r>
              <w:rPr>
                <w:rFonts w:hint="default" w:ascii="Times New Roman" w:hAnsi="Times New Roman" w:eastAsia="宋体" w:cs="Times New Roman"/>
                <w:b/>
                <w:bCs/>
                <w:kern w:val="0"/>
                <w:sz w:val="28"/>
                <w:szCs w:val="28"/>
                <w:lang w:val="en-US" w:eastAsia="zh-CN" w:bidi="ar-SA"/>
              </w:rPr>
              <w:t>2.</w:t>
            </w:r>
            <w:r>
              <w:rPr>
                <w:rFonts w:hint="eastAsia" w:ascii="Times New Roman" w:eastAsia="宋体" w:cs="Times New Roman"/>
                <w:b/>
                <w:bCs/>
                <w:kern w:val="0"/>
                <w:sz w:val="28"/>
                <w:szCs w:val="28"/>
                <w:lang w:val="en-US" w:eastAsia="zh-CN" w:bidi="ar-SA"/>
              </w:rPr>
              <w:t>9</w:t>
            </w:r>
            <w:r>
              <w:rPr>
                <w:rFonts w:hint="default" w:ascii="Times New Roman" w:hAnsi="Times New Roman" w:eastAsia="宋体" w:cs="Times New Roman"/>
                <w:b/>
                <w:bCs/>
                <w:kern w:val="0"/>
                <w:sz w:val="28"/>
                <w:szCs w:val="28"/>
                <w:lang w:val="en-US" w:eastAsia="zh-CN" w:bidi="ar-SA"/>
              </w:rPr>
              <w:t>.</w:t>
            </w:r>
            <w:r>
              <w:rPr>
                <w:rFonts w:hint="eastAsia" w:ascii="Times New Roman" w:hAnsi="Times New Roman" w:eastAsia="宋体" w:cs="Times New Roman"/>
                <w:b/>
                <w:bCs/>
                <w:kern w:val="0"/>
                <w:sz w:val="28"/>
                <w:szCs w:val="28"/>
                <w:lang w:val="en-US" w:eastAsia="zh-CN" w:bidi="ar-SA"/>
              </w:rPr>
              <w:t>3</w:t>
            </w:r>
            <w:r>
              <w:rPr>
                <w:rFonts w:hint="default" w:ascii="Times New Roman" w:hAnsi="Times New Roman" w:eastAsia="宋体" w:cs="Times New Roman"/>
                <w:b/>
                <w:bCs/>
                <w:kern w:val="0"/>
                <w:sz w:val="28"/>
                <w:szCs w:val="28"/>
                <w:lang w:val="en-US" w:eastAsia="zh-CN" w:bidi="ar-SA"/>
              </w:rPr>
              <w:t xml:space="preserve"> 现有</w:t>
            </w:r>
            <w:r>
              <w:rPr>
                <w:rFonts w:hint="eastAsia" w:ascii="Times New Roman" w:hAnsi="Times New Roman" w:eastAsia="宋体" w:cs="Times New Roman"/>
                <w:b/>
                <w:bCs/>
                <w:kern w:val="0"/>
                <w:sz w:val="28"/>
                <w:szCs w:val="28"/>
                <w:lang w:val="en-US" w:eastAsia="zh-CN" w:bidi="ar-SA"/>
              </w:rPr>
              <w:t>工程</w:t>
            </w:r>
            <w:r>
              <w:rPr>
                <w:rFonts w:hint="default" w:ascii="Times New Roman" w:hAnsi="Times New Roman" w:eastAsia="宋体" w:cs="Times New Roman"/>
                <w:b/>
                <w:bCs/>
                <w:kern w:val="0"/>
                <w:sz w:val="28"/>
                <w:szCs w:val="28"/>
                <w:lang w:val="en-US" w:eastAsia="zh-CN" w:bidi="ar-SA"/>
              </w:rPr>
              <w:t>产品方案</w:t>
            </w:r>
          </w:p>
          <w:p w14:paraId="6658B9D2">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现有项目规模为年产铝合金型材9万吨。</w:t>
            </w:r>
          </w:p>
          <w:p w14:paraId="062AE325">
            <w:pPr>
              <w:pStyle w:val="4"/>
              <w:keepNext/>
              <w:keepLines/>
              <w:pageBreakBefore w:val="0"/>
              <w:widowControl w:val="0"/>
              <w:numPr>
                <w:ilvl w:val="2"/>
                <w:numId w:val="0"/>
              </w:numPr>
              <w:kinsoku/>
              <w:wordWrap/>
              <w:overflowPunct/>
              <w:topLinePunct w:val="0"/>
              <w:autoSpaceDE/>
              <w:autoSpaceDN/>
              <w:bidi w:val="0"/>
              <w:adjustRightInd/>
              <w:snapToGrid/>
              <w:spacing w:before="50" w:after="50" w:line="240" w:lineRule="auto"/>
              <w:ind w:leftChars="0"/>
              <w:textAlignment w:val="auto"/>
              <w:rPr>
                <w:rFonts w:hint="default" w:ascii="Times New Roman" w:hAnsi="Times New Roman" w:eastAsia="宋体" w:cs="Times New Roman"/>
                <w:b/>
                <w:bCs w:val="0"/>
                <w:color w:val="auto"/>
                <w:sz w:val="28"/>
                <w:szCs w:val="28"/>
                <w:highlight w:val="none"/>
                <w:u w:val="none" w:color="auto"/>
                <w:lang w:val="en-US" w:eastAsia="zh-CN"/>
              </w:rPr>
            </w:pPr>
            <w:r>
              <w:rPr>
                <w:rFonts w:hint="default" w:ascii="Times New Roman" w:hAnsi="Times New Roman" w:eastAsia="宋体" w:cs="Times New Roman"/>
                <w:b/>
                <w:bCs w:val="0"/>
                <w:color w:val="auto"/>
                <w:sz w:val="28"/>
                <w:szCs w:val="28"/>
                <w:highlight w:val="none"/>
                <w:u w:val="none" w:color="auto"/>
                <w:lang w:val="en-US" w:eastAsia="zh-CN"/>
              </w:rPr>
              <w:t>2.9.4 现有</w:t>
            </w:r>
            <w:r>
              <w:rPr>
                <w:rFonts w:hint="eastAsia" w:ascii="Times New Roman" w:hAnsi="Times New Roman" w:eastAsia="宋体" w:cs="Times New Roman"/>
                <w:b/>
                <w:bCs w:val="0"/>
                <w:color w:val="auto"/>
                <w:sz w:val="28"/>
                <w:szCs w:val="28"/>
                <w:highlight w:val="none"/>
                <w:u w:val="none" w:color="auto"/>
                <w:lang w:val="en-US" w:eastAsia="zh-CN"/>
              </w:rPr>
              <w:t>工程</w:t>
            </w:r>
            <w:r>
              <w:rPr>
                <w:rFonts w:hint="default" w:ascii="Times New Roman" w:hAnsi="Times New Roman" w:eastAsia="宋体" w:cs="Times New Roman"/>
                <w:b/>
                <w:bCs w:val="0"/>
                <w:color w:val="auto"/>
                <w:sz w:val="28"/>
                <w:szCs w:val="28"/>
                <w:highlight w:val="none"/>
                <w:u w:val="none" w:color="auto"/>
                <w:lang w:val="en-US" w:eastAsia="zh-CN"/>
              </w:rPr>
              <w:t>原材料及能源消耗指标</w:t>
            </w:r>
          </w:p>
          <w:p w14:paraId="5695D2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vertAlign w:val="baseline"/>
                <w:lang w:val="en-US" w:eastAsia="zh-CN"/>
              </w:rPr>
            </w:pPr>
            <w:r>
              <w:rPr>
                <w:rFonts w:hint="default" w:ascii="Times New Roman" w:hAnsi="Times New Roman" w:eastAsia="宋体" w:cs="Times New Roman"/>
                <w:b/>
                <w:bCs/>
                <w:color w:val="auto"/>
                <w:sz w:val="24"/>
                <w:highlight w:val="none"/>
                <w:u w:val="none" w:color="auto"/>
                <w:lang w:val="en-US" w:eastAsia="zh-CN"/>
              </w:rPr>
              <w:t>表2.</w:t>
            </w:r>
            <w:r>
              <w:rPr>
                <w:rFonts w:hint="eastAsia" w:cs="Times New Roman"/>
                <w:b/>
                <w:bCs/>
                <w:color w:val="auto"/>
                <w:sz w:val="24"/>
                <w:highlight w:val="none"/>
                <w:u w:val="none" w:color="auto"/>
                <w:lang w:val="en-US" w:eastAsia="zh-CN"/>
              </w:rPr>
              <w:t>9</w:t>
            </w:r>
            <w:r>
              <w:rPr>
                <w:rFonts w:hint="default" w:ascii="Times New Roman" w:hAnsi="Times New Roman" w:eastAsia="宋体" w:cs="Times New Roman"/>
                <w:b/>
                <w:bCs/>
                <w:color w:val="auto"/>
                <w:sz w:val="24"/>
                <w:highlight w:val="none"/>
                <w:u w:val="none" w:color="auto"/>
                <w:lang w:val="en-US" w:eastAsia="zh-CN"/>
              </w:rPr>
              <w:t>-4  主要原材料</w:t>
            </w:r>
            <w:r>
              <w:rPr>
                <w:rFonts w:hint="eastAsia" w:ascii="Times New Roman" w:hAnsi="Times New Roman" w:eastAsia="宋体" w:cs="Times New Roman"/>
                <w:b/>
                <w:bCs/>
                <w:color w:val="auto"/>
                <w:sz w:val="24"/>
                <w:highlight w:val="none"/>
                <w:u w:val="none" w:color="auto"/>
                <w:lang w:val="en-US" w:eastAsia="zh-CN"/>
              </w:rPr>
              <w:t>及能源</w:t>
            </w:r>
            <w:r>
              <w:rPr>
                <w:rFonts w:hint="default" w:ascii="Times New Roman" w:hAnsi="Times New Roman" w:eastAsia="宋体" w:cs="Times New Roman"/>
                <w:b/>
                <w:bCs/>
                <w:color w:val="auto"/>
                <w:sz w:val="24"/>
                <w:highlight w:val="none"/>
                <w:u w:val="none" w:color="auto"/>
                <w:lang w:val="en-US" w:eastAsia="zh-CN"/>
              </w:rPr>
              <w:t>年用量</w:t>
            </w:r>
          </w:p>
          <w:tbl>
            <w:tblPr>
              <w:tblStyle w:val="2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739"/>
              <w:gridCol w:w="1897"/>
              <w:gridCol w:w="2213"/>
              <w:gridCol w:w="1993"/>
            </w:tblGrid>
            <w:tr w14:paraId="1ED56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34D5BD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序号</w:t>
                  </w:r>
                </w:p>
              </w:tc>
              <w:tc>
                <w:tcPr>
                  <w:tcW w:w="739" w:type="dxa"/>
                  <w:tcBorders>
                    <w:tl2br w:val="nil"/>
                    <w:tr2bl w:val="nil"/>
                  </w:tcBorders>
                  <w:vAlign w:val="center"/>
                </w:tcPr>
                <w:p w14:paraId="2F4ED7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种类</w:t>
                  </w:r>
                </w:p>
              </w:tc>
              <w:tc>
                <w:tcPr>
                  <w:tcW w:w="1897" w:type="dxa"/>
                  <w:tcBorders>
                    <w:tl2br w:val="nil"/>
                    <w:tr2bl w:val="nil"/>
                  </w:tcBorders>
                  <w:vAlign w:val="center"/>
                </w:tcPr>
                <w:p w14:paraId="71741B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名称</w:t>
                  </w:r>
                </w:p>
              </w:tc>
              <w:tc>
                <w:tcPr>
                  <w:tcW w:w="2213" w:type="dxa"/>
                  <w:tcBorders>
                    <w:tl2br w:val="nil"/>
                    <w:tr2bl w:val="nil"/>
                  </w:tcBorders>
                  <w:vAlign w:val="center"/>
                </w:tcPr>
                <w:p w14:paraId="517767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原环评及验收使用量</w:t>
                  </w:r>
                </w:p>
              </w:tc>
              <w:tc>
                <w:tcPr>
                  <w:tcW w:w="1993" w:type="dxa"/>
                  <w:tcBorders>
                    <w:tl2br w:val="nil"/>
                    <w:tr2bl w:val="nil"/>
                  </w:tcBorders>
                  <w:vAlign w:val="center"/>
                </w:tcPr>
                <w:p w14:paraId="23CCEE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目前的使用量</w:t>
                  </w:r>
                </w:p>
              </w:tc>
            </w:tr>
            <w:tr w14:paraId="5FB12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62209D5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restart"/>
                  <w:tcBorders>
                    <w:tl2br w:val="nil"/>
                    <w:tr2bl w:val="nil"/>
                  </w:tcBorders>
                  <w:vAlign w:val="center"/>
                </w:tcPr>
                <w:p w14:paraId="42B240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原料</w:t>
                  </w:r>
                </w:p>
              </w:tc>
              <w:tc>
                <w:tcPr>
                  <w:tcW w:w="1897" w:type="dxa"/>
                  <w:tcBorders>
                    <w:tl2br w:val="nil"/>
                    <w:tr2bl w:val="nil"/>
                  </w:tcBorders>
                  <w:vAlign w:val="center"/>
                </w:tcPr>
                <w:p w14:paraId="262FCB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粉末涂料</w:t>
                  </w:r>
                </w:p>
              </w:tc>
              <w:tc>
                <w:tcPr>
                  <w:tcW w:w="2213" w:type="dxa"/>
                  <w:tcBorders>
                    <w:tl2br w:val="nil"/>
                    <w:tr2bl w:val="nil"/>
                  </w:tcBorders>
                  <w:vAlign w:val="center"/>
                </w:tcPr>
                <w:p w14:paraId="226D66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1500t/a</w:t>
                  </w:r>
                </w:p>
              </w:tc>
              <w:tc>
                <w:tcPr>
                  <w:tcW w:w="1993" w:type="dxa"/>
                  <w:tcBorders>
                    <w:tl2br w:val="nil"/>
                    <w:tr2bl w:val="nil"/>
                  </w:tcBorders>
                  <w:shd w:val="clear" w:color="auto" w:fill="auto"/>
                  <w:vAlign w:val="center"/>
                </w:tcPr>
                <w:p w14:paraId="37289C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1500t/a</w:t>
                  </w:r>
                </w:p>
              </w:tc>
            </w:tr>
            <w:tr w14:paraId="5D838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0421712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1E283F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58B158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铝合金配件</w:t>
                  </w:r>
                </w:p>
              </w:tc>
              <w:tc>
                <w:tcPr>
                  <w:tcW w:w="2213" w:type="dxa"/>
                  <w:tcBorders>
                    <w:tl2br w:val="nil"/>
                    <w:tr2bl w:val="nil"/>
                  </w:tcBorders>
                  <w:vAlign w:val="center"/>
                </w:tcPr>
                <w:p w14:paraId="28E485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60000t/a</w:t>
                  </w:r>
                </w:p>
              </w:tc>
              <w:tc>
                <w:tcPr>
                  <w:tcW w:w="1993" w:type="dxa"/>
                  <w:tcBorders>
                    <w:tl2br w:val="nil"/>
                    <w:tr2bl w:val="nil"/>
                  </w:tcBorders>
                  <w:shd w:val="clear" w:color="auto" w:fill="auto"/>
                  <w:vAlign w:val="center"/>
                </w:tcPr>
                <w:p w14:paraId="36AD68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60000t/a</w:t>
                  </w:r>
                </w:p>
              </w:tc>
            </w:tr>
            <w:tr w14:paraId="248A6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13C0827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18E184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04524A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硅锭</w:t>
                  </w:r>
                </w:p>
              </w:tc>
              <w:tc>
                <w:tcPr>
                  <w:tcW w:w="2213" w:type="dxa"/>
                  <w:tcBorders>
                    <w:tl2br w:val="nil"/>
                    <w:tr2bl w:val="nil"/>
                  </w:tcBorders>
                  <w:vAlign w:val="center"/>
                </w:tcPr>
                <w:p w14:paraId="1D4A2F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240t/a</w:t>
                  </w:r>
                </w:p>
              </w:tc>
              <w:tc>
                <w:tcPr>
                  <w:tcW w:w="1993" w:type="dxa"/>
                  <w:tcBorders>
                    <w:tl2br w:val="nil"/>
                    <w:tr2bl w:val="nil"/>
                  </w:tcBorders>
                  <w:vAlign w:val="center"/>
                </w:tcPr>
                <w:p w14:paraId="67D572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2BE49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5E94B5FD">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62B769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306CFE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铝锭</w:t>
                  </w:r>
                </w:p>
              </w:tc>
              <w:tc>
                <w:tcPr>
                  <w:tcW w:w="2213" w:type="dxa"/>
                  <w:tcBorders>
                    <w:tl2br w:val="nil"/>
                    <w:tr2bl w:val="nil"/>
                  </w:tcBorders>
                  <w:vAlign w:val="center"/>
                </w:tcPr>
                <w:p w14:paraId="74AB0E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60000t/a</w:t>
                  </w:r>
                </w:p>
              </w:tc>
              <w:tc>
                <w:tcPr>
                  <w:tcW w:w="1993" w:type="dxa"/>
                  <w:tcBorders>
                    <w:tl2br w:val="nil"/>
                    <w:tr2bl w:val="nil"/>
                  </w:tcBorders>
                  <w:vAlign w:val="center"/>
                </w:tcPr>
                <w:p w14:paraId="667C45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1B7AD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shd w:val="clear" w:color="auto" w:fill="auto"/>
                  <w:vAlign w:val="center"/>
                </w:tcPr>
                <w:p w14:paraId="254D65F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eastAsia" w:ascii="Times New Roman" w:hAnsi="Times New Roman" w:eastAsia="宋体" w:cs="Times New Roman"/>
                      <w:kern w:val="2"/>
                      <w:sz w:val="21"/>
                      <w:szCs w:val="21"/>
                      <w:vertAlign w:val="baseline"/>
                      <w:lang w:val="en-US" w:eastAsia="zh-CN" w:bidi="ar-SA"/>
                    </w:rPr>
                  </w:pPr>
                </w:p>
              </w:tc>
              <w:tc>
                <w:tcPr>
                  <w:tcW w:w="739" w:type="dxa"/>
                  <w:vMerge w:val="continue"/>
                  <w:tcBorders>
                    <w:tl2br w:val="nil"/>
                    <w:tr2bl w:val="nil"/>
                  </w:tcBorders>
                  <w:vAlign w:val="center"/>
                </w:tcPr>
                <w:p w14:paraId="09DBFE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536495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镁锭</w:t>
                  </w:r>
                </w:p>
              </w:tc>
              <w:tc>
                <w:tcPr>
                  <w:tcW w:w="2213" w:type="dxa"/>
                  <w:tcBorders>
                    <w:tl2br w:val="nil"/>
                    <w:tr2bl w:val="nil"/>
                  </w:tcBorders>
                  <w:vAlign w:val="center"/>
                </w:tcPr>
                <w:p w14:paraId="505933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300t/a</w:t>
                  </w:r>
                </w:p>
              </w:tc>
              <w:tc>
                <w:tcPr>
                  <w:tcW w:w="1993" w:type="dxa"/>
                  <w:tcBorders>
                    <w:tl2br w:val="nil"/>
                    <w:tr2bl w:val="nil"/>
                  </w:tcBorders>
                  <w:vAlign w:val="center"/>
                </w:tcPr>
                <w:p w14:paraId="4EEA7A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36E03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shd w:val="clear" w:color="auto" w:fill="auto"/>
                  <w:vAlign w:val="center"/>
                </w:tcPr>
                <w:p w14:paraId="01D333E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739" w:type="dxa"/>
                  <w:vMerge w:val="continue"/>
                  <w:tcBorders>
                    <w:tl2br w:val="nil"/>
                    <w:tr2bl w:val="nil"/>
                  </w:tcBorders>
                  <w:vAlign w:val="center"/>
                </w:tcPr>
                <w:p w14:paraId="2A5091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p>
              </w:tc>
              <w:tc>
                <w:tcPr>
                  <w:tcW w:w="1897" w:type="dxa"/>
                  <w:tcBorders>
                    <w:tl2br w:val="nil"/>
                    <w:tr2bl w:val="nil"/>
                  </w:tcBorders>
                  <w:shd w:val="clear" w:color="auto" w:fill="auto"/>
                  <w:vAlign w:val="center"/>
                </w:tcPr>
                <w:p w14:paraId="13E4FD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硫酸</w:t>
                  </w:r>
                </w:p>
              </w:tc>
              <w:tc>
                <w:tcPr>
                  <w:tcW w:w="2213" w:type="dxa"/>
                  <w:tcBorders>
                    <w:tl2br w:val="nil"/>
                    <w:tr2bl w:val="nil"/>
                  </w:tcBorders>
                  <w:shd w:val="clear" w:color="auto" w:fill="auto"/>
                  <w:vAlign w:val="center"/>
                </w:tcPr>
                <w:p w14:paraId="01A8C3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820t/a</w:t>
                  </w:r>
                </w:p>
              </w:tc>
              <w:tc>
                <w:tcPr>
                  <w:tcW w:w="1993" w:type="dxa"/>
                  <w:tcBorders>
                    <w:tl2br w:val="nil"/>
                    <w:tr2bl w:val="nil"/>
                  </w:tcBorders>
                  <w:shd w:val="clear" w:color="auto" w:fill="auto"/>
                  <w:vAlign w:val="center"/>
                </w:tcPr>
                <w:p w14:paraId="7B50CE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820t/a</w:t>
                  </w:r>
                </w:p>
              </w:tc>
            </w:tr>
            <w:tr w14:paraId="24727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shd w:val="clear" w:color="auto" w:fill="auto"/>
                  <w:vAlign w:val="center"/>
                </w:tcPr>
                <w:p w14:paraId="16AEA384">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739" w:type="dxa"/>
                  <w:vMerge w:val="continue"/>
                  <w:tcBorders>
                    <w:tl2br w:val="nil"/>
                    <w:tr2bl w:val="nil"/>
                  </w:tcBorders>
                  <w:vAlign w:val="center"/>
                </w:tcPr>
                <w:p w14:paraId="079976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p>
              </w:tc>
              <w:tc>
                <w:tcPr>
                  <w:tcW w:w="1897" w:type="dxa"/>
                  <w:tcBorders>
                    <w:tl2br w:val="nil"/>
                    <w:tr2bl w:val="nil"/>
                  </w:tcBorders>
                  <w:vAlign w:val="center"/>
                </w:tcPr>
                <w:p w14:paraId="6769C6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硫酸镍</w:t>
                  </w:r>
                </w:p>
              </w:tc>
              <w:tc>
                <w:tcPr>
                  <w:tcW w:w="2213" w:type="dxa"/>
                  <w:tcBorders>
                    <w:tl2br w:val="nil"/>
                    <w:tr2bl w:val="nil"/>
                  </w:tcBorders>
                  <w:vAlign w:val="center"/>
                </w:tcPr>
                <w:p w14:paraId="674370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1.98t/a</w:t>
                  </w:r>
                </w:p>
              </w:tc>
              <w:tc>
                <w:tcPr>
                  <w:tcW w:w="1993" w:type="dxa"/>
                  <w:tcBorders>
                    <w:tl2br w:val="nil"/>
                    <w:tr2bl w:val="nil"/>
                  </w:tcBorders>
                  <w:shd w:val="clear" w:color="auto" w:fill="auto"/>
                  <w:vAlign w:val="center"/>
                </w:tcPr>
                <w:p w14:paraId="7A79D3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1.98t/a</w:t>
                  </w:r>
                </w:p>
              </w:tc>
            </w:tr>
            <w:tr w14:paraId="2B344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shd w:val="clear" w:color="auto" w:fill="auto"/>
                  <w:vAlign w:val="center"/>
                </w:tcPr>
                <w:p w14:paraId="51B7EAD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739" w:type="dxa"/>
                  <w:vMerge w:val="continue"/>
                  <w:tcBorders>
                    <w:tl2br w:val="nil"/>
                    <w:tr2bl w:val="nil"/>
                  </w:tcBorders>
                  <w:vAlign w:val="center"/>
                </w:tcPr>
                <w:p w14:paraId="43C72F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p>
              </w:tc>
              <w:tc>
                <w:tcPr>
                  <w:tcW w:w="1897" w:type="dxa"/>
                  <w:tcBorders>
                    <w:tl2br w:val="nil"/>
                    <w:tr2bl w:val="nil"/>
                  </w:tcBorders>
                  <w:vAlign w:val="center"/>
                </w:tcPr>
                <w:p w14:paraId="2BC48C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水溶性丙烯酸树脂</w:t>
                  </w:r>
                </w:p>
              </w:tc>
              <w:tc>
                <w:tcPr>
                  <w:tcW w:w="2213" w:type="dxa"/>
                  <w:tcBorders>
                    <w:tl2br w:val="nil"/>
                    <w:tr2bl w:val="nil"/>
                  </w:tcBorders>
                  <w:vAlign w:val="center"/>
                </w:tcPr>
                <w:p w14:paraId="601C9D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30t/a</w:t>
                  </w:r>
                </w:p>
              </w:tc>
              <w:tc>
                <w:tcPr>
                  <w:tcW w:w="1993" w:type="dxa"/>
                  <w:tcBorders>
                    <w:tl2br w:val="nil"/>
                    <w:tr2bl w:val="nil"/>
                  </w:tcBorders>
                  <w:shd w:val="clear" w:color="auto" w:fill="auto"/>
                  <w:vAlign w:val="center"/>
                </w:tcPr>
                <w:p w14:paraId="02D0DF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30t/a</w:t>
                  </w:r>
                </w:p>
              </w:tc>
            </w:tr>
            <w:tr w14:paraId="7C599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shd w:val="clear" w:color="auto" w:fill="auto"/>
                  <w:vAlign w:val="center"/>
                </w:tcPr>
                <w:p w14:paraId="7E2014C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739" w:type="dxa"/>
                  <w:vMerge w:val="continue"/>
                  <w:tcBorders>
                    <w:tl2br w:val="nil"/>
                    <w:tr2bl w:val="nil"/>
                  </w:tcBorders>
                  <w:vAlign w:val="center"/>
                </w:tcPr>
                <w:p w14:paraId="43CCEE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p>
              </w:tc>
              <w:tc>
                <w:tcPr>
                  <w:tcW w:w="1897" w:type="dxa"/>
                  <w:tcBorders>
                    <w:tl2br w:val="nil"/>
                    <w:tr2bl w:val="nil"/>
                  </w:tcBorders>
                  <w:vAlign w:val="center"/>
                </w:tcPr>
                <w:p w14:paraId="5E9BF7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无铬钝化剂</w:t>
                  </w:r>
                </w:p>
              </w:tc>
              <w:tc>
                <w:tcPr>
                  <w:tcW w:w="2213" w:type="dxa"/>
                  <w:tcBorders>
                    <w:tl2br w:val="nil"/>
                    <w:tr2bl w:val="nil"/>
                  </w:tcBorders>
                  <w:vAlign w:val="center"/>
                </w:tcPr>
                <w:p w14:paraId="09FDA6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4t/a</w:t>
                  </w:r>
                </w:p>
              </w:tc>
              <w:tc>
                <w:tcPr>
                  <w:tcW w:w="1993" w:type="dxa"/>
                  <w:tcBorders>
                    <w:tl2br w:val="nil"/>
                    <w:tr2bl w:val="nil"/>
                  </w:tcBorders>
                  <w:shd w:val="clear" w:color="auto" w:fill="auto"/>
                  <w:vAlign w:val="center"/>
                </w:tcPr>
                <w:p w14:paraId="678CB7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4t/a</w:t>
                  </w:r>
                </w:p>
              </w:tc>
            </w:tr>
            <w:tr w14:paraId="0FB7F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shd w:val="clear" w:color="auto" w:fill="auto"/>
                  <w:vAlign w:val="center"/>
                </w:tcPr>
                <w:p w14:paraId="7EA0300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739" w:type="dxa"/>
                  <w:vMerge w:val="restart"/>
                  <w:tcBorders>
                    <w:tl2br w:val="nil"/>
                    <w:tr2bl w:val="nil"/>
                  </w:tcBorders>
                  <w:vAlign w:val="center"/>
                </w:tcPr>
                <w:p w14:paraId="514A08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辅料</w:t>
                  </w:r>
                </w:p>
              </w:tc>
              <w:tc>
                <w:tcPr>
                  <w:tcW w:w="1897" w:type="dxa"/>
                  <w:tcBorders>
                    <w:tl2br w:val="nil"/>
                    <w:tr2bl w:val="nil"/>
                  </w:tcBorders>
                  <w:vAlign w:val="center"/>
                </w:tcPr>
                <w:p w14:paraId="1F18D4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脱脂剂</w:t>
                  </w:r>
                </w:p>
              </w:tc>
              <w:tc>
                <w:tcPr>
                  <w:tcW w:w="2213" w:type="dxa"/>
                  <w:tcBorders>
                    <w:tl2br w:val="nil"/>
                    <w:tr2bl w:val="nil"/>
                  </w:tcBorders>
                  <w:vAlign w:val="center"/>
                </w:tcPr>
                <w:p w14:paraId="32D74F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300t/a</w:t>
                  </w:r>
                </w:p>
              </w:tc>
              <w:tc>
                <w:tcPr>
                  <w:tcW w:w="1993" w:type="dxa"/>
                  <w:tcBorders>
                    <w:tl2br w:val="nil"/>
                    <w:tr2bl w:val="nil"/>
                  </w:tcBorders>
                  <w:vAlign w:val="center"/>
                </w:tcPr>
                <w:p w14:paraId="2A4F40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300t/a</w:t>
                  </w:r>
                </w:p>
              </w:tc>
            </w:tr>
            <w:tr w14:paraId="59771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shd w:val="clear" w:color="auto" w:fill="auto"/>
                  <w:vAlign w:val="center"/>
                </w:tcPr>
                <w:p w14:paraId="7412AE6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739" w:type="dxa"/>
                  <w:vMerge w:val="continue"/>
                  <w:tcBorders>
                    <w:tl2br w:val="nil"/>
                    <w:tr2bl w:val="nil"/>
                  </w:tcBorders>
                  <w:vAlign w:val="center"/>
                </w:tcPr>
                <w:p w14:paraId="12D308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127186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氮气</w:t>
                  </w:r>
                </w:p>
              </w:tc>
              <w:tc>
                <w:tcPr>
                  <w:tcW w:w="2213" w:type="dxa"/>
                  <w:tcBorders>
                    <w:tl2br w:val="nil"/>
                    <w:tr2bl w:val="nil"/>
                  </w:tcBorders>
                  <w:vAlign w:val="center"/>
                </w:tcPr>
                <w:p w14:paraId="0357DE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3t/a</w:t>
                  </w:r>
                </w:p>
              </w:tc>
              <w:tc>
                <w:tcPr>
                  <w:tcW w:w="1993" w:type="dxa"/>
                  <w:tcBorders>
                    <w:tl2br w:val="nil"/>
                    <w:tr2bl w:val="nil"/>
                  </w:tcBorders>
                  <w:vAlign w:val="center"/>
                </w:tcPr>
                <w:p w14:paraId="00DAE7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13AE7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shd w:val="clear" w:color="auto" w:fill="auto"/>
                  <w:vAlign w:val="center"/>
                </w:tcPr>
                <w:p w14:paraId="2D735A8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739" w:type="dxa"/>
                  <w:vMerge w:val="continue"/>
                  <w:tcBorders>
                    <w:tl2br w:val="nil"/>
                    <w:tr2bl w:val="nil"/>
                  </w:tcBorders>
                  <w:vAlign w:val="center"/>
                </w:tcPr>
                <w:p w14:paraId="3911B5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5F51E0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精炼剂</w:t>
                  </w:r>
                </w:p>
              </w:tc>
              <w:tc>
                <w:tcPr>
                  <w:tcW w:w="2213" w:type="dxa"/>
                  <w:tcBorders>
                    <w:tl2br w:val="nil"/>
                    <w:tr2bl w:val="nil"/>
                  </w:tcBorders>
                  <w:vAlign w:val="center"/>
                </w:tcPr>
                <w:p w14:paraId="47B531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30t/a</w:t>
                  </w:r>
                </w:p>
              </w:tc>
              <w:tc>
                <w:tcPr>
                  <w:tcW w:w="1993" w:type="dxa"/>
                  <w:tcBorders>
                    <w:tl2br w:val="nil"/>
                    <w:tr2bl w:val="nil"/>
                  </w:tcBorders>
                  <w:vAlign w:val="center"/>
                </w:tcPr>
                <w:p w14:paraId="20F7D9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1E898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65AFDBF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45AF39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56658E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氢氧化钠</w:t>
                  </w:r>
                </w:p>
              </w:tc>
              <w:tc>
                <w:tcPr>
                  <w:tcW w:w="2213" w:type="dxa"/>
                  <w:tcBorders>
                    <w:tl2br w:val="nil"/>
                    <w:tr2bl w:val="nil"/>
                  </w:tcBorders>
                  <w:vAlign w:val="center"/>
                </w:tcPr>
                <w:p w14:paraId="1D05DF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510t/a</w:t>
                  </w:r>
                </w:p>
              </w:tc>
              <w:tc>
                <w:tcPr>
                  <w:tcW w:w="1993" w:type="dxa"/>
                  <w:tcBorders>
                    <w:tl2br w:val="nil"/>
                    <w:tr2bl w:val="nil"/>
                  </w:tcBorders>
                  <w:shd w:val="clear" w:color="auto" w:fill="auto"/>
                  <w:vAlign w:val="center"/>
                </w:tcPr>
                <w:p w14:paraId="27D30A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510t/a</w:t>
                  </w:r>
                </w:p>
              </w:tc>
            </w:tr>
            <w:tr w14:paraId="1989D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568B027A">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278735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3F631B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聚丙烯酰胺</w:t>
                  </w:r>
                </w:p>
              </w:tc>
              <w:tc>
                <w:tcPr>
                  <w:tcW w:w="2213" w:type="dxa"/>
                  <w:tcBorders>
                    <w:tl2br w:val="nil"/>
                    <w:tr2bl w:val="nil"/>
                  </w:tcBorders>
                  <w:vAlign w:val="center"/>
                </w:tcPr>
                <w:p w14:paraId="294F9E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50t/a</w:t>
                  </w:r>
                </w:p>
              </w:tc>
              <w:tc>
                <w:tcPr>
                  <w:tcW w:w="1993" w:type="dxa"/>
                  <w:tcBorders>
                    <w:tl2br w:val="nil"/>
                    <w:tr2bl w:val="nil"/>
                  </w:tcBorders>
                  <w:shd w:val="clear" w:color="auto" w:fill="auto"/>
                  <w:vAlign w:val="center"/>
                </w:tcPr>
                <w:p w14:paraId="3DF3B5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50t/a</w:t>
                  </w:r>
                </w:p>
              </w:tc>
            </w:tr>
            <w:tr w14:paraId="52FA9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79858EF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3871AB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62E62C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氯化铝</w:t>
                  </w:r>
                </w:p>
              </w:tc>
              <w:tc>
                <w:tcPr>
                  <w:tcW w:w="2213" w:type="dxa"/>
                  <w:tcBorders>
                    <w:tl2br w:val="nil"/>
                    <w:tr2bl w:val="nil"/>
                  </w:tcBorders>
                  <w:vAlign w:val="center"/>
                </w:tcPr>
                <w:p w14:paraId="020B99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15t/a</w:t>
                  </w:r>
                </w:p>
              </w:tc>
              <w:tc>
                <w:tcPr>
                  <w:tcW w:w="1993" w:type="dxa"/>
                  <w:tcBorders>
                    <w:tl2br w:val="nil"/>
                    <w:tr2bl w:val="nil"/>
                  </w:tcBorders>
                  <w:shd w:val="clear" w:color="auto" w:fill="auto"/>
                  <w:vAlign w:val="center"/>
                </w:tcPr>
                <w:p w14:paraId="26A471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15t/a</w:t>
                  </w:r>
                </w:p>
              </w:tc>
            </w:tr>
            <w:tr w14:paraId="3DCBC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6077C35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3D25A5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7F95D5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RO膜</w:t>
                  </w:r>
                </w:p>
              </w:tc>
              <w:tc>
                <w:tcPr>
                  <w:tcW w:w="2213" w:type="dxa"/>
                  <w:tcBorders>
                    <w:tl2br w:val="nil"/>
                    <w:tr2bl w:val="nil"/>
                  </w:tcBorders>
                  <w:vAlign w:val="center"/>
                </w:tcPr>
                <w:p w14:paraId="69E08C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10t/a</w:t>
                  </w:r>
                </w:p>
              </w:tc>
              <w:tc>
                <w:tcPr>
                  <w:tcW w:w="1993" w:type="dxa"/>
                  <w:tcBorders>
                    <w:tl2br w:val="nil"/>
                    <w:tr2bl w:val="nil"/>
                  </w:tcBorders>
                  <w:shd w:val="clear" w:color="auto" w:fill="auto"/>
                  <w:vAlign w:val="center"/>
                </w:tcPr>
                <w:p w14:paraId="16CF56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10t/a</w:t>
                  </w:r>
                </w:p>
              </w:tc>
            </w:tr>
            <w:tr w14:paraId="7F91B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60CC2FF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658F68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1FF073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超滤膜</w:t>
                  </w:r>
                </w:p>
              </w:tc>
              <w:tc>
                <w:tcPr>
                  <w:tcW w:w="2213" w:type="dxa"/>
                  <w:tcBorders>
                    <w:tl2br w:val="nil"/>
                    <w:tr2bl w:val="nil"/>
                  </w:tcBorders>
                  <w:vAlign w:val="center"/>
                </w:tcPr>
                <w:p w14:paraId="3C0227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10t/a</w:t>
                  </w:r>
                </w:p>
              </w:tc>
              <w:tc>
                <w:tcPr>
                  <w:tcW w:w="1993" w:type="dxa"/>
                  <w:tcBorders>
                    <w:tl2br w:val="nil"/>
                    <w:tr2bl w:val="nil"/>
                  </w:tcBorders>
                  <w:shd w:val="clear" w:color="auto" w:fill="auto"/>
                  <w:vAlign w:val="center"/>
                </w:tcPr>
                <w:p w14:paraId="403388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10t/a</w:t>
                  </w:r>
                </w:p>
              </w:tc>
            </w:tr>
            <w:tr w14:paraId="59E20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3C77D30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vMerge w:val="continue"/>
                  <w:tcBorders>
                    <w:tl2br w:val="nil"/>
                    <w:tr2bl w:val="nil"/>
                  </w:tcBorders>
                  <w:vAlign w:val="center"/>
                </w:tcPr>
                <w:p w14:paraId="0ACCBA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p>
              </w:tc>
              <w:tc>
                <w:tcPr>
                  <w:tcW w:w="1897" w:type="dxa"/>
                  <w:tcBorders>
                    <w:tl2br w:val="nil"/>
                    <w:tr2bl w:val="nil"/>
                  </w:tcBorders>
                  <w:vAlign w:val="center"/>
                </w:tcPr>
                <w:p w14:paraId="5336FC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吸附树脂</w:t>
                  </w:r>
                </w:p>
              </w:tc>
              <w:tc>
                <w:tcPr>
                  <w:tcW w:w="2213" w:type="dxa"/>
                  <w:tcBorders>
                    <w:tl2br w:val="nil"/>
                    <w:tr2bl w:val="nil"/>
                  </w:tcBorders>
                  <w:vAlign w:val="center"/>
                </w:tcPr>
                <w:p w14:paraId="76F178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10t/a</w:t>
                  </w:r>
                </w:p>
              </w:tc>
              <w:tc>
                <w:tcPr>
                  <w:tcW w:w="1993" w:type="dxa"/>
                  <w:tcBorders>
                    <w:tl2br w:val="nil"/>
                    <w:tr2bl w:val="nil"/>
                  </w:tcBorders>
                  <w:shd w:val="clear" w:color="auto" w:fill="auto"/>
                  <w:vAlign w:val="center"/>
                </w:tcPr>
                <w:p w14:paraId="1BC86E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10t/a</w:t>
                  </w:r>
                </w:p>
              </w:tc>
            </w:tr>
            <w:tr w14:paraId="1FB5F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9" w:type="dxa"/>
                  <w:tcBorders>
                    <w:tl2br w:val="nil"/>
                    <w:tr2bl w:val="nil"/>
                  </w:tcBorders>
                  <w:vAlign w:val="center"/>
                </w:tcPr>
                <w:p w14:paraId="3300CBD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sz w:val="21"/>
                      <w:szCs w:val="21"/>
                      <w:vertAlign w:val="baseline"/>
                      <w:lang w:val="en-US" w:eastAsia="zh-CN"/>
                    </w:rPr>
                  </w:pPr>
                </w:p>
              </w:tc>
              <w:tc>
                <w:tcPr>
                  <w:tcW w:w="739" w:type="dxa"/>
                  <w:tcBorders>
                    <w:tl2br w:val="nil"/>
                    <w:tr2bl w:val="nil"/>
                  </w:tcBorders>
                  <w:vAlign w:val="center"/>
                </w:tcPr>
                <w:p w14:paraId="6FA446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能源</w:t>
                  </w:r>
                </w:p>
              </w:tc>
              <w:tc>
                <w:tcPr>
                  <w:tcW w:w="1897" w:type="dxa"/>
                  <w:tcBorders>
                    <w:tl2br w:val="nil"/>
                    <w:tr2bl w:val="nil"/>
                  </w:tcBorders>
                  <w:vAlign w:val="center"/>
                </w:tcPr>
                <w:p w14:paraId="2E88B2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天然气</w:t>
                  </w:r>
                </w:p>
              </w:tc>
              <w:tc>
                <w:tcPr>
                  <w:tcW w:w="2213" w:type="dxa"/>
                  <w:tcBorders>
                    <w:tl2br w:val="nil"/>
                    <w:tr2bl w:val="nil"/>
                  </w:tcBorders>
                  <w:vAlign w:val="center"/>
                </w:tcPr>
                <w:p w14:paraId="782AAC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1200万m</w:t>
                  </w:r>
                  <w:r>
                    <w:rPr>
                      <w:rFonts w:hint="eastAsia"/>
                      <w:sz w:val="21"/>
                      <w:szCs w:val="21"/>
                      <w:vertAlign w:val="superscript"/>
                      <w:lang w:val="en-US" w:eastAsia="zh-CN"/>
                    </w:rPr>
                    <w:t>3</w:t>
                  </w:r>
                  <w:r>
                    <w:rPr>
                      <w:rFonts w:hint="eastAsia"/>
                      <w:sz w:val="21"/>
                      <w:szCs w:val="21"/>
                      <w:vertAlign w:val="baseline"/>
                      <w:lang w:val="en-US" w:eastAsia="zh-CN"/>
                    </w:rPr>
                    <w:t>/a</w:t>
                  </w:r>
                </w:p>
              </w:tc>
              <w:tc>
                <w:tcPr>
                  <w:tcW w:w="1993" w:type="dxa"/>
                  <w:tcBorders>
                    <w:tl2br w:val="nil"/>
                    <w:tr2bl w:val="nil"/>
                  </w:tcBorders>
                  <w:vAlign w:val="center"/>
                </w:tcPr>
                <w:p w14:paraId="24FFD7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1"/>
                      <w:szCs w:val="21"/>
                      <w:vertAlign w:val="baseline"/>
                      <w:lang w:val="en-US" w:eastAsia="zh-CN"/>
                    </w:rPr>
                  </w:pPr>
                  <w:r>
                    <w:rPr>
                      <w:rFonts w:hint="eastAsia"/>
                      <w:color w:val="auto"/>
                      <w:kern w:val="0"/>
                      <w:lang w:val="en-US" w:eastAsia="zh-CN"/>
                    </w:rPr>
                    <w:t>6481014m³</w:t>
                  </w:r>
                </w:p>
              </w:tc>
            </w:tr>
          </w:tbl>
          <w:p w14:paraId="5B129C83">
            <w:pPr>
              <w:pStyle w:val="4"/>
              <w:keepNext/>
              <w:keepLines/>
              <w:pageBreakBefore w:val="0"/>
              <w:widowControl w:val="0"/>
              <w:numPr>
                <w:ilvl w:val="2"/>
                <w:numId w:val="0"/>
              </w:numPr>
              <w:kinsoku/>
              <w:wordWrap/>
              <w:overflowPunct/>
              <w:topLinePunct w:val="0"/>
              <w:autoSpaceDE/>
              <w:autoSpaceDN/>
              <w:bidi w:val="0"/>
              <w:adjustRightInd/>
              <w:snapToGrid/>
              <w:spacing w:before="157" w:beforeLines="50" w:after="0" w:line="360" w:lineRule="auto"/>
              <w:ind w:leftChars="0"/>
              <w:textAlignment w:val="auto"/>
              <w:rPr>
                <w:rFonts w:hint="default" w:ascii="Times New Roman" w:hAnsi="Times New Roman" w:eastAsia="宋体" w:cs="Times New Roman"/>
                <w:b/>
                <w:bCs/>
                <w:color w:val="auto"/>
                <w:kern w:val="2"/>
                <w:sz w:val="24"/>
                <w:szCs w:val="24"/>
                <w:highlight w:val="none"/>
                <w:u w:val="none" w:color="auto"/>
                <w:lang w:val="en-US" w:eastAsia="zh-CN" w:bidi="ar-SA"/>
              </w:rPr>
            </w:pPr>
            <w:r>
              <w:rPr>
                <w:rFonts w:hint="default" w:ascii="Times New Roman" w:hAnsi="Times New Roman" w:eastAsia="宋体" w:cs="Times New Roman"/>
                <w:b/>
                <w:bCs w:val="0"/>
                <w:color w:val="auto"/>
                <w:sz w:val="28"/>
                <w:szCs w:val="28"/>
                <w:highlight w:val="none"/>
                <w:u w:val="none" w:color="auto"/>
                <w:lang w:val="en-US" w:eastAsia="zh-CN"/>
              </w:rPr>
              <w:t>2</w:t>
            </w:r>
            <w:r>
              <w:rPr>
                <w:rFonts w:hint="eastAsia" w:ascii="Times New Roman" w:eastAsia="宋体" w:cs="Times New Roman"/>
                <w:b/>
                <w:bCs w:val="0"/>
                <w:color w:val="auto"/>
                <w:sz w:val="28"/>
                <w:szCs w:val="28"/>
                <w:highlight w:val="none"/>
                <w:u w:val="none" w:color="auto"/>
                <w:lang w:val="en-US" w:eastAsia="zh-CN"/>
              </w:rPr>
              <w:t>.9</w:t>
            </w:r>
            <w:r>
              <w:rPr>
                <w:rFonts w:hint="default" w:ascii="Times New Roman" w:hAnsi="Times New Roman" w:eastAsia="宋体" w:cs="Times New Roman"/>
                <w:b/>
                <w:bCs w:val="0"/>
                <w:color w:val="auto"/>
                <w:sz w:val="28"/>
                <w:szCs w:val="28"/>
                <w:highlight w:val="none"/>
                <w:u w:val="none" w:color="auto"/>
                <w:lang w:val="en-US" w:eastAsia="zh-CN"/>
              </w:rPr>
              <w:t>.</w:t>
            </w:r>
            <w:r>
              <w:rPr>
                <w:rFonts w:hint="eastAsia" w:ascii="Times New Roman" w:hAnsi="Times New Roman" w:eastAsia="宋体" w:cs="Times New Roman"/>
                <w:b/>
                <w:bCs w:val="0"/>
                <w:color w:val="auto"/>
                <w:sz w:val="28"/>
                <w:szCs w:val="28"/>
                <w:highlight w:val="none"/>
                <w:u w:val="none" w:color="auto"/>
                <w:lang w:val="en-US" w:eastAsia="zh-CN"/>
              </w:rPr>
              <w:t>5</w:t>
            </w:r>
            <w:r>
              <w:rPr>
                <w:rFonts w:hint="default" w:ascii="Times New Roman" w:hAnsi="Times New Roman" w:eastAsia="宋体" w:cs="Times New Roman"/>
                <w:b/>
                <w:bCs w:val="0"/>
                <w:color w:val="auto"/>
                <w:sz w:val="28"/>
                <w:szCs w:val="28"/>
                <w:highlight w:val="none"/>
                <w:u w:val="none" w:color="auto"/>
                <w:lang w:val="en-US" w:eastAsia="zh-CN"/>
              </w:rPr>
              <w:t xml:space="preserve"> 现有</w:t>
            </w:r>
            <w:r>
              <w:rPr>
                <w:rFonts w:hint="eastAsia" w:ascii="Times New Roman" w:hAnsi="Times New Roman" w:eastAsia="宋体" w:cs="Times New Roman"/>
                <w:b/>
                <w:bCs w:val="0"/>
                <w:color w:val="auto"/>
                <w:sz w:val="28"/>
                <w:szCs w:val="28"/>
                <w:highlight w:val="none"/>
                <w:u w:val="none" w:color="auto"/>
                <w:lang w:val="en-US" w:eastAsia="zh-CN"/>
              </w:rPr>
              <w:t>工程</w:t>
            </w:r>
            <w:r>
              <w:rPr>
                <w:rFonts w:hint="default" w:ascii="Times New Roman" w:hAnsi="Times New Roman" w:eastAsia="宋体" w:cs="Times New Roman"/>
                <w:b/>
                <w:bCs w:val="0"/>
                <w:color w:val="auto"/>
                <w:sz w:val="28"/>
                <w:szCs w:val="28"/>
                <w:highlight w:val="none"/>
                <w:u w:val="none" w:color="auto"/>
                <w:lang w:val="en-US" w:eastAsia="zh-CN"/>
              </w:rPr>
              <w:t>主要生产设备</w:t>
            </w:r>
          </w:p>
          <w:p w14:paraId="3CD9C1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表2.</w:t>
            </w:r>
            <w:r>
              <w:rPr>
                <w:rFonts w:hint="eastAsia" w:cs="Times New Roman"/>
                <w:b/>
                <w:bCs/>
                <w:color w:val="auto"/>
                <w:sz w:val="24"/>
                <w:highlight w:val="none"/>
                <w:u w:val="none" w:color="auto"/>
                <w:lang w:val="en-US" w:eastAsia="zh-CN"/>
              </w:rPr>
              <w:t>9</w:t>
            </w:r>
            <w:r>
              <w:rPr>
                <w:rFonts w:hint="default" w:ascii="Times New Roman" w:hAnsi="Times New Roman" w:eastAsia="宋体" w:cs="Times New Roman"/>
                <w:b/>
                <w:bCs/>
                <w:color w:val="auto"/>
                <w:sz w:val="24"/>
                <w:highlight w:val="none"/>
                <w:u w:val="none" w:color="auto"/>
                <w:lang w:val="en-US" w:eastAsia="zh-CN"/>
              </w:rPr>
              <w:t>-</w:t>
            </w:r>
            <w:r>
              <w:rPr>
                <w:rFonts w:hint="eastAsia" w:ascii="Times New Roman" w:hAnsi="Times New Roman" w:eastAsia="宋体" w:cs="Times New Roman"/>
                <w:b/>
                <w:bCs/>
                <w:color w:val="auto"/>
                <w:sz w:val="24"/>
                <w:highlight w:val="none"/>
                <w:u w:val="none" w:color="auto"/>
                <w:lang w:val="en-US" w:eastAsia="zh-CN"/>
              </w:rPr>
              <w:t>5</w:t>
            </w:r>
            <w:r>
              <w:rPr>
                <w:rFonts w:hint="default" w:ascii="Times New Roman" w:hAnsi="Times New Roman" w:eastAsia="宋体" w:cs="Times New Roman"/>
                <w:b/>
                <w:bCs/>
                <w:color w:val="auto"/>
                <w:sz w:val="24"/>
                <w:highlight w:val="none"/>
                <w:u w:val="none" w:color="auto"/>
                <w:lang w:val="en-US" w:eastAsia="zh-CN"/>
              </w:rPr>
              <w:t xml:space="preserve">  主要生产设备一览表</w:t>
            </w:r>
          </w:p>
          <w:tbl>
            <w:tblPr>
              <w:tblStyle w:val="24"/>
              <w:tblW w:w="4998" w:type="pct"/>
              <w:tblInd w:w="0" w:type="dxa"/>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54"/>
              <w:gridCol w:w="3717"/>
              <w:gridCol w:w="1554"/>
              <w:gridCol w:w="1555"/>
            </w:tblGrid>
            <w:tr w14:paraId="0C7303A3">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0B4B17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2217" w:type="pct"/>
                  <w:tcBorders>
                    <w:tl2br w:val="nil"/>
                    <w:tr2bl w:val="nil"/>
                  </w:tcBorders>
                  <w:shd w:val="clear" w:color="auto" w:fill="auto"/>
                  <w:vAlign w:val="center"/>
                </w:tcPr>
                <w:p w14:paraId="09BE9A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设备名称</w:t>
                  </w:r>
                </w:p>
              </w:tc>
              <w:tc>
                <w:tcPr>
                  <w:tcW w:w="927" w:type="pct"/>
                  <w:tcBorders>
                    <w:tl2br w:val="nil"/>
                    <w:tr2bl w:val="nil"/>
                  </w:tcBorders>
                  <w:shd w:val="clear" w:color="auto" w:fill="auto"/>
                  <w:vAlign w:val="center"/>
                </w:tcPr>
                <w:p w14:paraId="01544B4D">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927" w:type="pct"/>
                  <w:tcBorders>
                    <w:tl2br w:val="nil"/>
                    <w:tr2bl w:val="nil"/>
                  </w:tcBorders>
                  <w:shd w:val="clear" w:color="auto" w:fill="auto"/>
                  <w:vAlign w:val="center"/>
                </w:tcPr>
                <w:p w14:paraId="6CDC8D12">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lang w:eastAsia="zh-CN"/>
                    </w:rPr>
                  </w:pPr>
                  <w:r>
                    <w:rPr>
                      <w:rFonts w:hint="default" w:ascii="Times New Roman" w:hAnsi="Times New Roman" w:eastAsia="宋体" w:cs="Times New Roman"/>
                      <w:i w:val="0"/>
                      <w:iCs w:val="0"/>
                      <w:color w:val="000000"/>
                      <w:sz w:val="21"/>
                      <w:szCs w:val="21"/>
                      <w:u w:val="none"/>
                      <w:lang w:eastAsia="zh-CN"/>
                    </w:rPr>
                    <w:t>单位</w:t>
                  </w:r>
                </w:p>
              </w:tc>
            </w:tr>
            <w:tr w14:paraId="51ADB207">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5D35B1B7">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4D5ED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w:t>
                  </w:r>
                  <w:r>
                    <w:rPr>
                      <w:rFonts w:hint="eastAsia" w:cs="Times New Roman"/>
                      <w:i w:val="0"/>
                      <w:iCs w:val="0"/>
                      <w:color w:val="000000"/>
                      <w:kern w:val="0"/>
                      <w:sz w:val="21"/>
                      <w:szCs w:val="21"/>
                      <w:u w:val="none"/>
                      <w:lang w:val="en-US" w:eastAsia="zh-CN" w:bidi="ar"/>
                    </w:rPr>
                    <w:t>（550T）</w:t>
                  </w:r>
                </w:p>
              </w:tc>
              <w:tc>
                <w:tcPr>
                  <w:tcW w:w="927" w:type="pct"/>
                  <w:tcBorders>
                    <w:tl2br w:val="nil"/>
                    <w:tr2bl w:val="nil"/>
                  </w:tcBorders>
                  <w:shd w:val="clear" w:color="auto" w:fill="auto"/>
                  <w:vAlign w:val="center"/>
                </w:tcPr>
                <w:p w14:paraId="0F5DDF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27" w:type="pct"/>
                  <w:tcBorders>
                    <w:tl2br w:val="nil"/>
                    <w:tr2bl w:val="nil"/>
                  </w:tcBorders>
                  <w:shd w:val="clear" w:color="auto" w:fill="auto"/>
                  <w:vAlign w:val="center"/>
                </w:tcPr>
                <w:p w14:paraId="786D05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D1F8A03">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53A6FC29">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3E44F9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w:t>
                  </w:r>
                  <w:r>
                    <w:rPr>
                      <w:rFonts w:hint="eastAsia" w:cs="Times New Roman"/>
                      <w:i w:val="0"/>
                      <w:iCs w:val="0"/>
                      <w:color w:val="000000"/>
                      <w:kern w:val="0"/>
                      <w:sz w:val="21"/>
                      <w:szCs w:val="21"/>
                      <w:u w:val="none"/>
                      <w:lang w:val="en-US" w:eastAsia="zh-CN" w:bidi="ar"/>
                    </w:rPr>
                    <w:t>（630T）</w:t>
                  </w:r>
                </w:p>
              </w:tc>
              <w:tc>
                <w:tcPr>
                  <w:tcW w:w="927" w:type="pct"/>
                  <w:tcBorders>
                    <w:tl2br w:val="nil"/>
                    <w:tr2bl w:val="nil"/>
                  </w:tcBorders>
                  <w:shd w:val="clear" w:color="auto" w:fill="auto"/>
                  <w:vAlign w:val="center"/>
                </w:tcPr>
                <w:p w14:paraId="5D77E8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27" w:type="pct"/>
                  <w:tcBorders>
                    <w:tl2br w:val="nil"/>
                    <w:tr2bl w:val="nil"/>
                  </w:tcBorders>
                  <w:shd w:val="clear" w:color="auto" w:fill="auto"/>
                  <w:vAlign w:val="center"/>
                </w:tcPr>
                <w:p w14:paraId="41861F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07FBF4AF">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19C035A1">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723B9C5F">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挤压机</w:t>
                  </w:r>
                  <w:r>
                    <w:rPr>
                      <w:rFonts w:hint="eastAsia"/>
                      <w:lang w:eastAsia="zh-CN"/>
                    </w:rPr>
                    <w:t>（</w:t>
                  </w:r>
                  <w:r>
                    <w:rPr>
                      <w:rFonts w:hint="eastAsia"/>
                      <w:lang w:val="en-US" w:eastAsia="zh-CN"/>
                    </w:rPr>
                    <w:t>800T</w:t>
                  </w:r>
                  <w:r>
                    <w:rPr>
                      <w:rFonts w:hint="eastAsia"/>
                      <w:lang w:eastAsia="zh-CN"/>
                    </w:rPr>
                    <w:t>）</w:t>
                  </w:r>
                </w:p>
              </w:tc>
              <w:tc>
                <w:tcPr>
                  <w:tcW w:w="927" w:type="pct"/>
                  <w:tcBorders>
                    <w:tl2br w:val="nil"/>
                    <w:tr2bl w:val="nil"/>
                  </w:tcBorders>
                  <w:shd w:val="clear" w:color="auto" w:fill="auto"/>
                  <w:vAlign w:val="center"/>
                </w:tcPr>
                <w:p w14:paraId="30BFA8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27" w:type="pct"/>
                  <w:tcBorders>
                    <w:tl2br w:val="nil"/>
                    <w:tr2bl w:val="nil"/>
                  </w:tcBorders>
                  <w:shd w:val="clear" w:color="auto" w:fill="auto"/>
                  <w:vAlign w:val="center"/>
                </w:tcPr>
                <w:p w14:paraId="2CF3E4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CA234FF">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288A3C38">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168056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w:t>
                  </w:r>
                  <w:r>
                    <w:rPr>
                      <w:rFonts w:hint="eastAsia" w:cs="Times New Roman"/>
                      <w:i w:val="0"/>
                      <w:iCs w:val="0"/>
                      <w:color w:val="000000"/>
                      <w:kern w:val="0"/>
                      <w:sz w:val="21"/>
                      <w:szCs w:val="21"/>
                      <w:u w:val="none"/>
                      <w:lang w:val="en-US" w:eastAsia="zh-CN" w:bidi="ar"/>
                    </w:rPr>
                    <w:t>（1000T）</w:t>
                  </w:r>
                </w:p>
              </w:tc>
              <w:tc>
                <w:tcPr>
                  <w:tcW w:w="927" w:type="pct"/>
                  <w:tcBorders>
                    <w:tl2br w:val="nil"/>
                    <w:tr2bl w:val="nil"/>
                  </w:tcBorders>
                  <w:shd w:val="clear" w:color="auto" w:fill="auto"/>
                  <w:vAlign w:val="center"/>
                </w:tcPr>
                <w:p w14:paraId="45E8A3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27" w:type="pct"/>
                  <w:tcBorders>
                    <w:tl2br w:val="nil"/>
                    <w:tr2bl w:val="nil"/>
                  </w:tcBorders>
                  <w:shd w:val="clear" w:color="auto" w:fill="auto"/>
                  <w:vAlign w:val="center"/>
                </w:tcPr>
                <w:p w14:paraId="6E6C1F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169D62FA">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536C258C">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8F83B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w:t>
                  </w:r>
                  <w:r>
                    <w:rPr>
                      <w:rFonts w:hint="eastAsia" w:cs="Times New Roman"/>
                      <w:i w:val="0"/>
                      <w:iCs w:val="0"/>
                      <w:color w:val="000000"/>
                      <w:kern w:val="0"/>
                      <w:sz w:val="21"/>
                      <w:szCs w:val="21"/>
                      <w:u w:val="none"/>
                      <w:lang w:val="en-US" w:eastAsia="zh-CN" w:bidi="ar"/>
                    </w:rPr>
                    <w:t>（1250T）</w:t>
                  </w:r>
                </w:p>
              </w:tc>
              <w:tc>
                <w:tcPr>
                  <w:tcW w:w="927" w:type="pct"/>
                  <w:tcBorders>
                    <w:tl2br w:val="nil"/>
                    <w:tr2bl w:val="nil"/>
                  </w:tcBorders>
                  <w:shd w:val="clear" w:color="auto" w:fill="auto"/>
                  <w:vAlign w:val="center"/>
                </w:tcPr>
                <w:p w14:paraId="2078225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27" w:type="pct"/>
                  <w:tcBorders>
                    <w:tl2br w:val="nil"/>
                    <w:tr2bl w:val="nil"/>
                  </w:tcBorders>
                  <w:shd w:val="clear" w:color="auto" w:fill="auto"/>
                  <w:vAlign w:val="center"/>
                </w:tcPr>
                <w:p w14:paraId="7B2772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EFA11E3">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5A349FD9">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26C332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w:t>
                  </w:r>
                  <w:r>
                    <w:rPr>
                      <w:rFonts w:hint="eastAsia" w:cs="Times New Roman"/>
                      <w:i w:val="0"/>
                      <w:iCs w:val="0"/>
                      <w:color w:val="000000"/>
                      <w:kern w:val="0"/>
                      <w:sz w:val="21"/>
                      <w:szCs w:val="21"/>
                      <w:u w:val="none"/>
                      <w:lang w:val="en-US" w:eastAsia="zh-CN" w:bidi="ar"/>
                    </w:rPr>
                    <w:t>（1630T）</w:t>
                  </w:r>
                </w:p>
              </w:tc>
              <w:tc>
                <w:tcPr>
                  <w:tcW w:w="927" w:type="pct"/>
                  <w:tcBorders>
                    <w:tl2br w:val="nil"/>
                    <w:tr2bl w:val="nil"/>
                  </w:tcBorders>
                  <w:shd w:val="clear" w:color="auto" w:fill="auto"/>
                  <w:vAlign w:val="center"/>
                </w:tcPr>
                <w:p w14:paraId="310EAE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51CD84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A0626E4">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5DE3BA95">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94A056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时效炉</w:t>
                  </w:r>
                </w:p>
              </w:tc>
              <w:tc>
                <w:tcPr>
                  <w:tcW w:w="927" w:type="pct"/>
                  <w:tcBorders>
                    <w:tl2br w:val="nil"/>
                    <w:tr2bl w:val="nil"/>
                  </w:tcBorders>
                  <w:shd w:val="clear" w:color="auto" w:fill="auto"/>
                  <w:vAlign w:val="center"/>
                </w:tcPr>
                <w:p w14:paraId="6A99C82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27" w:type="pct"/>
                  <w:tcBorders>
                    <w:tl2br w:val="nil"/>
                    <w:tr2bl w:val="nil"/>
                  </w:tcBorders>
                  <w:shd w:val="clear" w:color="auto" w:fill="auto"/>
                  <w:vAlign w:val="center"/>
                </w:tcPr>
                <w:p w14:paraId="45109C1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5741721">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27" w:type="pct"/>
                  <w:tcBorders>
                    <w:tl2br w:val="nil"/>
                    <w:tr2bl w:val="nil"/>
                  </w:tcBorders>
                  <w:shd w:val="clear" w:color="auto" w:fill="auto"/>
                  <w:vAlign w:val="center"/>
                </w:tcPr>
                <w:p w14:paraId="22D56C7D">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8802CB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氧化、着色、电泳生产线</w:t>
                  </w:r>
                </w:p>
              </w:tc>
              <w:tc>
                <w:tcPr>
                  <w:tcW w:w="927" w:type="pct"/>
                  <w:tcBorders>
                    <w:tl2br w:val="nil"/>
                    <w:tr2bl w:val="nil"/>
                  </w:tcBorders>
                  <w:shd w:val="clear" w:color="auto" w:fill="auto"/>
                  <w:vAlign w:val="center"/>
                </w:tcPr>
                <w:p w14:paraId="34BC0F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70703B2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条</w:t>
                  </w:r>
                </w:p>
              </w:tc>
            </w:tr>
            <w:tr w14:paraId="4F1028AB">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3CA9EEA1">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C85959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喷涂生产线</w:t>
                  </w:r>
                </w:p>
              </w:tc>
              <w:tc>
                <w:tcPr>
                  <w:tcW w:w="927" w:type="pct"/>
                  <w:tcBorders>
                    <w:tl2br w:val="nil"/>
                    <w:tr2bl w:val="nil"/>
                  </w:tcBorders>
                  <w:shd w:val="clear" w:color="auto" w:fill="auto"/>
                  <w:vAlign w:val="center"/>
                </w:tcPr>
                <w:p w14:paraId="22041E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w:t>
                  </w:r>
                </w:p>
              </w:tc>
              <w:tc>
                <w:tcPr>
                  <w:tcW w:w="927" w:type="pct"/>
                  <w:tcBorders>
                    <w:tl2br w:val="nil"/>
                    <w:tr2bl w:val="nil"/>
                  </w:tcBorders>
                  <w:shd w:val="clear" w:color="auto" w:fill="auto"/>
                  <w:vAlign w:val="center"/>
                </w:tcPr>
                <w:p w14:paraId="2164AE1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条</w:t>
                  </w:r>
                </w:p>
              </w:tc>
            </w:tr>
            <w:tr w14:paraId="7799B538">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27" w:type="pct"/>
                  <w:tcBorders>
                    <w:tl2br w:val="nil"/>
                    <w:tr2bl w:val="nil"/>
                  </w:tcBorders>
                  <w:shd w:val="clear" w:color="auto" w:fill="auto"/>
                  <w:vAlign w:val="center"/>
                </w:tcPr>
                <w:p w14:paraId="60B8F039">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C01C1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固化炉（烘干炉）</w:t>
                  </w:r>
                </w:p>
              </w:tc>
              <w:tc>
                <w:tcPr>
                  <w:tcW w:w="927" w:type="pct"/>
                  <w:tcBorders>
                    <w:tl2br w:val="nil"/>
                    <w:tr2bl w:val="nil"/>
                  </w:tcBorders>
                  <w:shd w:val="clear" w:color="auto" w:fill="auto"/>
                  <w:vAlign w:val="center"/>
                </w:tcPr>
                <w:p w14:paraId="16300B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w:t>
                  </w:r>
                </w:p>
              </w:tc>
              <w:tc>
                <w:tcPr>
                  <w:tcW w:w="927" w:type="pct"/>
                  <w:tcBorders>
                    <w:tl2br w:val="nil"/>
                    <w:tr2bl w:val="nil"/>
                  </w:tcBorders>
                  <w:shd w:val="clear" w:color="auto" w:fill="auto"/>
                  <w:vAlign w:val="center"/>
                </w:tcPr>
                <w:p w14:paraId="5E88437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1DA6702">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27" w:type="pct"/>
                  <w:tcBorders>
                    <w:tl2br w:val="nil"/>
                    <w:tr2bl w:val="nil"/>
                  </w:tcBorders>
                  <w:shd w:val="clear" w:color="auto" w:fill="auto"/>
                  <w:vAlign w:val="center"/>
                </w:tcPr>
                <w:p w14:paraId="10F72391">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7F1F0A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冷却塔</w:t>
                  </w:r>
                </w:p>
              </w:tc>
              <w:tc>
                <w:tcPr>
                  <w:tcW w:w="927" w:type="pct"/>
                  <w:tcBorders>
                    <w:tl2br w:val="nil"/>
                    <w:tr2bl w:val="nil"/>
                  </w:tcBorders>
                  <w:shd w:val="clear" w:color="auto" w:fill="auto"/>
                  <w:vAlign w:val="center"/>
                </w:tcPr>
                <w:p w14:paraId="5C0907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27" w:type="pct"/>
                  <w:tcBorders>
                    <w:tl2br w:val="nil"/>
                    <w:tr2bl w:val="nil"/>
                  </w:tcBorders>
                  <w:shd w:val="clear" w:color="auto" w:fill="auto"/>
                  <w:vAlign w:val="center"/>
                </w:tcPr>
                <w:p w14:paraId="544CDC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AD7C7FC">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517EF8D8">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2DF39A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燃气蒸汽锅炉</w:t>
                  </w:r>
                </w:p>
              </w:tc>
              <w:tc>
                <w:tcPr>
                  <w:tcW w:w="927" w:type="pct"/>
                  <w:tcBorders>
                    <w:tl2br w:val="nil"/>
                    <w:tr2bl w:val="nil"/>
                  </w:tcBorders>
                  <w:shd w:val="clear" w:color="auto" w:fill="auto"/>
                  <w:vAlign w:val="center"/>
                </w:tcPr>
                <w:p w14:paraId="603508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6BF1CA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0637473">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927" w:type="pct"/>
                  <w:tcBorders>
                    <w:tl2br w:val="nil"/>
                    <w:tr2bl w:val="nil"/>
                  </w:tcBorders>
                  <w:shd w:val="clear" w:color="auto" w:fill="auto"/>
                  <w:vAlign w:val="center"/>
                </w:tcPr>
                <w:p w14:paraId="3EF205B3">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BC030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纯水制备</w:t>
                  </w:r>
                </w:p>
              </w:tc>
              <w:tc>
                <w:tcPr>
                  <w:tcW w:w="927" w:type="pct"/>
                  <w:tcBorders>
                    <w:tl2br w:val="nil"/>
                    <w:tr2bl w:val="nil"/>
                  </w:tcBorders>
                  <w:shd w:val="clear" w:color="auto" w:fill="auto"/>
                  <w:vAlign w:val="center"/>
                </w:tcPr>
                <w:p w14:paraId="1D2309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3DF298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18D9D3EA">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22AF4CDA">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6649D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电动冲床</w:t>
                  </w:r>
                </w:p>
              </w:tc>
              <w:tc>
                <w:tcPr>
                  <w:tcW w:w="927" w:type="pct"/>
                  <w:tcBorders>
                    <w:tl2br w:val="nil"/>
                    <w:tr2bl w:val="nil"/>
                  </w:tcBorders>
                  <w:shd w:val="clear" w:color="auto" w:fill="auto"/>
                  <w:vAlign w:val="center"/>
                </w:tcPr>
                <w:p w14:paraId="55AA6A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27" w:type="pct"/>
                  <w:tcBorders>
                    <w:tl2br w:val="nil"/>
                    <w:tr2bl w:val="nil"/>
                  </w:tcBorders>
                  <w:shd w:val="clear" w:color="auto" w:fill="auto"/>
                  <w:vAlign w:val="center"/>
                </w:tcPr>
                <w:p w14:paraId="20009D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0810BC2F">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927" w:type="pct"/>
                  <w:tcBorders>
                    <w:tl2br w:val="nil"/>
                    <w:tr2bl w:val="nil"/>
                  </w:tcBorders>
                  <w:shd w:val="clear" w:color="auto" w:fill="auto"/>
                  <w:vAlign w:val="center"/>
                </w:tcPr>
                <w:p w14:paraId="44CBDC59">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9A986B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多功位铝合金手动冲床</w:t>
                  </w:r>
                </w:p>
              </w:tc>
              <w:tc>
                <w:tcPr>
                  <w:tcW w:w="927" w:type="pct"/>
                  <w:tcBorders>
                    <w:tl2br w:val="nil"/>
                    <w:tr2bl w:val="nil"/>
                  </w:tcBorders>
                  <w:shd w:val="clear" w:color="auto" w:fill="auto"/>
                  <w:vAlign w:val="center"/>
                </w:tcPr>
                <w:p w14:paraId="5D24BDD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3C0FA6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60EF4B2">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76C7B2DF">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11CF9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手动冲床</w:t>
                  </w:r>
                </w:p>
              </w:tc>
              <w:tc>
                <w:tcPr>
                  <w:tcW w:w="927" w:type="pct"/>
                  <w:tcBorders>
                    <w:tl2br w:val="nil"/>
                    <w:tr2bl w:val="nil"/>
                  </w:tcBorders>
                  <w:shd w:val="clear" w:color="auto" w:fill="auto"/>
                  <w:vAlign w:val="center"/>
                </w:tcPr>
                <w:p w14:paraId="4F5604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5481093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468FCFC">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1FDAA2EA">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7C5FC8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广赫机械端面铣床</w:t>
                  </w:r>
                </w:p>
              </w:tc>
              <w:tc>
                <w:tcPr>
                  <w:tcW w:w="927" w:type="pct"/>
                  <w:tcBorders>
                    <w:tl2br w:val="nil"/>
                    <w:tr2bl w:val="nil"/>
                  </w:tcBorders>
                  <w:shd w:val="clear" w:color="auto" w:fill="auto"/>
                  <w:vAlign w:val="center"/>
                </w:tcPr>
                <w:p w14:paraId="1BA326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244569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6197E9F">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27" w:type="pct"/>
                  <w:tcBorders>
                    <w:tl2br w:val="nil"/>
                    <w:tr2bl w:val="nil"/>
                  </w:tcBorders>
                  <w:shd w:val="clear" w:color="auto" w:fill="auto"/>
                  <w:vAlign w:val="center"/>
                </w:tcPr>
                <w:p w14:paraId="3ABDE16B">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9CDE5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高效数控全自动角码锯</w:t>
                  </w:r>
                </w:p>
              </w:tc>
              <w:tc>
                <w:tcPr>
                  <w:tcW w:w="927" w:type="pct"/>
                  <w:tcBorders>
                    <w:tl2br w:val="nil"/>
                    <w:tr2bl w:val="nil"/>
                  </w:tcBorders>
                  <w:shd w:val="clear" w:color="auto" w:fill="auto"/>
                  <w:vAlign w:val="center"/>
                </w:tcPr>
                <w:p w14:paraId="1EFF7B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220391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345861A">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425CF53E">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1A5803A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精密全自动锯料机</w:t>
                  </w:r>
                </w:p>
              </w:tc>
              <w:tc>
                <w:tcPr>
                  <w:tcW w:w="927" w:type="pct"/>
                  <w:tcBorders>
                    <w:tl2br w:val="nil"/>
                    <w:tr2bl w:val="nil"/>
                  </w:tcBorders>
                  <w:shd w:val="clear" w:color="auto" w:fill="auto"/>
                  <w:vAlign w:val="center"/>
                </w:tcPr>
                <w:p w14:paraId="737C2E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EED02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F8D2FE6">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927" w:type="pct"/>
                  <w:tcBorders>
                    <w:tl2br w:val="nil"/>
                    <w:tr2bl w:val="nil"/>
                  </w:tcBorders>
                  <w:shd w:val="clear" w:color="auto" w:fill="auto"/>
                  <w:vAlign w:val="center"/>
                </w:tcPr>
                <w:p w14:paraId="5B3740A9">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2C55DD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铝材多角度切割机</w:t>
                  </w:r>
                </w:p>
              </w:tc>
              <w:tc>
                <w:tcPr>
                  <w:tcW w:w="927" w:type="pct"/>
                  <w:tcBorders>
                    <w:tl2br w:val="nil"/>
                    <w:tr2bl w:val="nil"/>
                  </w:tcBorders>
                  <w:shd w:val="clear" w:color="auto" w:fill="auto"/>
                  <w:vAlign w:val="center"/>
                </w:tcPr>
                <w:p w14:paraId="0B6D24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108B3B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C08CD12">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36B77AD7">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1E120F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铝门窗加工中心</w:t>
                  </w:r>
                </w:p>
              </w:tc>
              <w:tc>
                <w:tcPr>
                  <w:tcW w:w="927" w:type="pct"/>
                  <w:tcBorders>
                    <w:tl2br w:val="nil"/>
                    <w:tr2bl w:val="nil"/>
                  </w:tcBorders>
                  <w:shd w:val="clear" w:color="auto" w:fill="auto"/>
                  <w:vAlign w:val="center"/>
                </w:tcPr>
                <w:p w14:paraId="26048B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1B0197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E25EF69">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27" w:type="pct"/>
                  <w:tcBorders>
                    <w:tl2br w:val="nil"/>
                    <w:tr2bl w:val="nil"/>
                  </w:tcBorders>
                  <w:shd w:val="clear" w:color="auto" w:fill="auto"/>
                  <w:vAlign w:val="center"/>
                </w:tcPr>
                <w:p w14:paraId="70FBE6BF">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60C5A8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六刀铣榫机（走刀式）</w:t>
                  </w:r>
                </w:p>
              </w:tc>
              <w:tc>
                <w:tcPr>
                  <w:tcW w:w="927" w:type="pct"/>
                  <w:tcBorders>
                    <w:tl2br w:val="nil"/>
                    <w:tr2bl w:val="nil"/>
                  </w:tcBorders>
                  <w:shd w:val="clear" w:color="auto" w:fill="auto"/>
                  <w:vAlign w:val="center"/>
                </w:tcPr>
                <w:p w14:paraId="02D7B6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F1CD2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C3D7D6F">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24A641BF">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538B3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铝门窗同步组角机</w:t>
                  </w:r>
                </w:p>
              </w:tc>
              <w:tc>
                <w:tcPr>
                  <w:tcW w:w="927" w:type="pct"/>
                  <w:tcBorders>
                    <w:tl2br w:val="nil"/>
                    <w:tr2bl w:val="nil"/>
                  </w:tcBorders>
                  <w:shd w:val="clear" w:color="auto" w:fill="auto"/>
                  <w:vAlign w:val="center"/>
                </w:tcPr>
                <w:p w14:paraId="0D0886E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59D8FD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700F3C6">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29215F16">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5AD2D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双头锯</w:t>
                  </w:r>
                </w:p>
              </w:tc>
              <w:tc>
                <w:tcPr>
                  <w:tcW w:w="927" w:type="pct"/>
                  <w:tcBorders>
                    <w:tl2br w:val="nil"/>
                    <w:tr2bl w:val="nil"/>
                  </w:tcBorders>
                  <w:shd w:val="clear" w:color="auto" w:fill="auto"/>
                  <w:vAlign w:val="center"/>
                </w:tcPr>
                <w:p w14:paraId="1604B6C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17C5864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46C1C4A">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927" w:type="pct"/>
                  <w:tcBorders>
                    <w:tl2br w:val="nil"/>
                    <w:tr2bl w:val="nil"/>
                  </w:tcBorders>
                  <w:shd w:val="clear" w:color="auto" w:fill="auto"/>
                  <w:vAlign w:val="center"/>
                </w:tcPr>
                <w:p w14:paraId="14703F51">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D3FA8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双轴仿形铣床</w:t>
                  </w:r>
                </w:p>
              </w:tc>
              <w:tc>
                <w:tcPr>
                  <w:tcW w:w="927" w:type="pct"/>
                  <w:tcBorders>
                    <w:tl2br w:val="nil"/>
                    <w:tr2bl w:val="nil"/>
                  </w:tcBorders>
                  <w:shd w:val="clear" w:color="auto" w:fill="auto"/>
                  <w:vAlign w:val="center"/>
                </w:tcPr>
                <w:p w14:paraId="41155D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3469B2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0734281F">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7A98A18B">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8BBAC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数控重型双头切割锯床</w:t>
                  </w:r>
                </w:p>
              </w:tc>
              <w:tc>
                <w:tcPr>
                  <w:tcW w:w="927" w:type="pct"/>
                  <w:tcBorders>
                    <w:tl2br w:val="nil"/>
                    <w:tr2bl w:val="nil"/>
                  </w:tcBorders>
                  <w:shd w:val="clear" w:color="auto" w:fill="auto"/>
                  <w:vAlign w:val="center"/>
                </w:tcPr>
                <w:p w14:paraId="093DAE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F32C7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0909BF92">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27" w:type="pct"/>
                  <w:tcBorders>
                    <w:tl2br w:val="nil"/>
                    <w:tr2bl w:val="nil"/>
                  </w:tcBorders>
                  <w:shd w:val="clear" w:color="auto" w:fill="auto"/>
                  <w:vAlign w:val="center"/>
                </w:tcPr>
                <w:p w14:paraId="079AB685">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BB2EA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四轴数控精密加工铣床</w:t>
                  </w:r>
                </w:p>
              </w:tc>
              <w:tc>
                <w:tcPr>
                  <w:tcW w:w="927" w:type="pct"/>
                  <w:tcBorders>
                    <w:tl2br w:val="nil"/>
                    <w:tr2bl w:val="nil"/>
                  </w:tcBorders>
                  <w:shd w:val="clear" w:color="auto" w:fill="auto"/>
                  <w:vAlign w:val="center"/>
                </w:tcPr>
                <w:p w14:paraId="0021F3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A1DD5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5E7FD690">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5E5E7B46">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2361377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铣床</w:t>
                  </w:r>
                </w:p>
              </w:tc>
              <w:tc>
                <w:tcPr>
                  <w:tcW w:w="927" w:type="pct"/>
                  <w:tcBorders>
                    <w:tl2br w:val="nil"/>
                    <w:tr2bl w:val="nil"/>
                  </w:tcBorders>
                  <w:shd w:val="clear" w:color="auto" w:fill="auto"/>
                  <w:vAlign w:val="center"/>
                </w:tcPr>
                <w:p w14:paraId="7F0F4BD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29B869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7CB4B695">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927" w:type="pct"/>
                  <w:tcBorders>
                    <w:tl2br w:val="nil"/>
                    <w:tr2bl w:val="nil"/>
                  </w:tcBorders>
                  <w:shd w:val="clear" w:color="auto" w:fill="auto"/>
                  <w:vAlign w:val="center"/>
                </w:tcPr>
                <w:p w14:paraId="1D4C2DD7">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81ED2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四轴数控精密加工铣床</w:t>
                  </w:r>
                </w:p>
              </w:tc>
              <w:tc>
                <w:tcPr>
                  <w:tcW w:w="927" w:type="pct"/>
                  <w:tcBorders>
                    <w:tl2br w:val="nil"/>
                    <w:tr2bl w:val="nil"/>
                  </w:tcBorders>
                  <w:shd w:val="clear" w:color="auto" w:fill="auto"/>
                  <w:vAlign w:val="center"/>
                </w:tcPr>
                <w:p w14:paraId="25AB3D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85E2F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F56B94A">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4849498F">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13235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重型同步组角机</w:t>
                  </w:r>
                </w:p>
              </w:tc>
              <w:tc>
                <w:tcPr>
                  <w:tcW w:w="927" w:type="pct"/>
                  <w:tcBorders>
                    <w:tl2br w:val="nil"/>
                    <w:tr2bl w:val="nil"/>
                  </w:tcBorders>
                  <w:shd w:val="clear" w:color="auto" w:fill="auto"/>
                  <w:vAlign w:val="center"/>
                </w:tcPr>
                <w:p w14:paraId="6CB1DB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3CBD6A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797B0AB9">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7EE2356D">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F2881F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杭州西湖钻铣床</w:t>
                  </w:r>
                </w:p>
              </w:tc>
              <w:tc>
                <w:tcPr>
                  <w:tcW w:w="927" w:type="pct"/>
                  <w:tcBorders>
                    <w:tl2br w:val="nil"/>
                    <w:tr2bl w:val="nil"/>
                  </w:tcBorders>
                  <w:shd w:val="clear" w:color="auto" w:fill="auto"/>
                  <w:vAlign w:val="center"/>
                </w:tcPr>
                <w:p w14:paraId="7D153DF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1D5EFB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D3FF137">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927" w:type="pct"/>
                  <w:tcBorders>
                    <w:tl2br w:val="nil"/>
                    <w:tr2bl w:val="nil"/>
                  </w:tcBorders>
                  <w:shd w:val="clear" w:color="auto" w:fill="auto"/>
                  <w:vAlign w:val="center"/>
                </w:tcPr>
                <w:p w14:paraId="4572D972">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4DC97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手动多功能木工机床</w:t>
                  </w:r>
                </w:p>
              </w:tc>
              <w:tc>
                <w:tcPr>
                  <w:tcW w:w="927" w:type="pct"/>
                  <w:tcBorders>
                    <w:tl2br w:val="nil"/>
                    <w:tr2bl w:val="nil"/>
                  </w:tcBorders>
                  <w:shd w:val="clear" w:color="auto" w:fill="auto"/>
                  <w:vAlign w:val="center"/>
                </w:tcPr>
                <w:p w14:paraId="3C01822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7B0ABF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7706F194">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38D3645D">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913E1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泡沫苯切割机</w:t>
                  </w:r>
                </w:p>
              </w:tc>
              <w:tc>
                <w:tcPr>
                  <w:tcW w:w="927" w:type="pct"/>
                  <w:tcBorders>
                    <w:tl2br w:val="nil"/>
                    <w:tr2bl w:val="nil"/>
                  </w:tcBorders>
                  <w:shd w:val="clear" w:color="auto" w:fill="auto"/>
                  <w:vAlign w:val="center"/>
                </w:tcPr>
                <w:p w14:paraId="610B61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149B67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1C912E7">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927" w:type="pct"/>
                  <w:tcBorders>
                    <w:tl2br w:val="nil"/>
                    <w:tr2bl w:val="nil"/>
                  </w:tcBorders>
                  <w:shd w:val="clear" w:color="auto" w:fill="auto"/>
                  <w:vAlign w:val="center"/>
                </w:tcPr>
                <w:p w14:paraId="6C8FC169">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5EF34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门窗自动緾绕包装机</w:t>
                  </w:r>
                </w:p>
              </w:tc>
              <w:tc>
                <w:tcPr>
                  <w:tcW w:w="927" w:type="pct"/>
                  <w:tcBorders>
                    <w:tl2br w:val="nil"/>
                    <w:tr2bl w:val="nil"/>
                  </w:tcBorders>
                  <w:shd w:val="clear" w:color="auto" w:fill="auto"/>
                  <w:vAlign w:val="center"/>
                </w:tcPr>
                <w:p w14:paraId="362B3C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0B0C7A1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CEAB6EF">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614548CB">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623760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液压冲床</w:t>
                  </w:r>
                </w:p>
              </w:tc>
              <w:tc>
                <w:tcPr>
                  <w:tcW w:w="927" w:type="pct"/>
                  <w:tcBorders>
                    <w:tl2br w:val="nil"/>
                    <w:tr2bl w:val="nil"/>
                  </w:tcBorders>
                  <w:shd w:val="clear" w:color="auto" w:fill="auto"/>
                  <w:vAlign w:val="center"/>
                </w:tcPr>
                <w:p w14:paraId="06F6A3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927" w:type="pct"/>
                  <w:tcBorders>
                    <w:tl2br w:val="nil"/>
                    <w:tr2bl w:val="nil"/>
                  </w:tcBorders>
                  <w:shd w:val="clear" w:color="auto" w:fill="auto"/>
                  <w:vAlign w:val="center"/>
                </w:tcPr>
                <w:p w14:paraId="3FAD91E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C98263C">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27" w:type="pct"/>
                  <w:tcBorders>
                    <w:tl2br w:val="nil"/>
                    <w:tr2bl w:val="nil"/>
                  </w:tcBorders>
                  <w:shd w:val="clear" w:color="auto" w:fill="auto"/>
                  <w:vAlign w:val="center"/>
                </w:tcPr>
                <w:p w14:paraId="74490269">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658EBC0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电动斜切机</w:t>
                  </w:r>
                </w:p>
              </w:tc>
              <w:tc>
                <w:tcPr>
                  <w:tcW w:w="927" w:type="pct"/>
                  <w:tcBorders>
                    <w:tl2br w:val="nil"/>
                    <w:tr2bl w:val="nil"/>
                  </w:tcBorders>
                  <w:shd w:val="clear" w:color="auto" w:fill="auto"/>
                  <w:vAlign w:val="center"/>
                </w:tcPr>
                <w:p w14:paraId="745335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4792C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797DBA0">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65308B54">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173679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锯铝机</w:t>
                  </w:r>
                </w:p>
              </w:tc>
              <w:tc>
                <w:tcPr>
                  <w:tcW w:w="927" w:type="pct"/>
                  <w:tcBorders>
                    <w:tl2br w:val="nil"/>
                    <w:tr2bl w:val="nil"/>
                  </w:tcBorders>
                  <w:shd w:val="clear" w:color="auto" w:fill="auto"/>
                  <w:vAlign w:val="center"/>
                </w:tcPr>
                <w:p w14:paraId="7A0753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487D43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6641FE1">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244C5A2D">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679A7C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台式钻床</w:t>
                  </w:r>
                </w:p>
              </w:tc>
              <w:tc>
                <w:tcPr>
                  <w:tcW w:w="927" w:type="pct"/>
                  <w:tcBorders>
                    <w:tl2br w:val="nil"/>
                    <w:tr2bl w:val="nil"/>
                  </w:tcBorders>
                  <w:shd w:val="clear" w:color="auto" w:fill="auto"/>
                  <w:vAlign w:val="center"/>
                </w:tcPr>
                <w:p w14:paraId="6248EF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CA37F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7DEE4C02">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3D549FBB">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7D46CF4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通风机</w:t>
                  </w:r>
                </w:p>
              </w:tc>
              <w:tc>
                <w:tcPr>
                  <w:tcW w:w="927" w:type="pct"/>
                  <w:tcBorders>
                    <w:tl2br w:val="nil"/>
                    <w:tr2bl w:val="nil"/>
                  </w:tcBorders>
                  <w:shd w:val="clear" w:color="auto" w:fill="auto"/>
                  <w:vAlign w:val="center"/>
                </w:tcPr>
                <w:p w14:paraId="322610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44F2052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6568921">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927" w:type="pct"/>
                  <w:tcBorders>
                    <w:tl2br w:val="nil"/>
                    <w:tr2bl w:val="nil"/>
                  </w:tcBorders>
                  <w:shd w:val="clear" w:color="auto" w:fill="auto"/>
                  <w:vAlign w:val="center"/>
                </w:tcPr>
                <w:p w14:paraId="6893ED18">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B52FE0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强制对流平玻璃钢化炉</w:t>
                  </w:r>
                </w:p>
              </w:tc>
              <w:tc>
                <w:tcPr>
                  <w:tcW w:w="927" w:type="pct"/>
                  <w:tcBorders>
                    <w:tl2br w:val="nil"/>
                    <w:tr2bl w:val="nil"/>
                  </w:tcBorders>
                  <w:shd w:val="clear" w:color="auto" w:fill="auto"/>
                  <w:vAlign w:val="center"/>
                </w:tcPr>
                <w:p w14:paraId="7D7268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6249F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0D081858">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1FD2D4CC">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A5B96E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成品锯床</w:t>
                  </w:r>
                </w:p>
              </w:tc>
              <w:tc>
                <w:tcPr>
                  <w:tcW w:w="927" w:type="pct"/>
                  <w:tcBorders>
                    <w:tl2br w:val="nil"/>
                    <w:tr2bl w:val="nil"/>
                  </w:tcBorders>
                  <w:shd w:val="clear" w:color="auto" w:fill="auto"/>
                  <w:vAlign w:val="center"/>
                </w:tcPr>
                <w:p w14:paraId="3503C0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553FAE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1A09750E">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703712D4">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77895C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拉弯机</w:t>
                  </w:r>
                </w:p>
              </w:tc>
              <w:tc>
                <w:tcPr>
                  <w:tcW w:w="927" w:type="pct"/>
                  <w:tcBorders>
                    <w:tl2br w:val="nil"/>
                    <w:tr2bl w:val="nil"/>
                  </w:tcBorders>
                  <w:shd w:val="clear" w:color="auto" w:fill="auto"/>
                  <w:vAlign w:val="center"/>
                </w:tcPr>
                <w:p w14:paraId="3EAAC1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392889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19B19460">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490FDED0">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920A7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包装机</w:t>
                  </w:r>
                </w:p>
              </w:tc>
              <w:tc>
                <w:tcPr>
                  <w:tcW w:w="927" w:type="pct"/>
                  <w:tcBorders>
                    <w:tl2br w:val="nil"/>
                    <w:tr2bl w:val="nil"/>
                  </w:tcBorders>
                  <w:shd w:val="clear" w:color="auto" w:fill="auto"/>
                  <w:vAlign w:val="center"/>
                </w:tcPr>
                <w:p w14:paraId="418E54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34CE836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AAF7A7B">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6AA87CA0">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3F8FD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弯弧机</w:t>
                  </w:r>
                </w:p>
              </w:tc>
              <w:tc>
                <w:tcPr>
                  <w:tcW w:w="927" w:type="pct"/>
                  <w:tcBorders>
                    <w:tl2br w:val="nil"/>
                    <w:tr2bl w:val="nil"/>
                  </w:tcBorders>
                  <w:shd w:val="clear" w:color="auto" w:fill="auto"/>
                  <w:vAlign w:val="center"/>
                </w:tcPr>
                <w:p w14:paraId="4A1378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25D2A4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0FCA056">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7A9ABF00">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283EE11B">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铝棒均质炉</w:t>
                  </w:r>
                </w:p>
              </w:tc>
              <w:tc>
                <w:tcPr>
                  <w:tcW w:w="927" w:type="pct"/>
                  <w:tcBorders>
                    <w:tl2br w:val="nil"/>
                    <w:tr2bl w:val="nil"/>
                  </w:tcBorders>
                  <w:shd w:val="clear" w:color="auto" w:fill="auto"/>
                  <w:vAlign w:val="center"/>
                </w:tcPr>
                <w:p w14:paraId="7144FB13">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1DDA9363">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1C9758D2">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2C1C4E35">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6854DB1">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挤压机组</w:t>
                  </w:r>
                </w:p>
              </w:tc>
              <w:tc>
                <w:tcPr>
                  <w:tcW w:w="927" w:type="pct"/>
                  <w:tcBorders>
                    <w:tl2br w:val="nil"/>
                    <w:tr2bl w:val="nil"/>
                  </w:tcBorders>
                  <w:shd w:val="clear" w:color="auto" w:fill="auto"/>
                  <w:vAlign w:val="center"/>
                </w:tcPr>
                <w:p w14:paraId="4FE5AF2B">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491FB68D">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7E4E8E92">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50BED3B0">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0F5EA59">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挤压机组</w:t>
                  </w:r>
                </w:p>
              </w:tc>
              <w:tc>
                <w:tcPr>
                  <w:tcW w:w="927" w:type="pct"/>
                  <w:tcBorders>
                    <w:tl2br w:val="nil"/>
                    <w:tr2bl w:val="nil"/>
                  </w:tcBorders>
                  <w:shd w:val="clear" w:color="auto" w:fill="auto"/>
                  <w:vAlign w:val="center"/>
                </w:tcPr>
                <w:p w14:paraId="3534D943">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46A8D0E1">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5C7F3ECE">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2CFB162B">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6336E55B">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挤压机组</w:t>
                  </w:r>
                </w:p>
              </w:tc>
              <w:tc>
                <w:tcPr>
                  <w:tcW w:w="927" w:type="pct"/>
                  <w:tcBorders>
                    <w:tl2br w:val="nil"/>
                    <w:tr2bl w:val="nil"/>
                  </w:tcBorders>
                  <w:shd w:val="clear" w:color="auto" w:fill="auto"/>
                  <w:vAlign w:val="center"/>
                </w:tcPr>
                <w:p w14:paraId="287FBE2E">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397FBB9D">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79BFEDF6">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7342952F">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6550CAE">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挤压机组</w:t>
                  </w:r>
                </w:p>
              </w:tc>
              <w:tc>
                <w:tcPr>
                  <w:tcW w:w="927" w:type="pct"/>
                  <w:tcBorders>
                    <w:tl2br w:val="nil"/>
                    <w:tr2bl w:val="nil"/>
                  </w:tcBorders>
                  <w:shd w:val="clear" w:color="auto" w:fill="auto"/>
                  <w:vAlign w:val="center"/>
                </w:tcPr>
                <w:p w14:paraId="25CF460F">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6AD5C91E">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4B4A74EE">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674C3608">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1D25AD9">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时效炉</w:t>
                  </w:r>
                </w:p>
              </w:tc>
              <w:tc>
                <w:tcPr>
                  <w:tcW w:w="927" w:type="pct"/>
                  <w:tcBorders>
                    <w:tl2br w:val="nil"/>
                    <w:tr2bl w:val="nil"/>
                  </w:tcBorders>
                  <w:shd w:val="clear" w:color="auto" w:fill="auto"/>
                  <w:vAlign w:val="center"/>
                </w:tcPr>
                <w:p w14:paraId="4C00F22E">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27" w:type="pct"/>
                  <w:tcBorders>
                    <w:tl2br w:val="nil"/>
                    <w:tr2bl w:val="nil"/>
                  </w:tcBorders>
                  <w:shd w:val="clear" w:color="auto" w:fill="auto"/>
                  <w:vAlign w:val="center"/>
                </w:tcPr>
                <w:p w14:paraId="445F0E1E">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C527785">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362B9028">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6FAAC88">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高速精密锯床</w:t>
                  </w:r>
                </w:p>
              </w:tc>
              <w:tc>
                <w:tcPr>
                  <w:tcW w:w="927" w:type="pct"/>
                  <w:tcBorders>
                    <w:tl2br w:val="nil"/>
                    <w:tr2bl w:val="nil"/>
                  </w:tcBorders>
                  <w:shd w:val="clear" w:color="auto" w:fill="auto"/>
                  <w:vAlign w:val="center"/>
                </w:tcPr>
                <w:p w14:paraId="5490159C">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27" w:type="pct"/>
                  <w:tcBorders>
                    <w:tl2br w:val="nil"/>
                    <w:tr2bl w:val="nil"/>
                  </w:tcBorders>
                  <w:shd w:val="clear" w:color="auto" w:fill="auto"/>
                  <w:vAlign w:val="center"/>
                </w:tcPr>
                <w:p w14:paraId="51BFCF71">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30688DE">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194B3CCC">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006A0AB">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开式冲床</w:t>
                  </w:r>
                </w:p>
              </w:tc>
              <w:tc>
                <w:tcPr>
                  <w:tcW w:w="927" w:type="pct"/>
                  <w:tcBorders>
                    <w:tl2br w:val="nil"/>
                    <w:tr2bl w:val="nil"/>
                  </w:tcBorders>
                  <w:shd w:val="clear" w:color="auto" w:fill="auto"/>
                  <w:vAlign w:val="center"/>
                </w:tcPr>
                <w:p w14:paraId="6F7F6531">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927" w:type="pct"/>
                  <w:tcBorders>
                    <w:tl2br w:val="nil"/>
                    <w:tr2bl w:val="nil"/>
                  </w:tcBorders>
                  <w:shd w:val="clear" w:color="auto" w:fill="auto"/>
                  <w:vAlign w:val="center"/>
                </w:tcPr>
                <w:p w14:paraId="725690A3">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0A5EC4B">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083B1E54">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108476B7">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开式冲床</w:t>
                  </w:r>
                </w:p>
              </w:tc>
              <w:tc>
                <w:tcPr>
                  <w:tcW w:w="927" w:type="pct"/>
                  <w:tcBorders>
                    <w:tl2br w:val="nil"/>
                    <w:tr2bl w:val="nil"/>
                  </w:tcBorders>
                  <w:shd w:val="clear" w:color="auto" w:fill="auto"/>
                  <w:vAlign w:val="center"/>
                </w:tcPr>
                <w:p w14:paraId="4E3E8D0D">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27" w:type="pct"/>
                  <w:tcBorders>
                    <w:tl2br w:val="nil"/>
                    <w:tr2bl w:val="nil"/>
                  </w:tcBorders>
                  <w:shd w:val="clear" w:color="auto" w:fill="auto"/>
                  <w:vAlign w:val="center"/>
                </w:tcPr>
                <w:p w14:paraId="377F4AAE">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1EA43D1">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6463FA30">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7B4C42EF">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排式冲床</w:t>
                  </w:r>
                </w:p>
              </w:tc>
              <w:tc>
                <w:tcPr>
                  <w:tcW w:w="927" w:type="pct"/>
                  <w:tcBorders>
                    <w:tl2br w:val="nil"/>
                    <w:tr2bl w:val="nil"/>
                  </w:tcBorders>
                  <w:shd w:val="clear" w:color="auto" w:fill="auto"/>
                  <w:vAlign w:val="center"/>
                </w:tcPr>
                <w:p w14:paraId="6B38C8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27" w:type="pct"/>
                  <w:tcBorders>
                    <w:tl2br w:val="nil"/>
                    <w:tr2bl w:val="nil"/>
                  </w:tcBorders>
                  <w:shd w:val="clear" w:color="auto" w:fill="auto"/>
                  <w:vAlign w:val="center"/>
                </w:tcPr>
                <w:p w14:paraId="25ED6423">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662EBE3">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27" w:type="pct"/>
                  <w:tcBorders>
                    <w:tl2br w:val="nil"/>
                    <w:tr2bl w:val="nil"/>
                  </w:tcBorders>
                  <w:shd w:val="clear" w:color="auto" w:fill="auto"/>
                  <w:vAlign w:val="center"/>
                </w:tcPr>
                <w:p w14:paraId="24921855">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4821B1E">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机器人焊接系统</w:t>
                  </w:r>
                </w:p>
              </w:tc>
              <w:tc>
                <w:tcPr>
                  <w:tcW w:w="927" w:type="pct"/>
                  <w:tcBorders>
                    <w:tl2br w:val="nil"/>
                    <w:tr2bl w:val="nil"/>
                  </w:tcBorders>
                  <w:shd w:val="clear" w:color="auto" w:fill="auto"/>
                  <w:vAlign w:val="center"/>
                </w:tcPr>
                <w:p w14:paraId="37A45E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530323E1">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7282B46E">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1DCDD649">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30FA4B47">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铝焊机</w:t>
                  </w:r>
                </w:p>
              </w:tc>
              <w:tc>
                <w:tcPr>
                  <w:tcW w:w="927" w:type="pct"/>
                  <w:tcBorders>
                    <w:tl2br w:val="nil"/>
                    <w:tr2bl w:val="nil"/>
                  </w:tcBorders>
                  <w:shd w:val="clear" w:color="auto" w:fill="auto"/>
                  <w:vAlign w:val="center"/>
                </w:tcPr>
                <w:p w14:paraId="4081673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27" w:type="pct"/>
                  <w:tcBorders>
                    <w:tl2br w:val="nil"/>
                    <w:tr2bl w:val="nil"/>
                  </w:tcBorders>
                  <w:shd w:val="clear" w:color="auto" w:fill="auto"/>
                  <w:vAlign w:val="center"/>
                </w:tcPr>
                <w:p w14:paraId="0717983D">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585B6DE">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1139DAC8">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213ACC11">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铁焊机</w:t>
                  </w:r>
                </w:p>
              </w:tc>
              <w:tc>
                <w:tcPr>
                  <w:tcW w:w="927" w:type="pct"/>
                  <w:tcBorders>
                    <w:tl2br w:val="nil"/>
                    <w:tr2bl w:val="nil"/>
                  </w:tcBorders>
                  <w:shd w:val="clear" w:color="auto" w:fill="auto"/>
                  <w:vAlign w:val="center"/>
                </w:tcPr>
                <w:p w14:paraId="6517489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27" w:type="pct"/>
                  <w:tcBorders>
                    <w:tl2br w:val="nil"/>
                    <w:tr2bl w:val="nil"/>
                  </w:tcBorders>
                  <w:shd w:val="clear" w:color="auto" w:fill="auto"/>
                  <w:vAlign w:val="center"/>
                </w:tcPr>
                <w:p w14:paraId="1469C7EC">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0EF5B9CE">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257B563D">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83AC7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轴流风机</w:t>
                  </w:r>
                </w:p>
              </w:tc>
              <w:tc>
                <w:tcPr>
                  <w:tcW w:w="927" w:type="pct"/>
                  <w:tcBorders>
                    <w:tl2br w:val="nil"/>
                    <w:tr2bl w:val="nil"/>
                  </w:tcBorders>
                  <w:shd w:val="clear" w:color="auto" w:fill="auto"/>
                  <w:vAlign w:val="center"/>
                </w:tcPr>
                <w:p w14:paraId="1B46610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27" w:type="pct"/>
                  <w:tcBorders>
                    <w:tl2br w:val="nil"/>
                    <w:tr2bl w:val="nil"/>
                  </w:tcBorders>
                  <w:shd w:val="clear" w:color="auto" w:fill="auto"/>
                  <w:vAlign w:val="center"/>
                </w:tcPr>
                <w:p w14:paraId="519BAC9F">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3B969BC">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27" w:type="pct"/>
                  <w:tcBorders>
                    <w:tl2br w:val="nil"/>
                    <w:tr2bl w:val="nil"/>
                  </w:tcBorders>
                  <w:shd w:val="clear" w:color="auto" w:fill="auto"/>
                  <w:vAlign w:val="center"/>
                </w:tcPr>
                <w:p w14:paraId="67A52AE0">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231213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离子切割机</w:t>
                  </w:r>
                </w:p>
              </w:tc>
              <w:tc>
                <w:tcPr>
                  <w:tcW w:w="927" w:type="pct"/>
                  <w:tcBorders>
                    <w:tl2br w:val="nil"/>
                    <w:tr2bl w:val="nil"/>
                  </w:tcBorders>
                  <w:shd w:val="clear" w:color="auto" w:fill="auto"/>
                  <w:vAlign w:val="center"/>
                </w:tcPr>
                <w:p w14:paraId="1956EF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0A25AE8C">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75E13A86">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10DB8D9A">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6554E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带锯床</w:t>
                  </w:r>
                </w:p>
              </w:tc>
              <w:tc>
                <w:tcPr>
                  <w:tcW w:w="927" w:type="pct"/>
                  <w:tcBorders>
                    <w:tl2br w:val="nil"/>
                    <w:tr2bl w:val="nil"/>
                  </w:tcBorders>
                  <w:shd w:val="clear" w:color="auto" w:fill="auto"/>
                  <w:vAlign w:val="center"/>
                </w:tcPr>
                <w:p w14:paraId="0949A9E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27" w:type="pct"/>
                  <w:tcBorders>
                    <w:tl2br w:val="nil"/>
                    <w:tr2bl w:val="nil"/>
                  </w:tcBorders>
                  <w:shd w:val="clear" w:color="auto" w:fill="auto"/>
                  <w:vAlign w:val="center"/>
                </w:tcPr>
                <w:p w14:paraId="19C43AE3">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7081990">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0F1953FA">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F8BBC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抛丸机</w:t>
                  </w:r>
                </w:p>
              </w:tc>
              <w:tc>
                <w:tcPr>
                  <w:tcW w:w="927" w:type="pct"/>
                  <w:tcBorders>
                    <w:tl2br w:val="nil"/>
                    <w:tr2bl w:val="nil"/>
                  </w:tcBorders>
                  <w:shd w:val="clear" w:color="auto" w:fill="auto"/>
                  <w:vAlign w:val="center"/>
                </w:tcPr>
                <w:p w14:paraId="33F310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0762ADED">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1ACB4D9">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0BA47335">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BB4FBE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滚弯机</w:t>
                  </w:r>
                </w:p>
              </w:tc>
              <w:tc>
                <w:tcPr>
                  <w:tcW w:w="927" w:type="pct"/>
                  <w:tcBorders>
                    <w:tl2br w:val="nil"/>
                    <w:tr2bl w:val="nil"/>
                  </w:tcBorders>
                  <w:shd w:val="clear" w:color="auto" w:fill="auto"/>
                  <w:vAlign w:val="center"/>
                </w:tcPr>
                <w:p w14:paraId="26F8C2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27" w:type="pct"/>
                  <w:tcBorders>
                    <w:tl2br w:val="nil"/>
                    <w:tr2bl w:val="nil"/>
                  </w:tcBorders>
                  <w:shd w:val="clear" w:color="auto" w:fill="auto"/>
                  <w:vAlign w:val="center"/>
                </w:tcPr>
                <w:p w14:paraId="179EC8F5">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849EEA0">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505C70C1">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2C7DEE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油压机</w:t>
                  </w:r>
                </w:p>
              </w:tc>
              <w:tc>
                <w:tcPr>
                  <w:tcW w:w="927" w:type="pct"/>
                  <w:tcBorders>
                    <w:tl2br w:val="nil"/>
                    <w:tr2bl w:val="nil"/>
                  </w:tcBorders>
                  <w:shd w:val="clear" w:color="auto" w:fill="auto"/>
                  <w:vAlign w:val="center"/>
                </w:tcPr>
                <w:p w14:paraId="780C2B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0021021A">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8EC26F2">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6FB4BFA6">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50DCEC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钻孔专机</w:t>
                  </w:r>
                </w:p>
              </w:tc>
              <w:tc>
                <w:tcPr>
                  <w:tcW w:w="927" w:type="pct"/>
                  <w:tcBorders>
                    <w:tl2br w:val="nil"/>
                    <w:tr2bl w:val="nil"/>
                  </w:tcBorders>
                  <w:shd w:val="clear" w:color="auto" w:fill="auto"/>
                  <w:vAlign w:val="center"/>
                </w:tcPr>
                <w:p w14:paraId="7AE451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281A25A0">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E8A514A">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483DEC73">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0E3F3BF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数控铣床</w:t>
                  </w:r>
                </w:p>
              </w:tc>
              <w:tc>
                <w:tcPr>
                  <w:tcW w:w="927" w:type="pct"/>
                  <w:tcBorders>
                    <w:tl2br w:val="nil"/>
                    <w:tr2bl w:val="nil"/>
                  </w:tcBorders>
                  <w:shd w:val="clear" w:color="auto" w:fill="auto"/>
                  <w:vAlign w:val="center"/>
                </w:tcPr>
                <w:p w14:paraId="6D2F41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27" w:type="pct"/>
                  <w:tcBorders>
                    <w:tl2br w:val="nil"/>
                    <w:tr2bl w:val="nil"/>
                  </w:tcBorders>
                  <w:shd w:val="clear" w:color="auto" w:fill="auto"/>
                  <w:vAlign w:val="center"/>
                </w:tcPr>
                <w:p w14:paraId="6511AC33">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4D47AC9">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5558A5E0">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6A323B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直式铣床</w:t>
                  </w:r>
                </w:p>
              </w:tc>
              <w:tc>
                <w:tcPr>
                  <w:tcW w:w="927" w:type="pct"/>
                  <w:tcBorders>
                    <w:tl2br w:val="nil"/>
                    <w:tr2bl w:val="nil"/>
                  </w:tcBorders>
                  <w:shd w:val="clear" w:color="auto" w:fill="auto"/>
                  <w:vAlign w:val="center"/>
                </w:tcPr>
                <w:p w14:paraId="4F2EB16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0DB60A2C">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C9575B8">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125C6197">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5EB3CF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摇臂钻床</w:t>
                  </w:r>
                </w:p>
              </w:tc>
              <w:tc>
                <w:tcPr>
                  <w:tcW w:w="927" w:type="pct"/>
                  <w:tcBorders>
                    <w:tl2br w:val="nil"/>
                    <w:tr2bl w:val="nil"/>
                  </w:tcBorders>
                  <w:shd w:val="clear" w:color="auto" w:fill="auto"/>
                  <w:vAlign w:val="center"/>
                </w:tcPr>
                <w:p w14:paraId="3674F0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7AC45E1F">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3A37744">
              <w:tblPrEx>
                <w:tblBorders>
                  <w:top w:val="single" w:color="000000" w:sz="12" w:space="0"/>
                  <w:left w:val="none" w:color="auto" w:sz="0" w:space="0"/>
                  <w:bottom w:val="single" w:color="000000" w:sz="12"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927" w:type="pct"/>
                  <w:tcBorders>
                    <w:tl2br w:val="nil"/>
                    <w:tr2bl w:val="nil"/>
                  </w:tcBorders>
                  <w:shd w:val="clear" w:color="auto" w:fill="auto"/>
                  <w:vAlign w:val="center"/>
                </w:tcPr>
                <w:p w14:paraId="618D007C">
                  <w:pPr>
                    <w:keepNext w:val="0"/>
                    <w:keepLines w:val="0"/>
                    <w:widowControl/>
                    <w:numPr>
                      <w:ilvl w:val="0"/>
                      <w:numId w:val="4"/>
                    </w:numPr>
                    <w:suppressLineNumbers w:val="0"/>
                    <w:ind w:left="425" w:leftChars="0" w:hanging="425" w:firstLineChars="0"/>
                    <w:jc w:val="center"/>
                    <w:textAlignment w:val="bottom"/>
                    <w:rPr>
                      <w:rFonts w:hint="default" w:ascii="Times New Roman" w:hAnsi="Times New Roman" w:eastAsia="宋体" w:cs="Times New Roman"/>
                      <w:i w:val="0"/>
                      <w:iCs w:val="0"/>
                      <w:color w:val="000000"/>
                      <w:sz w:val="21"/>
                      <w:szCs w:val="21"/>
                      <w:u w:val="none"/>
                    </w:rPr>
                  </w:pPr>
                </w:p>
              </w:tc>
              <w:tc>
                <w:tcPr>
                  <w:tcW w:w="2217" w:type="pct"/>
                  <w:tcBorders>
                    <w:tl2br w:val="nil"/>
                    <w:tr2bl w:val="nil"/>
                  </w:tcBorders>
                  <w:shd w:val="clear" w:color="auto" w:fill="auto"/>
                  <w:vAlign w:val="center"/>
                </w:tcPr>
                <w:p w14:paraId="4A6AEFB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攻丝专机</w:t>
                  </w:r>
                </w:p>
              </w:tc>
              <w:tc>
                <w:tcPr>
                  <w:tcW w:w="927" w:type="pct"/>
                  <w:tcBorders>
                    <w:tl2br w:val="nil"/>
                    <w:tr2bl w:val="nil"/>
                  </w:tcBorders>
                  <w:shd w:val="clear" w:color="auto" w:fill="auto"/>
                  <w:vAlign w:val="center"/>
                </w:tcPr>
                <w:p w14:paraId="74B79F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27" w:type="pct"/>
                  <w:tcBorders>
                    <w:tl2br w:val="nil"/>
                    <w:tr2bl w:val="nil"/>
                  </w:tcBorders>
                  <w:shd w:val="clear" w:color="auto" w:fill="auto"/>
                  <w:vAlign w:val="center"/>
                </w:tcPr>
                <w:p w14:paraId="4C9AAECC">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r>
          </w:tbl>
          <w:p w14:paraId="0E99AC5E">
            <w:pPr>
              <w:pStyle w:val="5"/>
              <w:widowControl/>
              <w:spacing w:before="120" w:beforeLines="50"/>
              <w:ind w:firstLine="0" w:firstLineChars="0"/>
              <w:rPr>
                <w:b/>
                <w:bCs/>
                <w:sz w:val="28"/>
                <w:szCs w:val="28"/>
              </w:rPr>
            </w:pPr>
            <w:r>
              <w:rPr>
                <w:rFonts w:hint="eastAsia"/>
                <w:b/>
                <w:bCs/>
                <w:sz w:val="28"/>
                <w:szCs w:val="28"/>
              </w:rPr>
              <w:t>2.</w:t>
            </w:r>
            <w:r>
              <w:rPr>
                <w:rFonts w:hint="eastAsia"/>
                <w:b/>
                <w:bCs/>
                <w:sz w:val="28"/>
                <w:szCs w:val="28"/>
                <w:lang w:val="en-US" w:eastAsia="zh-CN"/>
              </w:rPr>
              <w:t>9</w:t>
            </w:r>
            <w:r>
              <w:rPr>
                <w:b/>
                <w:bCs/>
                <w:sz w:val="28"/>
                <w:szCs w:val="28"/>
              </w:rPr>
              <w:t>.</w:t>
            </w:r>
            <w:r>
              <w:rPr>
                <w:rFonts w:hint="eastAsia"/>
                <w:b/>
                <w:bCs/>
                <w:sz w:val="28"/>
                <w:szCs w:val="28"/>
                <w:lang w:val="en-US" w:eastAsia="zh-CN"/>
              </w:rPr>
              <w:t>6</w:t>
            </w:r>
            <w:r>
              <w:rPr>
                <w:b/>
                <w:bCs/>
                <w:sz w:val="28"/>
                <w:szCs w:val="28"/>
              </w:rPr>
              <w:t xml:space="preserve"> </w:t>
            </w:r>
            <w:r>
              <w:rPr>
                <w:rFonts w:hint="eastAsia"/>
                <w:b/>
                <w:bCs/>
                <w:sz w:val="28"/>
                <w:szCs w:val="28"/>
                <w:lang w:eastAsia="zh-CN"/>
              </w:rPr>
              <w:t>现有工程</w:t>
            </w:r>
            <w:r>
              <w:rPr>
                <w:b/>
                <w:bCs/>
                <w:sz w:val="28"/>
                <w:szCs w:val="28"/>
              </w:rPr>
              <w:t>生产工艺流程</w:t>
            </w:r>
          </w:p>
          <w:p w14:paraId="3C65BBD2">
            <w:pPr>
              <w:pStyle w:val="6"/>
              <w:keepNext w:val="0"/>
              <w:keepLines w:val="0"/>
              <w:pageBreakBefore w:val="0"/>
              <w:widowControl w:val="0"/>
              <w:kinsoku/>
              <w:wordWrap/>
              <w:overflowPunct/>
              <w:topLinePunct w:val="0"/>
              <w:autoSpaceDE/>
              <w:autoSpaceDN/>
              <w:bidi w:val="0"/>
              <w:adjustRightInd w:val="0"/>
              <w:snapToGrid/>
              <w:spacing w:before="0" w:after="0" w:line="360" w:lineRule="auto"/>
              <w:ind w:firstLine="480" w:firstLineChars="200"/>
              <w:textAlignment w:val="baseline"/>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val="0"/>
                <w:bCs/>
                <w:sz w:val="24"/>
                <w:szCs w:val="24"/>
                <w:lang w:eastAsia="zh-CN"/>
              </w:rPr>
              <w:t>现有工程的生产工艺流程如下：</w:t>
            </w:r>
          </w:p>
          <w:p w14:paraId="599DB1A9">
            <w:pPr>
              <w:pStyle w:val="23"/>
              <w:widowControl/>
              <w:spacing w:after="0"/>
              <w:ind w:firstLine="0"/>
              <w:jc w:val="center"/>
            </w:pPr>
            <w:r>
              <w:object>
                <v:shape id="_x0000_i1027" o:spt="75" type="#_x0000_t75" style="height:644.25pt;width:401.2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1DA28DD1">
            <w:pPr>
              <w:widowControl/>
              <w:spacing w:line="360" w:lineRule="auto"/>
              <w:jc w:val="center"/>
              <w:rPr>
                <w:sz w:val="24"/>
              </w:rPr>
            </w:pPr>
            <w:r>
              <w:rPr>
                <w:b/>
                <w:bCs/>
                <w:sz w:val="24"/>
              </w:rPr>
              <w:t>图</w:t>
            </w:r>
            <w:r>
              <w:rPr>
                <w:rFonts w:hint="eastAsia"/>
                <w:b/>
                <w:bCs/>
                <w:sz w:val="24"/>
              </w:rPr>
              <w:t>2.</w:t>
            </w:r>
            <w:r>
              <w:rPr>
                <w:rFonts w:hint="eastAsia"/>
                <w:b/>
                <w:bCs/>
                <w:sz w:val="24"/>
                <w:lang w:val="en-US" w:eastAsia="zh-CN"/>
              </w:rPr>
              <w:t>9</w:t>
            </w:r>
            <w:r>
              <w:rPr>
                <w:rFonts w:hint="eastAsia"/>
                <w:b/>
                <w:bCs/>
                <w:sz w:val="24"/>
              </w:rPr>
              <w:t>-1</w:t>
            </w:r>
            <w:r>
              <w:rPr>
                <w:b/>
                <w:bCs/>
                <w:sz w:val="24"/>
              </w:rPr>
              <w:t xml:space="preserve">  铝合金型材生产工艺流程图</w:t>
            </w:r>
          </w:p>
          <w:p w14:paraId="0C562B12">
            <w:pPr>
              <w:pStyle w:val="5"/>
              <w:widowControl/>
              <w:ind w:firstLine="0" w:firstLineChars="0"/>
            </w:pPr>
            <w:r>
              <w:object>
                <v:shape id="_x0000_i1028" o:spt="75" type="#_x0000_t75" style="height:469.5pt;width:399.7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14:paraId="1DEE833D">
            <w:pPr>
              <w:pStyle w:val="5"/>
              <w:widowControl/>
              <w:ind w:firstLine="0" w:firstLineChars="0"/>
              <w:jc w:val="center"/>
              <w:rPr>
                <w:b/>
                <w:bCs/>
              </w:rPr>
            </w:pPr>
            <w:r>
              <w:rPr>
                <w:b/>
                <w:bCs/>
              </w:rPr>
              <w:t>图</w:t>
            </w:r>
            <w:r>
              <w:rPr>
                <w:rFonts w:hint="eastAsia"/>
                <w:b/>
                <w:bCs/>
              </w:rPr>
              <w:t>2.</w:t>
            </w:r>
            <w:r>
              <w:rPr>
                <w:rFonts w:hint="eastAsia"/>
                <w:b/>
                <w:bCs/>
                <w:lang w:val="en-US" w:eastAsia="zh-CN"/>
              </w:rPr>
              <w:t>9</w:t>
            </w:r>
            <w:r>
              <w:rPr>
                <w:rFonts w:hint="eastAsia"/>
                <w:b/>
                <w:bCs/>
              </w:rPr>
              <w:t>-2</w:t>
            </w:r>
            <w:r>
              <w:rPr>
                <w:b/>
                <w:bCs/>
              </w:rPr>
              <w:t xml:space="preserve">   静电喷涂生产工艺流程图</w:t>
            </w:r>
          </w:p>
          <w:p w14:paraId="0413203A">
            <w:pPr>
              <w:pStyle w:val="5"/>
              <w:widowControl/>
              <w:ind w:firstLine="0" w:firstLineChars="0"/>
              <w:jc w:val="center"/>
            </w:pPr>
            <w:r>
              <w:object>
                <v:shape id="_x0000_i1029" o:spt="75" type="#_x0000_t75" style="height:630.8pt;width:277.25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p>
          <w:p w14:paraId="686842C9">
            <w:pPr>
              <w:widowControl/>
              <w:spacing w:line="360" w:lineRule="auto"/>
              <w:jc w:val="center"/>
              <w:rPr>
                <w:b/>
                <w:bCs/>
              </w:rPr>
            </w:pPr>
            <w:r>
              <w:rPr>
                <w:b/>
                <w:bCs/>
                <w:sz w:val="24"/>
              </w:rPr>
              <w:t>图</w:t>
            </w:r>
            <w:r>
              <w:rPr>
                <w:rFonts w:hint="eastAsia"/>
                <w:b/>
                <w:bCs/>
                <w:sz w:val="24"/>
              </w:rPr>
              <w:t>2.</w:t>
            </w:r>
            <w:r>
              <w:rPr>
                <w:rFonts w:hint="eastAsia"/>
                <w:b/>
                <w:bCs/>
                <w:sz w:val="24"/>
                <w:lang w:val="en-US" w:eastAsia="zh-CN"/>
              </w:rPr>
              <w:t>9</w:t>
            </w:r>
            <w:r>
              <w:rPr>
                <w:rFonts w:hint="eastAsia"/>
                <w:b/>
                <w:bCs/>
                <w:sz w:val="24"/>
              </w:rPr>
              <w:t>-3</w:t>
            </w:r>
            <w:r>
              <w:rPr>
                <w:b/>
                <w:bCs/>
                <w:sz w:val="24"/>
              </w:rPr>
              <w:t xml:space="preserve">  阳极氧化、电解着色、电泳涂装生产工艺流程图</w:t>
            </w:r>
          </w:p>
          <w:p w14:paraId="21A3CC62">
            <w:pPr>
              <w:widowControl/>
              <w:spacing w:line="360" w:lineRule="auto"/>
              <w:rPr>
                <w:b/>
                <w:bCs/>
                <w:sz w:val="24"/>
              </w:rPr>
            </w:pPr>
            <w:r>
              <w:rPr>
                <w:b/>
                <w:bCs/>
                <w:sz w:val="24"/>
              </w:rPr>
              <w:object>
                <v:shape id="_x0000_i1030" o:spt="75" type="#_x0000_t75" style="height:134.4pt;width:419.6pt;" o:ole="t" filled="f" o:preferrelative="t" stroked="f" coordsize="21600,21600">
                  <v:path/>
                  <v:fill on="f" focussize="0,0"/>
                  <v:stroke on="f" joinstyle="miter"/>
                  <v:imagedata r:id="rId21" o:title=""/>
                  <o:lock v:ext="edit" aspectratio="f"/>
                  <w10:wrap type="none"/>
                  <w10:anchorlock/>
                </v:shape>
                <o:OLEObject Type="Embed" ProgID="Visio.Drawing.11" ShapeID="_x0000_i1030" DrawAspect="Content" ObjectID="_1468075730" r:id="rId20">
                  <o:LockedField>false</o:LockedField>
                </o:OLEObject>
              </w:object>
            </w:r>
          </w:p>
          <w:p w14:paraId="4EE42E3F">
            <w:pPr>
              <w:widowControl/>
              <w:spacing w:line="360" w:lineRule="auto"/>
              <w:ind w:firstLine="482" w:firstLineChars="200"/>
              <w:jc w:val="center"/>
              <w:rPr>
                <w:b/>
                <w:bCs/>
                <w:sz w:val="24"/>
              </w:rPr>
            </w:pPr>
            <w:r>
              <w:rPr>
                <w:rFonts w:hint="eastAsia"/>
                <w:b/>
                <w:bCs/>
                <w:sz w:val="24"/>
              </w:rPr>
              <w:t>图2.</w:t>
            </w:r>
            <w:r>
              <w:rPr>
                <w:rFonts w:hint="eastAsia"/>
                <w:b/>
                <w:bCs/>
                <w:sz w:val="24"/>
                <w:lang w:val="en-US" w:eastAsia="zh-CN"/>
              </w:rPr>
              <w:t>9-4</w:t>
            </w:r>
            <w:r>
              <w:rPr>
                <w:rFonts w:hint="eastAsia"/>
                <w:b/>
                <w:bCs/>
                <w:sz w:val="24"/>
              </w:rPr>
              <w:t xml:space="preserve">  精加工工艺流程图</w:t>
            </w:r>
          </w:p>
          <w:p w14:paraId="2F70224E">
            <w:pPr>
              <w:pStyle w:val="5"/>
              <w:widowControl/>
              <w:ind w:firstLine="0" w:firstLineChars="0"/>
              <w:rPr>
                <w:b/>
                <w:bCs/>
                <w:szCs w:val="24"/>
              </w:rPr>
            </w:pPr>
            <w:r>
              <w:rPr>
                <w:b/>
                <w:bCs/>
                <w:szCs w:val="24"/>
              </w:rPr>
              <w:object>
                <v:shape id="_x0000_i1031" o:spt="75" type="#_x0000_t75" style="height:86.85pt;width:332.35pt;" o:ole="t" filled="f" o:preferrelative="t" stroked="f" coordsize="21600,21600">
                  <v:path/>
                  <v:fill on="f" focussize="0,0"/>
                  <v:stroke on="f"/>
                  <v:imagedata r:id="rId23" o:title=""/>
                  <o:lock v:ext="edit" aspectratio="f"/>
                  <w10:wrap type="none"/>
                  <w10:anchorlock/>
                </v:shape>
                <o:OLEObject Type="Embed" ProgID="Visio.Drawing.11" ShapeID="_x0000_i1031" DrawAspect="Content" ObjectID="_1468075731" r:id="rId22">
                  <o:LockedField>false</o:LockedField>
                </o:OLEObject>
              </w:object>
            </w:r>
          </w:p>
          <w:p w14:paraId="131F1131">
            <w:pPr>
              <w:widowControl/>
              <w:spacing w:line="360" w:lineRule="auto"/>
              <w:jc w:val="center"/>
              <w:rPr>
                <w:b/>
                <w:bCs/>
                <w:sz w:val="24"/>
              </w:rPr>
            </w:pPr>
            <w:r>
              <w:rPr>
                <w:rFonts w:hint="eastAsia"/>
                <w:b/>
                <w:bCs/>
                <w:sz w:val="24"/>
              </w:rPr>
              <w:t>图</w:t>
            </w:r>
            <w:r>
              <w:rPr>
                <w:rFonts w:hint="eastAsia"/>
                <w:b/>
                <w:bCs/>
                <w:sz w:val="24"/>
                <w:lang w:val="en-US" w:eastAsia="zh-CN"/>
              </w:rPr>
              <w:t>2.9-5</w:t>
            </w:r>
            <w:r>
              <w:rPr>
                <w:rFonts w:hint="eastAsia"/>
                <w:b/>
                <w:bCs/>
                <w:sz w:val="24"/>
              </w:rPr>
              <w:t xml:space="preserve">  铝模板生产工艺流程图</w:t>
            </w:r>
          </w:p>
          <w:p w14:paraId="5ABE3D84">
            <w:pPr>
              <w:widowControl/>
              <w:spacing w:line="360" w:lineRule="auto"/>
              <w:rPr>
                <w:sz w:val="24"/>
              </w:rPr>
            </w:pPr>
            <w:r>
              <w:rPr>
                <w:sz w:val="24"/>
              </w:rPr>
              <w:object>
                <v:shape id="_x0000_i1032" o:spt="75" type="#_x0000_t75" style="height:116.75pt;width:419.35pt;" o:ole="t" filled="f" o:preferrelative="t" stroked="f" coordsize="21600,21600">
                  <v:path/>
                  <v:fill on="f" focussize="0,0"/>
                  <v:stroke on="f"/>
                  <v:imagedata r:id="rId25" o:title=""/>
                  <o:lock v:ext="edit" aspectratio="f"/>
                  <w10:wrap type="none"/>
                  <w10:anchorlock/>
                </v:shape>
                <o:OLEObject Type="Embed" ProgID="Visio.Drawing.11" ShapeID="_x0000_i1032" DrawAspect="Content" ObjectID="_1468075732" r:id="rId24">
                  <o:LockedField>false</o:LockedField>
                </o:OLEObject>
              </w:object>
            </w:r>
          </w:p>
          <w:p w14:paraId="49119675">
            <w:pPr>
              <w:pStyle w:val="5"/>
              <w:widowControl/>
              <w:ind w:firstLine="482"/>
              <w:rPr>
                <w:b/>
                <w:bCs/>
                <w:szCs w:val="24"/>
              </w:rPr>
            </w:pPr>
            <w:r>
              <w:rPr>
                <w:rFonts w:hint="eastAsia"/>
                <w:b/>
                <w:bCs/>
                <w:szCs w:val="24"/>
              </w:rPr>
              <w:t>图</w:t>
            </w:r>
            <w:r>
              <w:rPr>
                <w:rFonts w:hint="eastAsia"/>
                <w:b/>
                <w:bCs/>
                <w:szCs w:val="24"/>
                <w:lang w:val="en-US" w:eastAsia="zh-CN"/>
              </w:rPr>
              <w:t>2.9-6</w:t>
            </w:r>
            <w:r>
              <w:rPr>
                <w:rFonts w:hint="eastAsia"/>
                <w:b/>
                <w:bCs/>
                <w:szCs w:val="24"/>
              </w:rPr>
              <w:t xml:space="preserve">  精加工出口、汽车用、轨道交通铝型材生产工艺流程图</w:t>
            </w:r>
          </w:p>
          <w:p w14:paraId="68B44D75">
            <w:pPr>
              <w:pStyle w:val="77"/>
              <w:keepNext w:val="0"/>
              <w:keepLines w:val="0"/>
              <w:pageBreakBefore w:val="0"/>
              <w:widowControl w:val="0"/>
              <w:kinsoku/>
              <w:wordWrap/>
              <w:overflowPunct/>
              <w:topLinePunct w:val="0"/>
              <w:autoSpaceDE/>
              <w:autoSpaceDN/>
              <w:bidi w:val="0"/>
              <w:adjustRightInd w:val="0"/>
              <w:snapToGrid w:val="0"/>
              <w:spacing w:before="180" w:after="60" w:line="240" w:lineRule="auto"/>
              <w:ind w:leftChars="0" w:firstLine="0" w:firstLineChars="0"/>
              <w:jc w:val="center"/>
              <w:textAlignment w:val="auto"/>
              <w:outlineLvl w:val="4"/>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w:t>
            </w:r>
            <w:r>
              <w:rPr>
                <w:rFonts w:hint="eastAsia" w:eastAsia="宋体" w:cs="Times New Roman"/>
                <w:b/>
                <w:bCs/>
                <w:color w:val="auto"/>
                <w:sz w:val="24"/>
                <w:highlight w:val="none"/>
                <w:u w:val="none" w:color="auto"/>
                <w:lang w:val="en-US" w:eastAsia="zh-CN"/>
              </w:rPr>
              <w:t>2.9.6</w:t>
            </w:r>
            <w:r>
              <w:rPr>
                <w:rFonts w:hint="default" w:ascii="Times New Roman" w:hAnsi="Times New Roman" w:eastAsia="宋体" w:cs="Times New Roman"/>
                <w:b/>
                <w:bCs/>
                <w:color w:val="auto"/>
                <w:sz w:val="24"/>
                <w:highlight w:val="none"/>
                <w:u w:val="none" w:color="auto"/>
                <w:lang w:val="en-US" w:eastAsia="zh-CN"/>
              </w:rPr>
              <w:t xml:space="preserve"> </w:t>
            </w:r>
            <w:r>
              <w:rPr>
                <w:rFonts w:hint="eastAsia" w:eastAsia="宋体" w:cs="Times New Roman"/>
                <w:b/>
                <w:bCs/>
                <w:color w:val="auto"/>
                <w:sz w:val="24"/>
                <w:highlight w:val="none"/>
                <w:u w:val="none" w:color="auto"/>
                <w:lang w:val="en-US" w:eastAsia="zh-CN"/>
              </w:rPr>
              <w:t xml:space="preserve"> </w:t>
            </w:r>
            <w:r>
              <w:rPr>
                <w:rFonts w:hint="eastAsia" w:ascii="Times New Roman" w:hAnsi="Times New Roman" w:eastAsia="宋体" w:cs="Times New Roman"/>
                <w:b/>
                <w:bCs/>
                <w:color w:val="auto"/>
                <w:sz w:val="24"/>
                <w:highlight w:val="none"/>
                <w:u w:val="none" w:color="auto"/>
                <w:lang w:val="en-US" w:eastAsia="zh-CN"/>
              </w:rPr>
              <w:t>现有</w:t>
            </w:r>
            <w:r>
              <w:rPr>
                <w:rFonts w:hint="eastAsia" w:eastAsia="宋体" w:cs="Times New Roman"/>
                <w:b/>
                <w:bCs/>
                <w:color w:val="auto"/>
                <w:sz w:val="24"/>
                <w:highlight w:val="none"/>
                <w:u w:val="none" w:color="auto"/>
                <w:lang w:val="en-US" w:eastAsia="zh-CN"/>
              </w:rPr>
              <w:t>工程</w:t>
            </w:r>
            <w:r>
              <w:rPr>
                <w:rFonts w:hint="default" w:ascii="Times New Roman" w:hAnsi="Times New Roman" w:eastAsia="宋体" w:cs="Times New Roman"/>
                <w:b/>
                <w:bCs/>
                <w:color w:val="auto"/>
                <w:sz w:val="24"/>
                <w:highlight w:val="none"/>
                <w:u w:val="none" w:color="auto"/>
                <w:lang w:val="en-US" w:eastAsia="zh-CN"/>
              </w:rPr>
              <w:t>生产过程的产污环节</w:t>
            </w:r>
          </w:p>
          <w:tbl>
            <w:tblPr>
              <w:tblStyle w:val="79"/>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809"/>
              <w:gridCol w:w="653"/>
              <w:gridCol w:w="1489"/>
              <w:gridCol w:w="3167"/>
              <w:gridCol w:w="2275"/>
            </w:tblGrid>
            <w:tr w14:paraId="5C3B9C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4" w:hRule="atLeast"/>
              </w:trPr>
              <w:tc>
                <w:tcPr>
                  <w:tcW w:w="481" w:type="pct"/>
                  <w:tcBorders>
                    <w:tl2br w:val="nil"/>
                    <w:tr2bl w:val="nil"/>
                  </w:tcBorders>
                  <w:vAlign w:val="center"/>
                </w:tcPr>
                <w:p w14:paraId="7650FD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类</w:t>
                  </w:r>
                  <w:r>
                    <w:rPr>
                      <w:rFonts w:hint="default" w:ascii="Times New Roman" w:hAnsi="Times New Roman" w:eastAsia="宋体" w:cs="Times New Roman"/>
                      <w:color w:val="auto"/>
                      <w:spacing w:val="4"/>
                      <w:sz w:val="21"/>
                      <w:szCs w:val="21"/>
                      <w:u w:val="none" w:color="auto"/>
                    </w:rPr>
                    <w:t>别</w:t>
                  </w:r>
                </w:p>
              </w:tc>
              <w:tc>
                <w:tcPr>
                  <w:tcW w:w="389" w:type="pct"/>
                  <w:tcBorders>
                    <w:tl2br w:val="nil"/>
                    <w:tr2bl w:val="nil"/>
                  </w:tcBorders>
                  <w:vAlign w:val="center"/>
                </w:tcPr>
                <w:p w14:paraId="1E4E2D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序号</w:t>
                  </w:r>
                </w:p>
              </w:tc>
              <w:tc>
                <w:tcPr>
                  <w:tcW w:w="887" w:type="pct"/>
                  <w:tcBorders>
                    <w:tl2br w:val="nil"/>
                    <w:tr2bl w:val="nil"/>
                  </w:tcBorders>
                  <w:vAlign w:val="center"/>
                </w:tcPr>
                <w:p w14:paraId="37DE10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污染来</w:t>
                  </w:r>
                  <w:r>
                    <w:rPr>
                      <w:rFonts w:hint="default" w:ascii="Times New Roman" w:hAnsi="Times New Roman" w:eastAsia="宋体" w:cs="Times New Roman"/>
                      <w:color w:val="auto"/>
                      <w:spacing w:val="6"/>
                      <w:sz w:val="21"/>
                      <w:szCs w:val="21"/>
                      <w:u w:val="none" w:color="auto"/>
                    </w:rPr>
                    <w:t>源</w:t>
                  </w:r>
                </w:p>
              </w:tc>
              <w:tc>
                <w:tcPr>
                  <w:tcW w:w="1886" w:type="pct"/>
                  <w:tcBorders>
                    <w:tl2br w:val="nil"/>
                    <w:tr2bl w:val="nil"/>
                  </w:tcBorders>
                  <w:vAlign w:val="center"/>
                </w:tcPr>
                <w:p w14:paraId="169FC1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8"/>
                      <w:sz w:val="21"/>
                      <w:szCs w:val="21"/>
                      <w:u w:val="none" w:color="auto"/>
                    </w:rPr>
                    <w:t>主要污染</w:t>
                  </w:r>
                  <w:r>
                    <w:rPr>
                      <w:rFonts w:hint="default" w:ascii="Times New Roman" w:hAnsi="Times New Roman" w:eastAsia="宋体" w:cs="Times New Roman"/>
                      <w:color w:val="auto"/>
                      <w:spacing w:val="7"/>
                      <w:sz w:val="21"/>
                      <w:szCs w:val="21"/>
                      <w:u w:val="none" w:color="auto"/>
                    </w:rPr>
                    <w:t>物</w:t>
                  </w:r>
                </w:p>
              </w:tc>
              <w:tc>
                <w:tcPr>
                  <w:tcW w:w="1355" w:type="pct"/>
                  <w:tcBorders>
                    <w:tl2br w:val="nil"/>
                    <w:tr2bl w:val="nil"/>
                  </w:tcBorders>
                  <w:vAlign w:val="center"/>
                </w:tcPr>
                <w:p w14:paraId="75DDA4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处</w:t>
                  </w:r>
                  <w:r>
                    <w:rPr>
                      <w:rFonts w:hint="default" w:ascii="Times New Roman" w:hAnsi="Times New Roman" w:eastAsia="宋体" w:cs="Times New Roman"/>
                      <w:color w:val="auto"/>
                      <w:spacing w:val="6"/>
                      <w:sz w:val="21"/>
                      <w:szCs w:val="21"/>
                      <w:u w:val="none" w:color="auto"/>
                    </w:rPr>
                    <w:t>理措施</w:t>
                  </w:r>
                </w:p>
              </w:tc>
            </w:tr>
            <w:tr w14:paraId="52DA88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restart"/>
                  <w:tcBorders>
                    <w:tl2br w:val="nil"/>
                    <w:tr2bl w:val="nil"/>
                  </w:tcBorders>
                  <w:vAlign w:val="center"/>
                </w:tcPr>
                <w:p w14:paraId="4E4BF9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废水</w:t>
                  </w:r>
                </w:p>
              </w:tc>
              <w:tc>
                <w:tcPr>
                  <w:tcW w:w="389" w:type="pct"/>
                  <w:tcBorders>
                    <w:tl2br w:val="nil"/>
                    <w:tr2bl w:val="nil"/>
                  </w:tcBorders>
                  <w:vAlign w:val="center"/>
                </w:tcPr>
                <w:p w14:paraId="798A88C0">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02127A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pacing w:val="7"/>
                      <w:sz w:val="21"/>
                      <w:szCs w:val="21"/>
                      <w:u w:val="none" w:color="auto"/>
                      <w:lang w:eastAsia="zh-CN"/>
                    </w:rPr>
                    <w:t>水洗槽</w:t>
                  </w:r>
                </w:p>
              </w:tc>
              <w:tc>
                <w:tcPr>
                  <w:tcW w:w="1886" w:type="pct"/>
                  <w:tcBorders>
                    <w:tl2br w:val="nil"/>
                    <w:tr2bl w:val="nil"/>
                  </w:tcBorders>
                  <w:vAlign w:val="center"/>
                </w:tcPr>
                <w:p w14:paraId="30AE0F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01319B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pacing w:val="18"/>
                      <w:sz w:val="21"/>
                      <w:szCs w:val="21"/>
                      <w:u w:val="none" w:color="auto"/>
                      <w:lang w:eastAsia="zh-CN"/>
                    </w:rPr>
                    <w:t>污水处理站</w:t>
                  </w:r>
                </w:p>
              </w:tc>
            </w:tr>
            <w:tr w14:paraId="399DEF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2D5F9B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69C8A368">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6289B8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7"/>
                      <w:sz w:val="21"/>
                      <w:szCs w:val="21"/>
                      <w:u w:val="none" w:color="auto"/>
                      <w:lang w:eastAsia="zh-CN"/>
                    </w:rPr>
                    <w:t>水洗槽</w:t>
                  </w:r>
                </w:p>
              </w:tc>
              <w:tc>
                <w:tcPr>
                  <w:tcW w:w="1886" w:type="pct"/>
                  <w:tcBorders>
                    <w:tl2br w:val="nil"/>
                    <w:tr2bl w:val="nil"/>
                  </w:tcBorders>
                  <w:vAlign w:val="center"/>
                </w:tcPr>
                <w:p w14:paraId="6C0A98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u w:val="none" w:color="auto"/>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58B4FA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0A8858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1" w:hRule="atLeast"/>
              </w:trPr>
              <w:tc>
                <w:tcPr>
                  <w:tcW w:w="481" w:type="pct"/>
                  <w:vMerge w:val="continue"/>
                  <w:tcBorders>
                    <w:tl2br w:val="nil"/>
                    <w:tr2bl w:val="nil"/>
                  </w:tcBorders>
                  <w:vAlign w:val="center"/>
                </w:tcPr>
                <w:p w14:paraId="3B4C5B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74EF64D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040C3A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7"/>
                      <w:sz w:val="21"/>
                      <w:szCs w:val="21"/>
                      <w:u w:val="none" w:color="auto"/>
                      <w:lang w:eastAsia="zh-CN"/>
                    </w:rPr>
                    <w:t>水洗槽</w:t>
                  </w:r>
                </w:p>
              </w:tc>
              <w:tc>
                <w:tcPr>
                  <w:tcW w:w="1886" w:type="pct"/>
                  <w:tcBorders>
                    <w:tl2br w:val="nil"/>
                    <w:tr2bl w:val="nil"/>
                  </w:tcBorders>
                  <w:vAlign w:val="center"/>
                </w:tcPr>
                <w:p w14:paraId="743A29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u w:val="none" w:color="auto"/>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76DF44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7B0CDC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1" w:hRule="atLeast"/>
              </w:trPr>
              <w:tc>
                <w:tcPr>
                  <w:tcW w:w="481" w:type="pct"/>
                  <w:vMerge w:val="continue"/>
                  <w:tcBorders>
                    <w:tl2br w:val="nil"/>
                    <w:tr2bl w:val="nil"/>
                  </w:tcBorders>
                  <w:vAlign w:val="center"/>
                </w:tcPr>
                <w:p w14:paraId="1C2F64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34ACC9B5">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3DC52E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7"/>
                      <w:sz w:val="21"/>
                      <w:szCs w:val="21"/>
                      <w:u w:val="none" w:color="auto"/>
                      <w:lang w:eastAsia="zh-CN"/>
                    </w:rPr>
                    <w:t>水洗槽</w:t>
                  </w:r>
                </w:p>
              </w:tc>
              <w:tc>
                <w:tcPr>
                  <w:tcW w:w="1886" w:type="pct"/>
                  <w:tcBorders>
                    <w:tl2br w:val="nil"/>
                    <w:tr2bl w:val="nil"/>
                  </w:tcBorders>
                  <w:vAlign w:val="center"/>
                </w:tcPr>
                <w:p w14:paraId="53F92F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u w:val="none" w:color="auto"/>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07B510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487853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5D6E20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6C107215">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507036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7"/>
                      <w:sz w:val="21"/>
                      <w:szCs w:val="21"/>
                      <w:u w:val="none" w:color="auto"/>
                      <w:lang w:eastAsia="zh-CN"/>
                    </w:rPr>
                    <w:t>水洗槽</w:t>
                  </w:r>
                </w:p>
              </w:tc>
              <w:tc>
                <w:tcPr>
                  <w:tcW w:w="1886" w:type="pct"/>
                  <w:tcBorders>
                    <w:tl2br w:val="nil"/>
                    <w:tr2bl w:val="nil"/>
                  </w:tcBorders>
                  <w:vAlign w:val="center"/>
                </w:tcPr>
                <w:p w14:paraId="66EE0B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Times New Roman" w:cs="Times New Roman"/>
                      <w:color w:val="auto"/>
                      <w:sz w:val="21"/>
                      <w:szCs w:val="21"/>
                      <w:u w:val="none" w:color="auto"/>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36D113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56E380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57B3B0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61C3BDB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03F3CD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8"/>
                      <w:sz w:val="21"/>
                      <w:szCs w:val="21"/>
                      <w:u w:val="none" w:color="auto"/>
                    </w:rPr>
                  </w:pPr>
                  <w:r>
                    <w:rPr>
                      <w:rFonts w:hint="eastAsia" w:ascii="Times New Roman" w:hAnsi="Times New Roman" w:eastAsia="宋体" w:cs="Times New Roman"/>
                      <w:color w:val="auto"/>
                      <w:spacing w:val="7"/>
                      <w:sz w:val="21"/>
                      <w:szCs w:val="21"/>
                      <w:u w:val="none" w:color="auto"/>
                      <w:lang w:eastAsia="zh-CN"/>
                    </w:rPr>
                    <w:t>水洗槽</w:t>
                  </w:r>
                </w:p>
              </w:tc>
              <w:tc>
                <w:tcPr>
                  <w:tcW w:w="1886" w:type="pct"/>
                  <w:tcBorders>
                    <w:tl2br w:val="nil"/>
                    <w:tr2bl w:val="nil"/>
                  </w:tcBorders>
                  <w:vAlign w:val="center"/>
                </w:tcPr>
                <w:p w14:paraId="028BC2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3"/>
                      <w:sz w:val="21"/>
                      <w:szCs w:val="21"/>
                      <w:u w:val="none" w:color="auto"/>
                      <w:lang w:val="en-US" w:eastAsia="zh-CN"/>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24E61A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18"/>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48B70B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7C7D2F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7F0A2D7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698BC9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8"/>
                      <w:sz w:val="21"/>
                      <w:szCs w:val="21"/>
                      <w:u w:val="none" w:color="auto"/>
                    </w:rPr>
                  </w:pPr>
                  <w:r>
                    <w:rPr>
                      <w:rFonts w:hint="eastAsia" w:ascii="Times New Roman" w:hAnsi="Times New Roman" w:eastAsia="宋体" w:cs="Times New Roman"/>
                      <w:color w:val="auto"/>
                      <w:spacing w:val="7"/>
                      <w:sz w:val="21"/>
                      <w:szCs w:val="21"/>
                      <w:u w:val="none" w:color="auto"/>
                      <w:lang w:eastAsia="zh-CN"/>
                    </w:rPr>
                    <w:t>水洗槽</w:t>
                  </w:r>
                </w:p>
              </w:tc>
              <w:tc>
                <w:tcPr>
                  <w:tcW w:w="1886" w:type="pct"/>
                  <w:tcBorders>
                    <w:tl2br w:val="nil"/>
                    <w:tr2bl w:val="nil"/>
                  </w:tcBorders>
                  <w:vAlign w:val="center"/>
                </w:tcPr>
                <w:p w14:paraId="08F2A6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3"/>
                      <w:sz w:val="21"/>
                      <w:szCs w:val="21"/>
                      <w:u w:val="none" w:color="auto"/>
                      <w:lang w:val="en-US" w:eastAsia="zh-CN"/>
                    </w:rPr>
                  </w:pPr>
                  <w:r>
                    <w:rPr>
                      <w:rFonts w:hint="eastAsia" w:ascii="Times New Roman" w:hAnsi="Times New Roman" w:eastAsia="宋体" w:cs="Times New Roman"/>
                      <w:color w:val="auto"/>
                      <w:spacing w:val="-3"/>
                      <w:sz w:val="21"/>
                      <w:szCs w:val="21"/>
                      <w:u w:val="none" w:color="auto"/>
                      <w:lang w:val="en-US" w:eastAsia="zh-CN"/>
                    </w:rPr>
                    <w:t>Ni、pH、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7CB744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18"/>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2ADD3D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75A5AF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6F89D1E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4028C6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8"/>
                      <w:sz w:val="21"/>
                      <w:szCs w:val="21"/>
                      <w:u w:val="none" w:color="auto"/>
                      <w:lang w:val="en-US" w:eastAsia="zh-CN"/>
                    </w:rPr>
                  </w:pPr>
                  <w:r>
                    <w:rPr>
                      <w:rFonts w:hint="eastAsia" w:ascii="Times New Roman" w:hAnsi="Times New Roman" w:eastAsia="宋体" w:cs="Times New Roman"/>
                      <w:color w:val="auto"/>
                      <w:spacing w:val="8"/>
                      <w:sz w:val="21"/>
                      <w:szCs w:val="21"/>
                      <w:u w:val="none" w:color="auto"/>
                      <w:lang w:val="en-US" w:eastAsia="zh-CN"/>
                    </w:rPr>
                    <w:t>纯水槽</w:t>
                  </w:r>
                </w:p>
              </w:tc>
              <w:tc>
                <w:tcPr>
                  <w:tcW w:w="1886" w:type="pct"/>
                  <w:tcBorders>
                    <w:tl2br w:val="nil"/>
                    <w:tr2bl w:val="nil"/>
                  </w:tcBorders>
                  <w:vAlign w:val="center"/>
                </w:tcPr>
                <w:p w14:paraId="0D833F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3"/>
                      <w:sz w:val="21"/>
                      <w:szCs w:val="21"/>
                      <w:u w:val="none" w:color="auto"/>
                      <w:lang w:val="en-US" w:eastAsia="zh-CN"/>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40ED15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18"/>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0DA1FC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005FD9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4B37B12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49551D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8"/>
                      <w:sz w:val="21"/>
                      <w:szCs w:val="21"/>
                      <w:u w:val="none" w:color="auto"/>
                    </w:rPr>
                  </w:pPr>
                  <w:r>
                    <w:rPr>
                      <w:rFonts w:hint="eastAsia" w:ascii="Times New Roman" w:hAnsi="Times New Roman" w:eastAsia="宋体" w:cs="Times New Roman"/>
                      <w:color w:val="auto"/>
                      <w:spacing w:val="7"/>
                      <w:sz w:val="21"/>
                      <w:szCs w:val="21"/>
                      <w:u w:val="none" w:color="auto"/>
                      <w:lang w:eastAsia="zh-CN"/>
                    </w:rPr>
                    <w:t>水洗槽</w:t>
                  </w:r>
                </w:p>
              </w:tc>
              <w:tc>
                <w:tcPr>
                  <w:tcW w:w="1886" w:type="pct"/>
                  <w:tcBorders>
                    <w:tl2br w:val="nil"/>
                    <w:tr2bl w:val="nil"/>
                  </w:tcBorders>
                  <w:vAlign w:val="center"/>
                </w:tcPr>
                <w:p w14:paraId="542C99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3"/>
                      <w:sz w:val="21"/>
                      <w:szCs w:val="21"/>
                      <w:u w:val="none" w:color="auto"/>
                      <w:lang w:val="en-US" w:eastAsia="zh-CN"/>
                    </w:rPr>
                  </w:pPr>
                  <w:r>
                    <w:rPr>
                      <w:rFonts w:hint="eastAsia" w:ascii="Times New Roman" w:hAnsi="Times New Roman" w:eastAsia="宋体" w:cs="Times New Roman"/>
                      <w:color w:val="auto"/>
                      <w:spacing w:val="-3"/>
                      <w:sz w:val="21"/>
                      <w:szCs w:val="21"/>
                      <w:u w:val="none" w:color="auto"/>
                      <w:lang w:val="en-US" w:eastAsia="zh-CN"/>
                    </w:rPr>
                    <w:t>Ni、pH、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070617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18"/>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7C36F8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0A69A6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31BE15FB">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21B014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8"/>
                      <w:sz w:val="21"/>
                      <w:szCs w:val="21"/>
                      <w:u w:val="none" w:color="auto"/>
                      <w:lang w:eastAsia="zh-CN"/>
                    </w:rPr>
                  </w:pPr>
                  <w:r>
                    <w:rPr>
                      <w:rFonts w:hint="eastAsia" w:ascii="Times New Roman" w:hAnsi="Times New Roman" w:eastAsia="宋体" w:cs="Times New Roman"/>
                      <w:color w:val="auto"/>
                      <w:spacing w:val="8"/>
                      <w:sz w:val="21"/>
                      <w:szCs w:val="21"/>
                      <w:u w:val="none" w:color="auto"/>
                      <w:lang w:eastAsia="zh-CN"/>
                    </w:rPr>
                    <w:t>纯水槽</w:t>
                  </w:r>
                </w:p>
              </w:tc>
              <w:tc>
                <w:tcPr>
                  <w:tcW w:w="1886" w:type="pct"/>
                  <w:tcBorders>
                    <w:tl2br w:val="nil"/>
                    <w:tr2bl w:val="nil"/>
                  </w:tcBorders>
                  <w:vAlign w:val="center"/>
                </w:tcPr>
                <w:p w14:paraId="383922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3"/>
                      <w:sz w:val="21"/>
                      <w:szCs w:val="21"/>
                      <w:u w:val="none" w:color="auto"/>
                      <w:lang w:val="en-US" w:eastAsia="zh-CN"/>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58B7E2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18"/>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2CF33F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6754F7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7E1E823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5E9A28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8"/>
                      <w:sz w:val="21"/>
                      <w:szCs w:val="21"/>
                      <w:u w:val="none" w:color="auto"/>
                    </w:rPr>
                  </w:pPr>
                  <w:r>
                    <w:rPr>
                      <w:rFonts w:hint="eastAsia" w:ascii="Times New Roman" w:hAnsi="Times New Roman" w:eastAsia="宋体" w:cs="Times New Roman"/>
                      <w:color w:val="auto"/>
                      <w:spacing w:val="8"/>
                      <w:sz w:val="21"/>
                      <w:szCs w:val="21"/>
                      <w:u w:val="none" w:color="auto"/>
                      <w:lang w:eastAsia="zh-CN"/>
                    </w:rPr>
                    <w:t>纯水槽</w:t>
                  </w:r>
                </w:p>
              </w:tc>
              <w:tc>
                <w:tcPr>
                  <w:tcW w:w="1886" w:type="pct"/>
                  <w:tcBorders>
                    <w:tl2br w:val="nil"/>
                    <w:tr2bl w:val="nil"/>
                  </w:tcBorders>
                  <w:vAlign w:val="center"/>
                </w:tcPr>
                <w:p w14:paraId="25F0EE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3"/>
                      <w:sz w:val="21"/>
                      <w:szCs w:val="21"/>
                      <w:u w:val="none" w:color="auto"/>
                      <w:lang w:val="en-US" w:eastAsia="zh-CN"/>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0DA101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18"/>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418BC4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481" w:type="pct"/>
                  <w:vMerge w:val="continue"/>
                  <w:tcBorders>
                    <w:tl2br w:val="nil"/>
                    <w:tr2bl w:val="nil"/>
                  </w:tcBorders>
                  <w:vAlign w:val="center"/>
                </w:tcPr>
                <w:p w14:paraId="545CB8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065E50D6">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48CB83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8"/>
                      <w:sz w:val="21"/>
                      <w:szCs w:val="21"/>
                      <w:u w:val="none" w:color="auto"/>
                    </w:rPr>
                  </w:pPr>
                  <w:r>
                    <w:rPr>
                      <w:rFonts w:hint="eastAsia" w:ascii="Times New Roman" w:hAnsi="Times New Roman" w:eastAsia="宋体" w:cs="Times New Roman"/>
                      <w:color w:val="auto"/>
                      <w:spacing w:val="8"/>
                      <w:sz w:val="21"/>
                      <w:szCs w:val="21"/>
                      <w:u w:val="none" w:color="auto"/>
                      <w:lang w:eastAsia="zh-CN"/>
                    </w:rPr>
                    <w:t>纯水槽</w:t>
                  </w:r>
                </w:p>
              </w:tc>
              <w:tc>
                <w:tcPr>
                  <w:tcW w:w="1886" w:type="pct"/>
                  <w:tcBorders>
                    <w:tl2br w:val="nil"/>
                    <w:tr2bl w:val="nil"/>
                  </w:tcBorders>
                  <w:vAlign w:val="center"/>
                </w:tcPr>
                <w:p w14:paraId="73E338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3"/>
                      <w:sz w:val="21"/>
                      <w:szCs w:val="21"/>
                      <w:u w:val="none" w:color="auto"/>
                      <w:lang w:val="en-US" w:eastAsia="zh-CN"/>
                    </w:rPr>
                  </w:pPr>
                  <w:r>
                    <w:rPr>
                      <w:rFonts w:hint="eastAsia" w:ascii="Times New Roman" w:hAnsi="Times New Roman" w:eastAsia="宋体" w:cs="Times New Roman"/>
                      <w:color w:val="auto"/>
                      <w:spacing w:val="-3"/>
                      <w:sz w:val="21"/>
                      <w:szCs w:val="21"/>
                      <w:u w:val="none" w:color="auto"/>
                      <w:lang w:val="en-US" w:eastAsia="zh-CN"/>
                    </w:rPr>
                    <w:t>pH、</w:t>
                  </w:r>
                  <w:r>
                    <w:rPr>
                      <w:rFonts w:hint="default" w:ascii="Times New Roman" w:hAnsi="Times New Roman" w:eastAsia="Times New Roman" w:cs="Times New Roman"/>
                      <w:color w:val="auto"/>
                      <w:spacing w:val="-3"/>
                      <w:sz w:val="21"/>
                      <w:szCs w:val="21"/>
                      <w:u w:val="none" w:color="auto"/>
                    </w:rPr>
                    <w:t>C</w:t>
                  </w:r>
                  <w:r>
                    <w:rPr>
                      <w:rFonts w:hint="default" w:ascii="Times New Roman" w:hAnsi="Times New Roman" w:eastAsia="Times New Roman" w:cs="Times New Roman"/>
                      <w:color w:val="auto"/>
                      <w:spacing w:val="-2"/>
                      <w:sz w:val="21"/>
                      <w:szCs w:val="21"/>
                      <w:u w:val="none" w:color="auto"/>
                    </w:rPr>
                    <w:t>OD</w:t>
                  </w:r>
                  <w:r>
                    <w:rPr>
                      <w:rFonts w:hint="default" w:ascii="Times New Roman" w:hAnsi="Times New Roman" w:eastAsia="宋体" w:cs="Times New Roman"/>
                      <w:color w:val="auto"/>
                      <w:spacing w:val="-4"/>
                      <w:sz w:val="21"/>
                      <w:szCs w:val="21"/>
                      <w:u w:val="none" w:color="auto"/>
                    </w:rPr>
                    <w:t>、</w:t>
                  </w:r>
                  <w:r>
                    <w:rPr>
                      <w:rFonts w:hint="eastAsia" w:ascii="Times New Roman" w:hAnsi="Times New Roman" w:eastAsia="宋体" w:cs="Times New Roman"/>
                      <w:color w:val="auto"/>
                      <w:spacing w:val="-2"/>
                      <w:sz w:val="21"/>
                      <w:szCs w:val="21"/>
                      <w:u w:val="none" w:color="auto"/>
                      <w:lang w:val="en-US" w:eastAsia="zh-CN"/>
                    </w:rPr>
                    <w:t>BOD</w:t>
                  </w:r>
                  <w:r>
                    <w:rPr>
                      <w:rFonts w:hint="eastAsia" w:ascii="Times New Roman" w:hAnsi="Times New Roman" w:eastAsia="宋体" w:cs="Times New Roman"/>
                      <w:color w:val="auto"/>
                      <w:spacing w:val="-2"/>
                      <w:sz w:val="21"/>
                      <w:szCs w:val="21"/>
                      <w:u w:val="none" w:color="auto"/>
                      <w:vertAlign w:val="subscript"/>
                      <w:lang w:val="en-US" w:eastAsia="zh-CN"/>
                    </w:rPr>
                    <w:t>5</w:t>
                  </w:r>
                  <w:r>
                    <w:rPr>
                      <w:rFonts w:hint="eastAsia" w:ascii="Times New Roman" w:hAnsi="Times New Roman" w:eastAsia="宋体" w:cs="Times New Roman"/>
                      <w:color w:val="auto"/>
                      <w:spacing w:val="-2"/>
                      <w:sz w:val="21"/>
                      <w:szCs w:val="21"/>
                      <w:u w:val="none" w:color="auto"/>
                      <w:lang w:val="en-US" w:eastAsia="zh-CN"/>
                    </w:rPr>
                    <w:t>、NH</w:t>
                  </w:r>
                  <w:r>
                    <w:rPr>
                      <w:rFonts w:hint="eastAsia" w:ascii="Times New Roman" w:hAnsi="Times New Roman" w:eastAsia="宋体" w:cs="Times New Roman"/>
                      <w:color w:val="auto"/>
                      <w:spacing w:val="-2"/>
                      <w:sz w:val="21"/>
                      <w:szCs w:val="21"/>
                      <w:u w:val="none" w:color="auto"/>
                      <w:vertAlign w:val="subscript"/>
                      <w:lang w:val="en-US" w:eastAsia="zh-CN"/>
                    </w:rPr>
                    <w:t>3</w:t>
                  </w:r>
                  <w:r>
                    <w:rPr>
                      <w:rFonts w:hint="eastAsia" w:ascii="Times New Roman" w:hAnsi="Times New Roman" w:eastAsia="宋体" w:cs="Times New Roman"/>
                      <w:color w:val="auto"/>
                      <w:spacing w:val="-2"/>
                      <w:sz w:val="21"/>
                      <w:szCs w:val="21"/>
                      <w:u w:val="none" w:color="auto"/>
                      <w:lang w:val="en-US" w:eastAsia="zh-CN"/>
                    </w:rPr>
                    <w:t>-N、SS</w:t>
                  </w:r>
                </w:p>
              </w:tc>
              <w:tc>
                <w:tcPr>
                  <w:tcW w:w="1355" w:type="pct"/>
                  <w:tcBorders>
                    <w:tl2br w:val="nil"/>
                    <w:tr2bl w:val="nil"/>
                  </w:tcBorders>
                  <w:vAlign w:val="center"/>
                </w:tcPr>
                <w:p w14:paraId="7BDC5E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18"/>
                      <w:sz w:val="21"/>
                      <w:szCs w:val="21"/>
                      <w:u w:val="none" w:color="auto"/>
                    </w:rPr>
                  </w:pPr>
                  <w:r>
                    <w:rPr>
                      <w:rFonts w:hint="eastAsia" w:ascii="Times New Roman" w:hAnsi="Times New Roman" w:eastAsia="宋体" w:cs="Times New Roman"/>
                      <w:color w:val="auto"/>
                      <w:spacing w:val="18"/>
                      <w:sz w:val="21"/>
                      <w:szCs w:val="21"/>
                      <w:u w:val="none" w:color="auto"/>
                      <w:lang w:eastAsia="zh-CN"/>
                    </w:rPr>
                    <w:t>污水处理站</w:t>
                  </w:r>
                </w:p>
              </w:tc>
            </w:tr>
            <w:tr w14:paraId="7CCFEE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33" w:hRule="atLeast"/>
              </w:trPr>
              <w:tc>
                <w:tcPr>
                  <w:tcW w:w="481" w:type="pct"/>
                  <w:vMerge w:val="restart"/>
                  <w:tcBorders>
                    <w:tl2br w:val="nil"/>
                    <w:tr2bl w:val="nil"/>
                  </w:tcBorders>
                  <w:vAlign w:val="center"/>
                </w:tcPr>
                <w:p w14:paraId="4E8B17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5"/>
                      <w:sz w:val="21"/>
                      <w:szCs w:val="21"/>
                      <w:u w:val="none" w:color="auto"/>
                    </w:rPr>
                    <w:t>废气</w:t>
                  </w:r>
                </w:p>
              </w:tc>
              <w:tc>
                <w:tcPr>
                  <w:tcW w:w="389" w:type="pct"/>
                  <w:tcBorders>
                    <w:tl2br w:val="nil"/>
                    <w:tr2bl w:val="nil"/>
                  </w:tcBorders>
                  <w:vAlign w:val="center"/>
                </w:tcPr>
                <w:p w14:paraId="6B129545">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277C60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碱蚀槽、模具清洗</w:t>
                  </w:r>
                </w:p>
              </w:tc>
              <w:tc>
                <w:tcPr>
                  <w:tcW w:w="1886" w:type="pct"/>
                  <w:tcBorders>
                    <w:tl2br w:val="nil"/>
                    <w:tr2bl w:val="nil"/>
                  </w:tcBorders>
                  <w:vAlign w:val="center"/>
                </w:tcPr>
                <w:p w14:paraId="753EDA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碱雾</w:t>
                  </w:r>
                </w:p>
              </w:tc>
              <w:tc>
                <w:tcPr>
                  <w:tcW w:w="1355" w:type="pct"/>
                  <w:tcBorders>
                    <w:tl2br w:val="nil"/>
                    <w:tr2bl w:val="nil"/>
                  </w:tcBorders>
                  <w:vAlign w:val="center"/>
                </w:tcPr>
                <w:p w14:paraId="131496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喷淋塔中和</w:t>
                  </w:r>
                  <w:r>
                    <w:rPr>
                      <w:rFonts w:hint="eastAsia" w:ascii="Times New Roman" w:hAnsi="Times New Roman" w:eastAsia="宋体" w:cs="Times New Roman"/>
                      <w:color w:val="auto"/>
                      <w:sz w:val="21"/>
                      <w:szCs w:val="21"/>
                      <w:u w:val="none" w:color="auto"/>
                      <w:lang w:val="en-US" w:eastAsia="zh-CN"/>
                    </w:rPr>
                    <w:t>+15m排气筒（DA001）</w:t>
                  </w:r>
                </w:p>
              </w:tc>
            </w:tr>
            <w:tr w14:paraId="3400E2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1" w:hRule="atLeast"/>
              </w:trPr>
              <w:tc>
                <w:tcPr>
                  <w:tcW w:w="481" w:type="pct"/>
                  <w:vMerge w:val="continue"/>
                  <w:tcBorders>
                    <w:tl2br w:val="nil"/>
                    <w:tr2bl w:val="nil"/>
                  </w:tcBorders>
                  <w:vAlign w:val="center"/>
                </w:tcPr>
                <w:p w14:paraId="2FD235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5F49D813">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eastAsia" w:ascii="Times New Roman" w:hAnsi="Times New Roman" w:eastAsia="宋体" w:cs="Times New Roman"/>
                      <w:color w:val="auto"/>
                      <w:sz w:val="21"/>
                      <w:szCs w:val="21"/>
                      <w:u w:val="none" w:color="auto"/>
                      <w:lang w:eastAsia="zh-CN"/>
                    </w:rPr>
                  </w:pPr>
                </w:p>
              </w:tc>
              <w:tc>
                <w:tcPr>
                  <w:tcW w:w="887" w:type="pct"/>
                  <w:tcBorders>
                    <w:tl2br w:val="nil"/>
                    <w:tr2bl w:val="nil"/>
                  </w:tcBorders>
                  <w:vAlign w:val="center"/>
                </w:tcPr>
                <w:p w14:paraId="061EFE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熔炼、扒渣</w:t>
                  </w:r>
                </w:p>
              </w:tc>
              <w:tc>
                <w:tcPr>
                  <w:tcW w:w="1886" w:type="pct"/>
                  <w:tcBorders>
                    <w:tl2br w:val="nil"/>
                    <w:tr2bl w:val="nil"/>
                  </w:tcBorders>
                  <w:vAlign w:val="center"/>
                </w:tcPr>
                <w:p w14:paraId="2620AB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vAlign w:val="center"/>
                </w:tcPr>
                <w:p w14:paraId="252F47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eastAsia="zh-CN"/>
                    </w:rPr>
                    <w:t>袋式除尘器</w:t>
                  </w:r>
                  <w:r>
                    <w:rPr>
                      <w:rFonts w:hint="eastAsia" w:ascii="Times New Roman" w:hAnsi="Times New Roman" w:eastAsia="宋体" w:cs="Times New Roman"/>
                      <w:color w:val="auto"/>
                      <w:sz w:val="21"/>
                      <w:szCs w:val="21"/>
                      <w:u w:val="none" w:color="auto"/>
                      <w:lang w:val="en-US" w:eastAsia="zh-CN"/>
                    </w:rPr>
                    <w:t>+25m排气筒（DA002）</w:t>
                  </w:r>
                </w:p>
              </w:tc>
            </w:tr>
            <w:tr w14:paraId="4CBB05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00D2BA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5042F18">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eastAsia" w:ascii="Times New Roman" w:hAnsi="Times New Roman" w:eastAsia="宋体" w:cs="Times New Roman"/>
                      <w:color w:val="auto"/>
                      <w:sz w:val="21"/>
                      <w:szCs w:val="21"/>
                      <w:u w:val="none" w:color="auto"/>
                      <w:lang w:eastAsia="zh-CN"/>
                    </w:rPr>
                  </w:pPr>
                </w:p>
              </w:tc>
              <w:tc>
                <w:tcPr>
                  <w:tcW w:w="887" w:type="pct"/>
                  <w:tcBorders>
                    <w:tl2br w:val="nil"/>
                    <w:tr2bl w:val="nil"/>
                  </w:tcBorders>
                  <w:vAlign w:val="center"/>
                </w:tcPr>
                <w:p w14:paraId="19F2A9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着色槽</w:t>
                  </w:r>
                </w:p>
              </w:tc>
              <w:tc>
                <w:tcPr>
                  <w:tcW w:w="1886" w:type="pct"/>
                  <w:tcBorders>
                    <w:tl2br w:val="nil"/>
                    <w:tr2bl w:val="nil"/>
                  </w:tcBorders>
                  <w:vAlign w:val="center"/>
                </w:tcPr>
                <w:p w14:paraId="0520F6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硫酸雾</w:t>
                  </w:r>
                </w:p>
              </w:tc>
              <w:tc>
                <w:tcPr>
                  <w:tcW w:w="1355" w:type="pct"/>
                  <w:tcBorders>
                    <w:tl2br w:val="nil"/>
                    <w:tr2bl w:val="nil"/>
                  </w:tcBorders>
                  <w:vAlign w:val="center"/>
                </w:tcPr>
                <w:p w14:paraId="0F799F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喷淋塔中和</w:t>
                  </w:r>
                  <w:r>
                    <w:rPr>
                      <w:rFonts w:hint="eastAsia" w:ascii="Times New Roman" w:hAnsi="Times New Roman" w:eastAsia="宋体" w:cs="Times New Roman"/>
                      <w:color w:val="auto"/>
                      <w:sz w:val="21"/>
                      <w:szCs w:val="21"/>
                      <w:u w:val="none" w:color="auto"/>
                      <w:lang w:val="en-US" w:eastAsia="zh-CN"/>
                    </w:rPr>
                    <w:t>+15m排气筒（DA003）</w:t>
                  </w:r>
                </w:p>
              </w:tc>
            </w:tr>
            <w:tr w14:paraId="0C8D84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65E94E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33F38CBB">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887" w:type="pct"/>
                  <w:tcBorders>
                    <w:tl2br w:val="nil"/>
                    <w:tr2bl w:val="nil"/>
                  </w:tcBorders>
                  <w:vAlign w:val="center"/>
                </w:tcPr>
                <w:p w14:paraId="73F833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锅炉</w:t>
                  </w:r>
                </w:p>
              </w:tc>
              <w:tc>
                <w:tcPr>
                  <w:tcW w:w="1886" w:type="pct"/>
                  <w:tcBorders>
                    <w:tl2br w:val="nil"/>
                    <w:tr2bl w:val="nil"/>
                  </w:tcBorders>
                  <w:vAlign w:val="center"/>
                </w:tcPr>
                <w:p w14:paraId="3C202E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vAlign w:val="center"/>
                </w:tcPr>
                <w:p w14:paraId="56669C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15m排气筒（DA004）</w:t>
                  </w:r>
                </w:p>
              </w:tc>
            </w:tr>
            <w:tr w14:paraId="7BD806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0DE705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38075E69">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66C1A6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spacing w:val="9"/>
                      <w:sz w:val="21"/>
                      <w:szCs w:val="21"/>
                      <w:u w:val="none" w:color="auto"/>
                      <w:lang w:eastAsia="zh-CN"/>
                    </w:rPr>
                  </w:pPr>
                  <w:r>
                    <w:rPr>
                      <w:rFonts w:hint="eastAsia" w:ascii="Times New Roman" w:hAnsi="Times New Roman" w:eastAsia="宋体" w:cs="Times New Roman"/>
                      <w:color w:val="auto"/>
                      <w:spacing w:val="9"/>
                      <w:sz w:val="21"/>
                      <w:szCs w:val="21"/>
                      <w:u w:val="none" w:color="auto"/>
                      <w:lang w:eastAsia="zh-CN"/>
                    </w:rPr>
                    <w:t>固化</w:t>
                  </w:r>
                </w:p>
              </w:tc>
              <w:tc>
                <w:tcPr>
                  <w:tcW w:w="1886" w:type="pct"/>
                  <w:tcBorders>
                    <w:tl2br w:val="nil"/>
                    <w:tr2bl w:val="nil"/>
                  </w:tcBorders>
                  <w:vAlign w:val="center"/>
                </w:tcPr>
                <w:p w14:paraId="01B5B2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spacing w:val="7"/>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非甲烷总烃</w:t>
                  </w:r>
                </w:p>
              </w:tc>
              <w:tc>
                <w:tcPr>
                  <w:tcW w:w="1355" w:type="pct"/>
                  <w:tcBorders>
                    <w:tl2br w:val="nil"/>
                    <w:tr2bl w:val="nil"/>
                  </w:tcBorders>
                  <w:vAlign w:val="center"/>
                </w:tcPr>
                <w:p w14:paraId="5092FC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color w:val="auto"/>
                      <w:lang w:val="en-US"/>
                    </w:rPr>
                  </w:pPr>
                  <w:r>
                    <w:rPr>
                      <w:rFonts w:hint="eastAsia" w:ascii="Times New Roman" w:hAnsi="Times New Roman" w:eastAsia="宋体" w:cs="Times New Roman"/>
                      <w:color w:val="auto"/>
                      <w:sz w:val="21"/>
                      <w:szCs w:val="21"/>
                      <w:u w:val="none" w:color="auto"/>
                      <w:lang w:val="en-US" w:eastAsia="zh-CN"/>
                    </w:rPr>
                    <w:t>15m排气筒（DA005）</w:t>
                  </w:r>
                </w:p>
              </w:tc>
            </w:tr>
            <w:tr w14:paraId="580B3F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5E2E4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BEA5E67">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1722CA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spacing w:val="9"/>
                      <w:sz w:val="21"/>
                      <w:szCs w:val="21"/>
                      <w:u w:val="none" w:color="auto"/>
                      <w:lang w:val="en-US" w:eastAsia="zh-CN"/>
                    </w:rPr>
                  </w:pPr>
                  <w:r>
                    <w:rPr>
                      <w:rFonts w:hint="eastAsia" w:ascii="Times New Roman" w:hAnsi="Times New Roman" w:eastAsia="宋体" w:cs="Times New Roman"/>
                      <w:color w:val="auto"/>
                      <w:spacing w:val="9"/>
                      <w:sz w:val="21"/>
                      <w:szCs w:val="21"/>
                      <w:u w:val="none" w:color="auto"/>
                      <w:lang w:val="en-US" w:eastAsia="zh-CN"/>
                    </w:rPr>
                    <w:t>挤压</w:t>
                  </w:r>
                </w:p>
              </w:tc>
              <w:tc>
                <w:tcPr>
                  <w:tcW w:w="1886" w:type="pct"/>
                  <w:tcBorders>
                    <w:tl2br w:val="nil"/>
                    <w:tr2bl w:val="nil"/>
                  </w:tcBorders>
                  <w:vAlign w:val="center"/>
                </w:tcPr>
                <w:p w14:paraId="6A23E7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spacing w:val="7"/>
                      <w:sz w:val="21"/>
                      <w:szCs w:val="21"/>
                      <w:u w:val="none" w:color="auto"/>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vAlign w:val="center"/>
                </w:tcPr>
                <w:p w14:paraId="03B5B2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ascii="Times New Roman" w:hAnsi="Times New Roman" w:eastAsia="宋体" w:cs="Times New Roman"/>
                      <w:color w:val="auto"/>
                      <w:spacing w:val="10"/>
                      <w:sz w:val="21"/>
                      <w:szCs w:val="21"/>
                      <w:u w:val="none" w:color="auto"/>
                      <w:lang w:val="en-US" w:eastAsia="zh-CN"/>
                    </w:rPr>
                  </w:pPr>
                  <w:r>
                    <w:rPr>
                      <w:rFonts w:hint="eastAsia" w:ascii="Times New Roman" w:hAnsi="Times New Roman" w:eastAsia="宋体" w:cs="Times New Roman"/>
                      <w:color w:val="auto"/>
                      <w:spacing w:val="10"/>
                      <w:sz w:val="21"/>
                      <w:szCs w:val="21"/>
                      <w:u w:val="none" w:color="auto"/>
                      <w:lang w:val="en-US" w:eastAsia="zh-CN"/>
                    </w:rPr>
                    <w:t>15m排气筒（DA007）</w:t>
                  </w:r>
                </w:p>
              </w:tc>
            </w:tr>
            <w:tr w14:paraId="30CA04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0B52F6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5434594C">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01545F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spacing w:val="9"/>
                      <w:sz w:val="21"/>
                      <w:szCs w:val="21"/>
                      <w:u w:val="none" w:color="auto"/>
                      <w:lang w:eastAsia="zh-CN"/>
                    </w:rPr>
                  </w:pPr>
                  <w:r>
                    <w:rPr>
                      <w:rFonts w:hint="eastAsia" w:ascii="Times New Roman" w:hAnsi="Times New Roman" w:eastAsia="宋体" w:cs="Times New Roman"/>
                      <w:color w:val="auto"/>
                      <w:spacing w:val="9"/>
                      <w:sz w:val="21"/>
                      <w:szCs w:val="21"/>
                      <w:u w:val="none" w:color="auto"/>
                      <w:lang w:eastAsia="zh-CN"/>
                    </w:rPr>
                    <w:t>时效</w:t>
                  </w:r>
                </w:p>
              </w:tc>
              <w:tc>
                <w:tcPr>
                  <w:tcW w:w="1886" w:type="pct"/>
                  <w:tcBorders>
                    <w:tl2br w:val="nil"/>
                    <w:tr2bl w:val="nil"/>
                  </w:tcBorders>
                  <w:vAlign w:val="center"/>
                </w:tcPr>
                <w:p w14:paraId="6263A5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spacing w:val="7"/>
                      <w:sz w:val="21"/>
                      <w:szCs w:val="21"/>
                      <w:u w:val="none" w:color="auto"/>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vAlign w:val="center"/>
                </w:tcPr>
                <w:p w14:paraId="4D64BC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ascii="Times New Roman" w:hAnsi="Times New Roman" w:eastAsia="宋体" w:cs="Times New Roman"/>
                      <w:color w:val="auto"/>
                      <w:spacing w:val="10"/>
                      <w:sz w:val="21"/>
                      <w:szCs w:val="21"/>
                      <w:u w:val="none" w:color="auto"/>
                    </w:rPr>
                  </w:pPr>
                  <w:r>
                    <w:rPr>
                      <w:rFonts w:hint="eastAsia" w:ascii="Times New Roman" w:hAnsi="Times New Roman" w:eastAsia="宋体" w:cs="Times New Roman"/>
                      <w:color w:val="auto"/>
                      <w:spacing w:val="10"/>
                      <w:sz w:val="21"/>
                      <w:szCs w:val="21"/>
                      <w:u w:val="none" w:color="auto"/>
                      <w:lang w:val="en-US" w:eastAsia="zh-CN"/>
                    </w:rPr>
                    <w:t>15m排气筒（DA008）</w:t>
                  </w:r>
                </w:p>
              </w:tc>
            </w:tr>
            <w:tr w14:paraId="2AD413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16D05D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655965E1">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0D7817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eastAsia="zh-CN"/>
                    </w:rPr>
                    <w:t>时效</w:t>
                  </w:r>
                </w:p>
              </w:tc>
              <w:tc>
                <w:tcPr>
                  <w:tcW w:w="1886" w:type="pct"/>
                  <w:tcBorders>
                    <w:tl2br w:val="nil"/>
                    <w:tr2bl w:val="nil"/>
                  </w:tcBorders>
                  <w:shd w:val="clear" w:color="auto" w:fill="auto"/>
                  <w:vAlign w:val="center"/>
                </w:tcPr>
                <w:p w14:paraId="232FAB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vAlign w:val="center"/>
                </w:tcPr>
                <w:p w14:paraId="0253EF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ascii="Times New Roman" w:hAnsi="Times New Roman" w:eastAsia="宋体" w:cs="Times New Roman"/>
                      <w:color w:val="auto"/>
                      <w:spacing w:val="10"/>
                      <w:sz w:val="21"/>
                      <w:szCs w:val="21"/>
                      <w:u w:val="none" w:color="auto"/>
                      <w:lang w:val="en-US"/>
                    </w:rPr>
                  </w:pPr>
                  <w:r>
                    <w:rPr>
                      <w:rFonts w:hint="eastAsia" w:ascii="Times New Roman" w:hAnsi="Times New Roman" w:eastAsia="宋体" w:cs="Times New Roman"/>
                      <w:color w:val="auto"/>
                      <w:spacing w:val="10"/>
                      <w:sz w:val="21"/>
                      <w:szCs w:val="21"/>
                      <w:u w:val="none" w:color="auto"/>
                      <w:lang w:val="en-US" w:eastAsia="zh-CN"/>
                    </w:rPr>
                    <w:t>15n排气筒（DA009）</w:t>
                  </w:r>
                </w:p>
              </w:tc>
            </w:tr>
            <w:tr w14:paraId="364EB2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5968B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6C82809">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4BA75C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eastAsia="zh-CN"/>
                    </w:rPr>
                    <w:t>时效</w:t>
                  </w:r>
                </w:p>
              </w:tc>
              <w:tc>
                <w:tcPr>
                  <w:tcW w:w="1886" w:type="pct"/>
                  <w:tcBorders>
                    <w:tl2br w:val="nil"/>
                    <w:tr2bl w:val="nil"/>
                  </w:tcBorders>
                  <w:shd w:val="clear" w:color="auto" w:fill="auto"/>
                  <w:vAlign w:val="center"/>
                </w:tcPr>
                <w:p w14:paraId="6D6687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vAlign w:val="center"/>
                </w:tcPr>
                <w:p w14:paraId="628648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color w:val="auto"/>
                      <w:lang w:val="en-US" w:eastAsia="zh-CN"/>
                    </w:rPr>
                  </w:pPr>
                  <w:r>
                    <w:rPr>
                      <w:rFonts w:hint="eastAsia" w:ascii="Times New Roman" w:hAnsi="Times New Roman" w:eastAsia="宋体" w:cs="Times New Roman"/>
                      <w:color w:val="auto"/>
                      <w:spacing w:val="10"/>
                      <w:sz w:val="21"/>
                      <w:szCs w:val="21"/>
                      <w:u w:val="none" w:color="auto"/>
                      <w:lang w:val="en-US" w:eastAsia="zh-CN"/>
                    </w:rPr>
                    <w:t>15m排气筒（DA010）</w:t>
                  </w:r>
                </w:p>
              </w:tc>
            </w:tr>
            <w:tr w14:paraId="70CFA2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716074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06B8D79C">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5B14C2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spacing w:val="9"/>
                      <w:sz w:val="21"/>
                      <w:szCs w:val="21"/>
                      <w:u w:val="none" w:color="auto"/>
                      <w:lang w:val="en-US" w:eastAsia="zh-CN"/>
                    </w:rPr>
                  </w:pPr>
                  <w:r>
                    <w:rPr>
                      <w:rFonts w:hint="eastAsia" w:ascii="Times New Roman" w:hAnsi="Times New Roman" w:eastAsia="宋体" w:cs="Times New Roman"/>
                      <w:color w:val="auto"/>
                      <w:spacing w:val="9"/>
                      <w:sz w:val="21"/>
                      <w:szCs w:val="21"/>
                      <w:u w:val="none" w:color="auto"/>
                      <w:lang w:val="en-US" w:eastAsia="zh-CN"/>
                    </w:rPr>
                    <w:t>固化</w:t>
                  </w:r>
                </w:p>
              </w:tc>
              <w:tc>
                <w:tcPr>
                  <w:tcW w:w="1886" w:type="pct"/>
                  <w:tcBorders>
                    <w:tl2br w:val="nil"/>
                    <w:tr2bl w:val="nil"/>
                  </w:tcBorders>
                  <w:vAlign w:val="center"/>
                </w:tcPr>
                <w:p w14:paraId="4F2B32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spacing w:val="7"/>
                      <w:sz w:val="21"/>
                      <w:szCs w:val="21"/>
                      <w:u w:val="none" w:color="auto"/>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p>
              </w:tc>
              <w:tc>
                <w:tcPr>
                  <w:tcW w:w="1355" w:type="pct"/>
                  <w:tcBorders>
                    <w:tl2br w:val="nil"/>
                    <w:tr2bl w:val="nil"/>
                  </w:tcBorders>
                  <w:vAlign w:val="center"/>
                </w:tcPr>
                <w:p w14:paraId="565171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ascii="Times New Roman" w:hAnsi="Times New Roman" w:eastAsia="宋体" w:cs="Times New Roman"/>
                      <w:color w:val="auto"/>
                      <w:spacing w:val="10"/>
                      <w:sz w:val="21"/>
                      <w:szCs w:val="21"/>
                      <w:u w:val="none" w:color="auto"/>
                    </w:rPr>
                  </w:pPr>
                  <w:r>
                    <w:rPr>
                      <w:rFonts w:hint="eastAsia" w:ascii="Times New Roman" w:hAnsi="Times New Roman" w:eastAsia="宋体" w:cs="Times New Roman"/>
                      <w:color w:val="auto"/>
                      <w:spacing w:val="10"/>
                      <w:sz w:val="21"/>
                      <w:szCs w:val="21"/>
                      <w:u w:val="none" w:color="auto"/>
                      <w:lang w:val="en-US" w:eastAsia="zh-CN"/>
                    </w:rPr>
                    <w:t>20m排气筒（DA011）</w:t>
                  </w:r>
                </w:p>
              </w:tc>
            </w:tr>
            <w:tr w14:paraId="52520D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E833C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56A2D34A">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7ECD6C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val="en-US" w:eastAsia="zh-CN"/>
                    </w:rPr>
                    <w:t>固化</w:t>
                  </w:r>
                </w:p>
              </w:tc>
              <w:tc>
                <w:tcPr>
                  <w:tcW w:w="1886" w:type="pct"/>
                  <w:tcBorders>
                    <w:tl2br w:val="nil"/>
                    <w:tr2bl w:val="nil"/>
                  </w:tcBorders>
                  <w:shd w:val="clear" w:color="auto" w:fill="auto"/>
                  <w:vAlign w:val="center"/>
                </w:tcPr>
                <w:p w14:paraId="7113BB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p>
              </w:tc>
              <w:tc>
                <w:tcPr>
                  <w:tcW w:w="1355" w:type="pct"/>
                  <w:tcBorders>
                    <w:tl2br w:val="nil"/>
                    <w:tr2bl w:val="nil"/>
                  </w:tcBorders>
                  <w:shd w:val="clear" w:color="auto" w:fill="auto"/>
                  <w:vAlign w:val="center"/>
                </w:tcPr>
                <w:p w14:paraId="25F30F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20m排气筒（DA012）</w:t>
                  </w:r>
                </w:p>
              </w:tc>
            </w:tr>
            <w:tr w14:paraId="3B92F8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6B92BA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DEE67CA">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19F91E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val="en-US" w:eastAsia="zh-CN"/>
                    </w:rPr>
                    <w:t>固化</w:t>
                  </w:r>
                </w:p>
              </w:tc>
              <w:tc>
                <w:tcPr>
                  <w:tcW w:w="1886" w:type="pct"/>
                  <w:tcBorders>
                    <w:tl2br w:val="nil"/>
                    <w:tr2bl w:val="nil"/>
                  </w:tcBorders>
                  <w:shd w:val="clear" w:color="auto" w:fill="auto"/>
                  <w:vAlign w:val="center"/>
                </w:tcPr>
                <w:p w14:paraId="74A166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p>
              </w:tc>
              <w:tc>
                <w:tcPr>
                  <w:tcW w:w="1355" w:type="pct"/>
                  <w:tcBorders>
                    <w:tl2br w:val="nil"/>
                    <w:tr2bl w:val="nil"/>
                  </w:tcBorders>
                  <w:shd w:val="clear" w:color="auto" w:fill="auto"/>
                  <w:vAlign w:val="center"/>
                </w:tcPr>
                <w:p w14:paraId="4608E3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20m排气筒（DA013）</w:t>
                  </w:r>
                </w:p>
              </w:tc>
            </w:tr>
            <w:tr w14:paraId="3916D2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CEEAC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56921333">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3A7216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val="en-US" w:eastAsia="zh-CN"/>
                    </w:rPr>
                    <w:t>挤压</w:t>
                  </w:r>
                </w:p>
              </w:tc>
              <w:tc>
                <w:tcPr>
                  <w:tcW w:w="1886" w:type="pct"/>
                  <w:tcBorders>
                    <w:tl2br w:val="nil"/>
                    <w:tr2bl w:val="nil"/>
                  </w:tcBorders>
                  <w:shd w:val="clear" w:color="auto" w:fill="auto"/>
                  <w:vAlign w:val="center"/>
                </w:tcPr>
                <w:p w14:paraId="5EABEF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vAlign w:val="center"/>
                </w:tcPr>
                <w:p w14:paraId="30C255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ascii="Times New Roman" w:hAnsi="Times New Roman" w:eastAsia="宋体" w:cs="Times New Roman"/>
                      <w:color w:val="auto"/>
                      <w:spacing w:val="10"/>
                      <w:sz w:val="21"/>
                      <w:szCs w:val="21"/>
                      <w:u w:val="none" w:color="auto"/>
                      <w:lang w:val="en-US"/>
                    </w:rPr>
                  </w:pPr>
                  <w:r>
                    <w:rPr>
                      <w:rFonts w:hint="eastAsia" w:ascii="Times New Roman" w:hAnsi="Times New Roman" w:eastAsia="宋体" w:cs="Times New Roman"/>
                      <w:color w:val="auto"/>
                      <w:spacing w:val="10"/>
                      <w:sz w:val="21"/>
                      <w:szCs w:val="21"/>
                      <w:u w:val="none" w:color="auto"/>
                      <w:lang w:val="en-US" w:eastAsia="zh-CN"/>
                    </w:rPr>
                    <w:t>15m排气筒（DA015）</w:t>
                  </w:r>
                </w:p>
              </w:tc>
            </w:tr>
            <w:tr w14:paraId="15DF99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160876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7D516834">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vAlign w:val="center"/>
                </w:tcPr>
                <w:p w14:paraId="25C400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u w:val="none" w:color="auto"/>
                      <w:lang w:eastAsia="zh-CN"/>
                    </w:rPr>
                  </w:pPr>
                  <w:r>
                    <w:rPr>
                      <w:rFonts w:hint="eastAsia" w:ascii="Times New Roman" w:hAnsi="Times New Roman" w:eastAsia="宋体" w:cs="Times New Roman"/>
                      <w:color w:val="auto"/>
                      <w:spacing w:val="9"/>
                      <w:sz w:val="21"/>
                      <w:szCs w:val="21"/>
                      <w:u w:val="none" w:color="auto"/>
                      <w:lang w:val="en-US" w:eastAsia="zh-CN"/>
                    </w:rPr>
                    <w:t>挤压</w:t>
                  </w:r>
                </w:p>
              </w:tc>
              <w:tc>
                <w:tcPr>
                  <w:tcW w:w="1886" w:type="pct"/>
                  <w:tcBorders>
                    <w:tl2br w:val="nil"/>
                    <w:tr2bl w:val="nil"/>
                  </w:tcBorders>
                  <w:vAlign w:val="center"/>
                </w:tcPr>
                <w:p w14:paraId="6FA188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vAlign w:val="center"/>
                </w:tcPr>
                <w:p w14:paraId="5C7840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10"/>
                      <w:sz w:val="21"/>
                      <w:szCs w:val="21"/>
                      <w:u w:val="none" w:color="auto"/>
                    </w:rPr>
                  </w:pPr>
                  <w:r>
                    <w:rPr>
                      <w:rFonts w:hint="eastAsia" w:ascii="Times New Roman" w:hAnsi="Times New Roman" w:eastAsia="宋体" w:cs="Times New Roman"/>
                      <w:color w:val="auto"/>
                      <w:spacing w:val="10"/>
                      <w:sz w:val="21"/>
                      <w:szCs w:val="21"/>
                      <w:u w:val="none" w:color="auto"/>
                      <w:lang w:val="en-US" w:eastAsia="zh-CN"/>
                    </w:rPr>
                    <w:t>15m排气筒（DA016）</w:t>
                  </w:r>
                </w:p>
              </w:tc>
            </w:tr>
            <w:tr w14:paraId="17C28C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71E8B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ED52954">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467B28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val="en-US" w:eastAsia="zh-CN"/>
                    </w:rPr>
                    <w:t>挤压</w:t>
                  </w:r>
                </w:p>
              </w:tc>
              <w:tc>
                <w:tcPr>
                  <w:tcW w:w="1886" w:type="pct"/>
                  <w:tcBorders>
                    <w:tl2br w:val="nil"/>
                    <w:tr2bl w:val="nil"/>
                  </w:tcBorders>
                  <w:shd w:val="clear" w:color="auto" w:fill="auto"/>
                  <w:vAlign w:val="center"/>
                </w:tcPr>
                <w:p w14:paraId="1A4A1C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shd w:val="clear" w:color="auto" w:fill="auto"/>
                  <w:vAlign w:val="center"/>
                </w:tcPr>
                <w:p w14:paraId="627482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15m排气筒（DA017）</w:t>
                  </w:r>
                </w:p>
              </w:tc>
            </w:tr>
            <w:tr w14:paraId="0ECA61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491A1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6432B570">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66E2E9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val="en-US" w:eastAsia="zh-CN"/>
                    </w:rPr>
                    <w:t>挤压</w:t>
                  </w:r>
                </w:p>
              </w:tc>
              <w:tc>
                <w:tcPr>
                  <w:tcW w:w="1886" w:type="pct"/>
                  <w:tcBorders>
                    <w:tl2br w:val="nil"/>
                    <w:tr2bl w:val="nil"/>
                  </w:tcBorders>
                  <w:shd w:val="clear" w:color="auto" w:fill="auto"/>
                  <w:vAlign w:val="center"/>
                </w:tcPr>
                <w:p w14:paraId="19024C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shd w:val="clear" w:color="auto" w:fill="auto"/>
                  <w:vAlign w:val="center"/>
                </w:tcPr>
                <w:p w14:paraId="0ADC73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15m排气筒（DA018）</w:t>
                  </w:r>
                </w:p>
              </w:tc>
            </w:tr>
            <w:tr w14:paraId="2903D3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2EB06F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64567426">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2A1CE8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val="en-US" w:eastAsia="zh-CN"/>
                    </w:rPr>
                    <w:t>挤压</w:t>
                  </w:r>
                </w:p>
              </w:tc>
              <w:tc>
                <w:tcPr>
                  <w:tcW w:w="1886" w:type="pct"/>
                  <w:tcBorders>
                    <w:tl2br w:val="nil"/>
                    <w:tr2bl w:val="nil"/>
                  </w:tcBorders>
                  <w:shd w:val="clear" w:color="auto" w:fill="auto"/>
                  <w:vAlign w:val="center"/>
                </w:tcPr>
                <w:p w14:paraId="412E75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shd w:val="clear" w:color="auto" w:fill="auto"/>
                  <w:vAlign w:val="center"/>
                </w:tcPr>
                <w:p w14:paraId="278652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15m排气筒（DA019）</w:t>
                  </w:r>
                </w:p>
              </w:tc>
            </w:tr>
            <w:tr w14:paraId="5317AA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298AFB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142CE59">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2D9E1A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val="en-US" w:eastAsia="zh-CN"/>
                    </w:rPr>
                    <w:t>挤压</w:t>
                  </w:r>
                </w:p>
              </w:tc>
              <w:tc>
                <w:tcPr>
                  <w:tcW w:w="1886" w:type="pct"/>
                  <w:tcBorders>
                    <w:tl2br w:val="nil"/>
                    <w:tr2bl w:val="nil"/>
                  </w:tcBorders>
                  <w:shd w:val="clear" w:color="auto" w:fill="auto"/>
                  <w:vAlign w:val="center"/>
                </w:tcPr>
                <w:p w14:paraId="44B375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shd w:val="clear" w:color="auto" w:fill="auto"/>
                  <w:vAlign w:val="center"/>
                </w:tcPr>
                <w:p w14:paraId="6FC133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15m排气筒（DA020）</w:t>
                  </w:r>
                </w:p>
              </w:tc>
            </w:tr>
            <w:tr w14:paraId="25CF80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243967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84B10E0">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3E2E23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val="en-US" w:eastAsia="zh-CN"/>
                    </w:rPr>
                    <w:t>挤压</w:t>
                  </w:r>
                </w:p>
              </w:tc>
              <w:tc>
                <w:tcPr>
                  <w:tcW w:w="1886" w:type="pct"/>
                  <w:tcBorders>
                    <w:tl2br w:val="nil"/>
                    <w:tr2bl w:val="nil"/>
                  </w:tcBorders>
                  <w:shd w:val="clear" w:color="auto" w:fill="auto"/>
                  <w:vAlign w:val="center"/>
                </w:tcPr>
                <w:p w14:paraId="466469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shd w:val="clear" w:color="auto" w:fill="auto"/>
                  <w:vAlign w:val="center"/>
                </w:tcPr>
                <w:p w14:paraId="14D459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15m排气筒（DA021）</w:t>
                  </w:r>
                </w:p>
              </w:tc>
            </w:tr>
            <w:tr w14:paraId="45EC74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295066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66C6124A">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0CD0FD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kern w:val="2"/>
                      <w:sz w:val="21"/>
                      <w:szCs w:val="21"/>
                      <w:u w:val="none" w:color="auto"/>
                      <w:lang w:val="en-US" w:eastAsia="zh-CN" w:bidi="ar-SA"/>
                    </w:rPr>
                    <w:t>固化</w:t>
                  </w:r>
                </w:p>
              </w:tc>
              <w:tc>
                <w:tcPr>
                  <w:tcW w:w="1886" w:type="pct"/>
                  <w:tcBorders>
                    <w:tl2br w:val="nil"/>
                    <w:tr2bl w:val="nil"/>
                  </w:tcBorders>
                  <w:shd w:val="clear" w:color="auto" w:fill="auto"/>
                  <w:vAlign w:val="center"/>
                </w:tcPr>
                <w:p w14:paraId="483239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shd w:val="clear" w:color="auto" w:fill="auto"/>
                  <w:vAlign w:val="center"/>
                </w:tcPr>
                <w:p w14:paraId="41A682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15m排气筒（DA022）</w:t>
                  </w:r>
                </w:p>
              </w:tc>
            </w:tr>
            <w:tr w14:paraId="3157C9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96079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7D976DBE">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5E10DA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9"/>
                      <w:kern w:val="2"/>
                      <w:sz w:val="21"/>
                      <w:szCs w:val="21"/>
                      <w:u w:val="none" w:color="auto"/>
                      <w:lang w:val="en-US" w:eastAsia="zh-CN" w:bidi="ar-SA"/>
                    </w:rPr>
                  </w:pPr>
                  <w:r>
                    <w:rPr>
                      <w:rFonts w:hint="eastAsia" w:ascii="Times New Roman" w:hAnsi="Times New Roman" w:eastAsia="宋体" w:cs="Times New Roman"/>
                      <w:color w:val="auto"/>
                      <w:spacing w:val="9"/>
                      <w:kern w:val="2"/>
                      <w:sz w:val="21"/>
                      <w:szCs w:val="21"/>
                      <w:u w:val="none" w:color="auto"/>
                      <w:lang w:val="en-US" w:eastAsia="zh-CN" w:bidi="ar-SA"/>
                    </w:rPr>
                    <w:t>固化</w:t>
                  </w:r>
                </w:p>
              </w:tc>
              <w:tc>
                <w:tcPr>
                  <w:tcW w:w="1886" w:type="pct"/>
                  <w:tcBorders>
                    <w:tl2br w:val="nil"/>
                    <w:tr2bl w:val="nil"/>
                  </w:tcBorders>
                  <w:shd w:val="clear" w:color="auto" w:fill="auto"/>
                  <w:vAlign w:val="center"/>
                </w:tcPr>
                <w:p w14:paraId="5533CD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7"/>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shd w:val="clear" w:color="auto" w:fill="auto"/>
                  <w:vAlign w:val="center"/>
                </w:tcPr>
                <w:p w14:paraId="7B8B39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pacing w:val="10"/>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val="en-US" w:eastAsia="zh-CN"/>
                    </w:rPr>
                    <w:t>15m排气筒（DA023）</w:t>
                  </w:r>
                </w:p>
              </w:tc>
            </w:tr>
            <w:tr w14:paraId="04D72A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1CF11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0245014E">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1B4911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eastAsia="zh-CN"/>
                    </w:rPr>
                    <w:t>碱蚀槽</w:t>
                  </w:r>
                </w:p>
              </w:tc>
              <w:tc>
                <w:tcPr>
                  <w:tcW w:w="1886" w:type="pct"/>
                  <w:tcBorders>
                    <w:tl2br w:val="nil"/>
                    <w:tr2bl w:val="nil"/>
                  </w:tcBorders>
                  <w:shd w:val="clear" w:color="auto" w:fill="auto"/>
                  <w:vAlign w:val="center"/>
                </w:tcPr>
                <w:p w14:paraId="19548F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碱雾</w:t>
                  </w:r>
                </w:p>
              </w:tc>
              <w:tc>
                <w:tcPr>
                  <w:tcW w:w="1355" w:type="pct"/>
                  <w:tcBorders>
                    <w:tl2br w:val="nil"/>
                    <w:tr2bl w:val="nil"/>
                  </w:tcBorders>
                  <w:shd w:val="clear" w:color="auto" w:fill="auto"/>
                  <w:vAlign w:val="center"/>
                </w:tcPr>
                <w:p w14:paraId="494485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eastAsia="zh-CN"/>
                    </w:rPr>
                    <w:t>喷淋塔中和</w:t>
                  </w:r>
                  <w:r>
                    <w:rPr>
                      <w:rFonts w:hint="eastAsia" w:ascii="Times New Roman" w:hAnsi="Times New Roman" w:eastAsia="宋体" w:cs="Times New Roman"/>
                      <w:color w:val="auto"/>
                      <w:sz w:val="21"/>
                      <w:szCs w:val="21"/>
                      <w:u w:val="none" w:color="auto"/>
                      <w:lang w:val="en-US" w:eastAsia="zh-CN"/>
                    </w:rPr>
                    <w:t>+15m排气筒（DA025）</w:t>
                  </w:r>
                </w:p>
              </w:tc>
            </w:tr>
            <w:tr w14:paraId="7C3B5D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223E4C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3262A264">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333454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挤压</w:t>
                  </w:r>
                </w:p>
              </w:tc>
              <w:tc>
                <w:tcPr>
                  <w:tcW w:w="1886" w:type="pct"/>
                  <w:tcBorders>
                    <w:tl2br w:val="nil"/>
                    <w:tr2bl w:val="nil"/>
                  </w:tcBorders>
                  <w:shd w:val="clear" w:color="auto" w:fill="auto"/>
                  <w:vAlign w:val="center"/>
                </w:tcPr>
                <w:p w14:paraId="026373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TSP、SO</w:t>
                  </w:r>
                  <w:r>
                    <w:rPr>
                      <w:rFonts w:hint="eastAsia" w:ascii="Times New Roman" w:hAnsi="Times New Roman" w:eastAsia="宋体" w:cs="Times New Roman"/>
                      <w:color w:val="auto"/>
                      <w:sz w:val="21"/>
                      <w:szCs w:val="21"/>
                      <w:u w:val="none" w:color="auto"/>
                      <w:vertAlign w:val="subscript"/>
                      <w:lang w:val="en-US" w:eastAsia="zh-CN"/>
                    </w:rPr>
                    <w:t>2</w:t>
                  </w: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X</w:t>
                  </w:r>
                  <w:r>
                    <w:rPr>
                      <w:rFonts w:hint="eastAsia" w:ascii="Times New Roman" w:hAnsi="Times New Roman" w:eastAsia="宋体" w:cs="Times New Roman"/>
                      <w:color w:val="auto"/>
                      <w:sz w:val="21"/>
                      <w:szCs w:val="21"/>
                      <w:u w:val="none" w:color="auto"/>
                      <w:vertAlign w:val="baseline"/>
                      <w:lang w:val="en-US" w:eastAsia="zh-CN"/>
                    </w:rPr>
                    <w:t>、林格曼黑度</w:t>
                  </w:r>
                </w:p>
              </w:tc>
              <w:tc>
                <w:tcPr>
                  <w:tcW w:w="1355" w:type="pct"/>
                  <w:tcBorders>
                    <w:tl2br w:val="nil"/>
                    <w:tr2bl w:val="nil"/>
                  </w:tcBorders>
                  <w:shd w:val="clear" w:color="auto" w:fill="auto"/>
                  <w:vAlign w:val="center"/>
                </w:tcPr>
                <w:p w14:paraId="0E9439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无组织排放</w:t>
                  </w:r>
                </w:p>
              </w:tc>
            </w:tr>
            <w:tr w14:paraId="47C0BD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74D43D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5B143532">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32E92D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抛丸</w:t>
                  </w:r>
                </w:p>
              </w:tc>
              <w:tc>
                <w:tcPr>
                  <w:tcW w:w="1886" w:type="pct"/>
                  <w:tcBorders>
                    <w:tl2br w:val="nil"/>
                    <w:tr2bl w:val="nil"/>
                  </w:tcBorders>
                  <w:shd w:val="clear" w:color="auto" w:fill="auto"/>
                  <w:vAlign w:val="center"/>
                </w:tcPr>
                <w:p w14:paraId="0BCC81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颗粒物</w:t>
                  </w:r>
                </w:p>
              </w:tc>
              <w:tc>
                <w:tcPr>
                  <w:tcW w:w="1355" w:type="pct"/>
                  <w:tcBorders>
                    <w:tl2br w:val="nil"/>
                    <w:tr2bl w:val="nil"/>
                  </w:tcBorders>
                  <w:shd w:val="clear" w:color="auto" w:fill="auto"/>
                  <w:vAlign w:val="center"/>
                </w:tcPr>
                <w:p w14:paraId="455613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无组织排放</w:t>
                  </w:r>
                </w:p>
              </w:tc>
            </w:tr>
            <w:tr w14:paraId="5BAF27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4D8E1B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03A2B04F">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7B97A2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铝焊</w:t>
                  </w:r>
                </w:p>
              </w:tc>
              <w:tc>
                <w:tcPr>
                  <w:tcW w:w="1886" w:type="pct"/>
                  <w:tcBorders>
                    <w:tl2br w:val="nil"/>
                    <w:tr2bl w:val="nil"/>
                  </w:tcBorders>
                  <w:shd w:val="clear" w:color="auto" w:fill="auto"/>
                  <w:vAlign w:val="center"/>
                </w:tcPr>
                <w:p w14:paraId="36245F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颗粒物</w:t>
                  </w:r>
                </w:p>
              </w:tc>
              <w:tc>
                <w:tcPr>
                  <w:tcW w:w="1355" w:type="pct"/>
                  <w:tcBorders>
                    <w:tl2br w:val="nil"/>
                    <w:tr2bl w:val="nil"/>
                  </w:tcBorders>
                  <w:shd w:val="clear" w:color="auto" w:fill="auto"/>
                  <w:vAlign w:val="center"/>
                </w:tcPr>
                <w:p w14:paraId="72AAC7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无组织排放</w:t>
                  </w:r>
                </w:p>
              </w:tc>
            </w:tr>
            <w:tr w14:paraId="511CF1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377443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7CA5B6DC">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left="425" w:leftChars="0" w:right="0" w:hanging="425" w:firstLineChars="0"/>
                    <w:jc w:val="center"/>
                    <w:textAlignment w:val="auto"/>
                    <w:rPr>
                      <w:rFonts w:hint="default" w:ascii="Times New Roman" w:hAnsi="Times New Roman" w:eastAsia="Times New Roman" w:cs="Times New Roman"/>
                      <w:color w:val="auto"/>
                      <w:sz w:val="21"/>
                      <w:szCs w:val="21"/>
                      <w:u w:val="none" w:color="auto"/>
                    </w:rPr>
                  </w:pPr>
                </w:p>
              </w:tc>
              <w:tc>
                <w:tcPr>
                  <w:tcW w:w="887" w:type="pct"/>
                  <w:tcBorders>
                    <w:tl2br w:val="nil"/>
                    <w:tr2bl w:val="nil"/>
                  </w:tcBorders>
                  <w:shd w:val="clear" w:color="auto" w:fill="auto"/>
                  <w:vAlign w:val="center"/>
                </w:tcPr>
                <w:p w14:paraId="1558CC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焊接</w:t>
                  </w:r>
                </w:p>
              </w:tc>
              <w:tc>
                <w:tcPr>
                  <w:tcW w:w="1886" w:type="pct"/>
                  <w:tcBorders>
                    <w:tl2br w:val="nil"/>
                    <w:tr2bl w:val="nil"/>
                  </w:tcBorders>
                  <w:shd w:val="clear" w:color="auto" w:fill="auto"/>
                  <w:vAlign w:val="center"/>
                </w:tcPr>
                <w:p w14:paraId="5C08ED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颗粒物</w:t>
                  </w:r>
                </w:p>
              </w:tc>
              <w:tc>
                <w:tcPr>
                  <w:tcW w:w="1355" w:type="pct"/>
                  <w:tcBorders>
                    <w:tl2br w:val="nil"/>
                    <w:tr2bl w:val="nil"/>
                  </w:tcBorders>
                  <w:shd w:val="clear" w:color="auto" w:fill="auto"/>
                  <w:vAlign w:val="center"/>
                </w:tcPr>
                <w:p w14:paraId="264A2F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无组织排放</w:t>
                  </w:r>
                </w:p>
              </w:tc>
            </w:tr>
            <w:tr w14:paraId="183E45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restart"/>
                  <w:tcBorders>
                    <w:tl2br w:val="nil"/>
                    <w:tr2bl w:val="nil"/>
                  </w:tcBorders>
                  <w:vAlign w:val="center"/>
                </w:tcPr>
                <w:p w14:paraId="0110EB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5"/>
                      <w:sz w:val="21"/>
                      <w:szCs w:val="21"/>
                      <w:u w:val="none" w:color="auto"/>
                    </w:rPr>
                    <w:t>固</w:t>
                  </w:r>
                  <w:r>
                    <w:rPr>
                      <w:rFonts w:hint="default" w:ascii="Times New Roman" w:hAnsi="Times New Roman" w:eastAsia="宋体" w:cs="Times New Roman"/>
                      <w:color w:val="auto"/>
                      <w:spacing w:val="-4"/>
                      <w:sz w:val="21"/>
                      <w:szCs w:val="21"/>
                      <w:u w:val="none" w:color="auto"/>
                    </w:rPr>
                    <w:t>废</w:t>
                  </w:r>
                </w:p>
              </w:tc>
              <w:tc>
                <w:tcPr>
                  <w:tcW w:w="389" w:type="pct"/>
                  <w:tcBorders>
                    <w:tl2br w:val="nil"/>
                    <w:tr2bl w:val="nil"/>
                  </w:tcBorders>
                  <w:vAlign w:val="center"/>
                </w:tcPr>
                <w:p w14:paraId="4541B1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2"/>
                      <w:sz w:val="21"/>
                      <w:szCs w:val="21"/>
                      <w:u w:val="none" w:color="auto"/>
                    </w:rPr>
                    <w:t>S</w:t>
                  </w:r>
                  <w:r>
                    <w:rPr>
                      <w:rFonts w:hint="default" w:ascii="Times New Roman" w:hAnsi="Times New Roman" w:eastAsia="Times New Roman" w:cs="Times New Roman"/>
                      <w:color w:val="auto"/>
                      <w:spacing w:val="-3"/>
                      <w:sz w:val="21"/>
                      <w:szCs w:val="21"/>
                      <w:u w:val="none" w:color="auto"/>
                    </w:rPr>
                    <w:t>1</w:t>
                  </w:r>
                </w:p>
              </w:tc>
              <w:tc>
                <w:tcPr>
                  <w:tcW w:w="887" w:type="pct"/>
                  <w:tcBorders>
                    <w:tl2br w:val="nil"/>
                    <w:tr2bl w:val="nil"/>
                  </w:tcBorders>
                  <w:vAlign w:val="center"/>
                </w:tcPr>
                <w:p w14:paraId="4E5979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1886" w:type="pct"/>
                  <w:tcBorders>
                    <w:tl2br w:val="nil"/>
                    <w:tr2bl w:val="nil"/>
                  </w:tcBorders>
                  <w:vAlign w:val="center"/>
                </w:tcPr>
                <w:p w14:paraId="38B63A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铝灰</w:t>
                  </w:r>
                </w:p>
              </w:tc>
              <w:tc>
                <w:tcPr>
                  <w:tcW w:w="1355" w:type="pct"/>
                  <w:tcBorders>
                    <w:tl2br w:val="nil"/>
                    <w:tr2bl w:val="nil"/>
                  </w:tcBorders>
                  <w:vAlign w:val="center"/>
                </w:tcPr>
                <w:p w14:paraId="60DE65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highlight w:val="none"/>
                      <w:lang w:val="en-US" w:eastAsia="zh-CN"/>
                    </w:rPr>
                    <w:t>外售综合利用</w:t>
                  </w:r>
                </w:p>
              </w:tc>
            </w:tr>
            <w:tr w14:paraId="7F6569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3D8C69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405C6C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2"/>
                      <w:sz w:val="21"/>
                      <w:szCs w:val="21"/>
                      <w:u w:val="none" w:color="auto"/>
                    </w:rPr>
                    <w:t>S</w:t>
                  </w:r>
                  <w:r>
                    <w:rPr>
                      <w:rFonts w:hint="default" w:ascii="Times New Roman" w:hAnsi="Times New Roman" w:eastAsia="宋体" w:cs="Times New Roman"/>
                      <w:color w:val="auto"/>
                      <w:spacing w:val="-3"/>
                      <w:sz w:val="21"/>
                      <w:szCs w:val="21"/>
                      <w:u w:val="none" w:color="auto"/>
                      <w:lang w:val="en-US" w:eastAsia="zh-CN"/>
                    </w:rPr>
                    <w:t>2</w:t>
                  </w:r>
                </w:p>
              </w:tc>
              <w:tc>
                <w:tcPr>
                  <w:tcW w:w="887" w:type="pct"/>
                  <w:tcBorders>
                    <w:tl2br w:val="nil"/>
                    <w:tr2bl w:val="nil"/>
                  </w:tcBorders>
                  <w:vAlign w:val="center"/>
                </w:tcPr>
                <w:p w14:paraId="33A366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pacing w:val="9"/>
                      <w:sz w:val="21"/>
                      <w:szCs w:val="21"/>
                      <w:u w:val="none" w:color="auto"/>
                      <w:lang w:eastAsia="zh-CN"/>
                    </w:rPr>
                    <w:t>酸碱废水处理</w:t>
                  </w:r>
                </w:p>
              </w:tc>
              <w:tc>
                <w:tcPr>
                  <w:tcW w:w="1886" w:type="pct"/>
                  <w:tcBorders>
                    <w:tl2br w:val="nil"/>
                    <w:tr2bl w:val="nil"/>
                  </w:tcBorders>
                  <w:vAlign w:val="center"/>
                </w:tcPr>
                <w:p w14:paraId="6E3E99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氢氧化铝污泥</w:t>
                  </w:r>
                </w:p>
              </w:tc>
              <w:tc>
                <w:tcPr>
                  <w:tcW w:w="1355" w:type="pct"/>
                  <w:tcBorders>
                    <w:tl2br w:val="nil"/>
                    <w:tr2bl w:val="nil"/>
                  </w:tcBorders>
                  <w:vAlign w:val="center"/>
                </w:tcPr>
                <w:p w14:paraId="4A551B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10"/>
                      <w:sz w:val="21"/>
                      <w:szCs w:val="21"/>
                      <w:u w:val="none" w:color="auto"/>
                    </w:rPr>
                    <w:t>外</w:t>
                  </w:r>
                  <w:r>
                    <w:rPr>
                      <w:rFonts w:hint="default" w:ascii="Times New Roman" w:hAnsi="Times New Roman" w:eastAsia="宋体" w:cs="Times New Roman"/>
                      <w:color w:val="auto"/>
                      <w:spacing w:val="7"/>
                      <w:sz w:val="21"/>
                      <w:szCs w:val="21"/>
                      <w:u w:val="none" w:color="auto"/>
                    </w:rPr>
                    <w:t>售综合利用</w:t>
                  </w:r>
                </w:p>
              </w:tc>
            </w:tr>
            <w:tr w14:paraId="08E531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766266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518E76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2"/>
                      <w:sz w:val="21"/>
                      <w:szCs w:val="21"/>
                      <w:u w:val="none" w:color="auto"/>
                    </w:rPr>
                    <w:t>S</w:t>
                  </w:r>
                  <w:r>
                    <w:rPr>
                      <w:rFonts w:hint="default" w:ascii="Times New Roman" w:hAnsi="Times New Roman" w:eastAsia="宋体" w:cs="Times New Roman"/>
                      <w:color w:val="auto"/>
                      <w:spacing w:val="-3"/>
                      <w:sz w:val="21"/>
                      <w:szCs w:val="21"/>
                      <w:u w:val="none" w:color="auto"/>
                      <w:lang w:val="en-US" w:eastAsia="zh-CN"/>
                    </w:rPr>
                    <w:t>3</w:t>
                  </w:r>
                </w:p>
              </w:tc>
              <w:tc>
                <w:tcPr>
                  <w:tcW w:w="887" w:type="pct"/>
                  <w:tcBorders>
                    <w:tl2br w:val="nil"/>
                    <w:tr2bl w:val="nil"/>
                  </w:tcBorders>
                  <w:vAlign w:val="center"/>
                </w:tcPr>
                <w:p w14:paraId="2F0C67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冷却井</w:t>
                  </w:r>
                </w:p>
              </w:tc>
              <w:tc>
                <w:tcPr>
                  <w:tcW w:w="1886" w:type="pct"/>
                  <w:tcBorders>
                    <w:tl2br w:val="nil"/>
                    <w:tr2bl w:val="nil"/>
                  </w:tcBorders>
                  <w:vAlign w:val="center"/>
                </w:tcPr>
                <w:p w14:paraId="534AEC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底泥</w:t>
                  </w:r>
                </w:p>
              </w:tc>
              <w:tc>
                <w:tcPr>
                  <w:tcW w:w="1355" w:type="pct"/>
                  <w:tcBorders>
                    <w:tl2br w:val="nil"/>
                    <w:tr2bl w:val="nil"/>
                  </w:tcBorders>
                  <w:vAlign w:val="center"/>
                </w:tcPr>
                <w:p w14:paraId="3FDDBF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color w:val="auto"/>
                      <w:sz w:val="21"/>
                      <w:szCs w:val="21"/>
                      <w:u w:val="none" w:color="auto"/>
                      <w:lang w:eastAsia="zh-CN"/>
                    </w:rPr>
                  </w:pPr>
                  <w:r>
                    <w:rPr>
                      <w:rFonts w:hint="eastAsia"/>
                      <w:color w:val="auto"/>
                      <w:lang w:eastAsia="zh-CN"/>
                    </w:rPr>
                    <w:t>委托</w:t>
                  </w:r>
                  <w:r>
                    <w:rPr>
                      <w:rFonts w:hint="eastAsia" w:cs="Times New Roman"/>
                      <w:bCs w:val="0"/>
                      <w:color w:val="auto"/>
                      <w:kern w:val="2"/>
                      <w:szCs w:val="21"/>
                      <w:lang w:val="en-US" w:eastAsia="zh-CN"/>
                    </w:rPr>
                    <w:t>福建嘉越环保科技有限公司</w:t>
                  </w:r>
                  <w:r>
                    <w:rPr>
                      <w:rFonts w:hint="eastAsia"/>
                      <w:color w:val="auto"/>
                      <w:lang w:eastAsia="zh-CN"/>
                    </w:rPr>
                    <w:t>进行回收处置</w:t>
                  </w:r>
                </w:p>
              </w:tc>
            </w:tr>
            <w:tr w14:paraId="1C4F17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0B7AB7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0F150E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2"/>
                      <w:sz w:val="21"/>
                      <w:szCs w:val="21"/>
                      <w:u w:val="none" w:color="auto"/>
                    </w:rPr>
                    <w:t>S</w:t>
                  </w:r>
                  <w:r>
                    <w:rPr>
                      <w:rFonts w:hint="default" w:ascii="Times New Roman" w:hAnsi="Times New Roman" w:eastAsia="宋体" w:cs="Times New Roman"/>
                      <w:color w:val="auto"/>
                      <w:spacing w:val="-3"/>
                      <w:sz w:val="21"/>
                      <w:szCs w:val="21"/>
                      <w:u w:val="none" w:color="auto"/>
                      <w:lang w:val="en-US" w:eastAsia="zh-CN"/>
                    </w:rPr>
                    <w:t>4</w:t>
                  </w:r>
                </w:p>
              </w:tc>
              <w:tc>
                <w:tcPr>
                  <w:tcW w:w="887" w:type="pct"/>
                  <w:tcBorders>
                    <w:tl2br w:val="nil"/>
                    <w:tr2bl w:val="nil"/>
                  </w:tcBorders>
                  <w:vAlign w:val="center"/>
                </w:tcPr>
                <w:p w14:paraId="319FB1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地面清洗</w:t>
                  </w:r>
                </w:p>
              </w:tc>
              <w:tc>
                <w:tcPr>
                  <w:tcW w:w="1886" w:type="pct"/>
                  <w:tcBorders>
                    <w:tl2br w:val="nil"/>
                    <w:tr2bl w:val="nil"/>
                  </w:tcBorders>
                  <w:vAlign w:val="center"/>
                </w:tcPr>
                <w:p w14:paraId="2CB1D2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污泥</w:t>
                  </w:r>
                </w:p>
              </w:tc>
              <w:tc>
                <w:tcPr>
                  <w:tcW w:w="1355" w:type="pct"/>
                  <w:tcBorders>
                    <w:tl2br w:val="nil"/>
                    <w:tr2bl w:val="nil"/>
                  </w:tcBorders>
                  <w:vAlign w:val="center"/>
                </w:tcPr>
                <w:p w14:paraId="4A1151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委托</w:t>
                  </w:r>
                  <w:r>
                    <w:rPr>
                      <w:rFonts w:hint="eastAsia" w:cs="Times New Roman"/>
                      <w:bCs w:val="0"/>
                      <w:color w:val="auto"/>
                      <w:kern w:val="2"/>
                      <w:szCs w:val="21"/>
                      <w:lang w:val="en-US" w:eastAsia="zh-CN"/>
                    </w:rPr>
                    <w:t>石狮市深宝新型环保材料有限公司回收利用</w:t>
                  </w:r>
                </w:p>
              </w:tc>
            </w:tr>
            <w:tr w14:paraId="6EE1C0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7920EF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1CC162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2"/>
                      <w:sz w:val="21"/>
                      <w:szCs w:val="21"/>
                      <w:u w:val="none" w:color="auto"/>
                    </w:rPr>
                    <w:t>S</w:t>
                  </w:r>
                  <w:r>
                    <w:rPr>
                      <w:rFonts w:hint="default" w:ascii="Times New Roman" w:hAnsi="Times New Roman" w:eastAsia="宋体" w:cs="Times New Roman"/>
                      <w:color w:val="auto"/>
                      <w:spacing w:val="-3"/>
                      <w:sz w:val="21"/>
                      <w:szCs w:val="21"/>
                      <w:u w:val="none" w:color="auto"/>
                      <w:lang w:val="en-US" w:eastAsia="zh-CN"/>
                    </w:rPr>
                    <w:t>5</w:t>
                  </w:r>
                </w:p>
              </w:tc>
              <w:tc>
                <w:tcPr>
                  <w:tcW w:w="887" w:type="pct"/>
                  <w:tcBorders>
                    <w:tl2br w:val="nil"/>
                    <w:tr2bl w:val="nil"/>
                  </w:tcBorders>
                  <w:vAlign w:val="center"/>
                </w:tcPr>
                <w:p w14:paraId="3C9480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1886" w:type="pct"/>
                  <w:tcBorders>
                    <w:tl2br w:val="nil"/>
                    <w:tr2bl w:val="nil"/>
                  </w:tcBorders>
                  <w:vAlign w:val="center"/>
                </w:tcPr>
                <w:p w14:paraId="74C82B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原料包装物</w:t>
                  </w:r>
                </w:p>
              </w:tc>
              <w:tc>
                <w:tcPr>
                  <w:tcW w:w="1355" w:type="pct"/>
                  <w:tcBorders>
                    <w:tl2br w:val="nil"/>
                    <w:tr2bl w:val="nil"/>
                  </w:tcBorders>
                  <w:vAlign w:val="center"/>
                </w:tcPr>
                <w:p w14:paraId="263C1F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厂家回收</w:t>
                  </w:r>
                </w:p>
              </w:tc>
            </w:tr>
            <w:tr w14:paraId="779259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365B33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41EFB9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2"/>
                      <w:sz w:val="21"/>
                      <w:szCs w:val="21"/>
                      <w:u w:val="none" w:color="auto"/>
                    </w:rPr>
                    <w:t>S</w:t>
                  </w:r>
                  <w:r>
                    <w:rPr>
                      <w:rFonts w:hint="default" w:ascii="Times New Roman" w:hAnsi="Times New Roman" w:eastAsia="宋体" w:cs="Times New Roman"/>
                      <w:color w:val="auto"/>
                      <w:spacing w:val="-3"/>
                      <w:sz w:val="21"/>
                      <w:szCs w:val="21"/>
                      <w:u w:val="none" w:color="auto"/>
                      <w:lang w:val="en-US" w:eastAsia="zh-CN"/>
                    </w:rPr>
                    <w:t>6</w:t>
                  </w:r>
                </w:p>
              </w:tc>
              <w:tc>
                <w:tcPr>
                  <w:tcW w:w="887" w:type="pct"/>
                  <w:tcBorders>
                    <w:tl2br w:val="nil"/>
                    <w:tr2bl w:val="nil"/>
                  </w:tcBorders>
                  <w:vAlign w:val="center"/>
                </w:tcPr>
                <w:p w14:paraId="246C51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pacing w:val="8"/>
                      <w:sz w:val="21"/>
                      <w:szCs w:val="21"/>
                      <w:u w:val="none" w:color="auto"/>
                      <w:lang w:eastAsia="zh-CN"/>
                    </w:rPr>
                    <w:t>金属边角料</w:t>
                  </w:r>
                </w:p>
              </w:tc>
              <w:tc>
                <w:tcPr>
                  <w:tcW w:w="1886" w:type="pct"/>
                  <w:tcBorders>
                    <w:tl2br w:val="nil"/>
                    <w:tr2bl w:val="nil"/>
                  </w:tcBorders>
                  <w:vAlign w:val="center"/>
                </w:tcPr>
                <w:p w14:paraId="1C7F22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eastAsia="zh-CN"/>
                    </w:rPr>
                    <w:t>铝</w:t>
                  </w:r>
                </w:p>
              </w:tc>
              <w:tc>
                <w:tcPr>
                  <w:tcW w:w="1355" w:type="pct"/>
                  <w:tcBorders>
                    <w:tl2br w:val="nil"/>
                    <w:tr2bl w:val="nil"/>
                  </w:tcBorders>
                  <w:vAlign w:val="center"/>
                </w:tcPr>
                <w:p w14:paraId="0CD87F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pacing w:val="12"/>
                      <w:sz w:val="21"/>
                      <w:szCs w:val="21"/>
                      <w:u w:val="none" w:color="auto"/>
                      <w:lang w:eastAsia="zh-CN"/>
                    </w:rPr>
                    <w:t>外售综合利用</w:t>
                  </w:r>
                </w:p>
              </w:tc>
            </w:tr>
            <w:tr w14:paraId="4FC2F7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20F09C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C6661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2"/>
                      <w:sz w:val="21"/>
                      <w:szCs w:val="21"/>
                      <w:u w:val="none" w:color="auto"/>
                    </w:rPr>
                    <w:t>S</w:t>
                  </w:r>
                  <w:r>
                    <w:rPr>
                      <w:rFonts w:hint="default" w:ascii="Times New Roman" w:hAnsi="Times New Roman" w:eastAsia="宋体" w:cs="Times New Roman"/>
                      <w:color w:val="auto"/>
                      <w:spacing w:val="-3"/>
                      <w:sz w:val="21"/>
                      <w:szCs w:val="21"/>
                      <w:u w:val="none" w:color="auto"/>
                      <w:lang w:val="en-US" w:eastAsia="zh-CN"/>
                    </w:rPr>
                    <w:t>7</w:t>
                  </w:r>
                </w:p>
              </w:tc>
              <w:tc>
                <w:tcPr>
                  <w:tcW w:w="887" w:type="pct"/>
                  <w:tcBorders>
                    <w:tl2br w:val="nil"/>
                    <w:tr2bl w:val="nil"/>
                  </w:tcBorders>
                  <w:vAlign w:val="center"/>
                </w:tcPr>
                <w:p w14:paraId="1D72F3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eastAsia="zh-CN"/>
                    </w:rPr>
                    <w:t>淬火池</w:t>
                  </w:r>
                </w:p>
              </w:tc>
              <w:tc>
                <w:tcPr>
                  <w:tcW w:w="1886" w:type="pct"/>
                  <w:tcBorders>
                    <w:tl2br w:val="nil"/>
                    <w:tr2bl w:val="nil"/>
                  </w:tcBorders>
                  <w:vAlign w:val="center"/>
                </w:tcPr>
                <w:p w14:paraId="4B30AC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pacing w:val="2"/>
                      <w:position w:val="2"/>
                      <w:sz w:val="21"/>
                      <w:szCs w:val="21"/>
                      <w:u w:val="none" w:color="auto"/>
                      <w:lang w:eastAsia="zh-CN"/>
                    </w:rPr>
                    <w:t>沉泥</w:t>
                  </w:r>
                </w:p>
              </w:tc>
              <w:tc>
                <w:tcPr>
                  <w:tcW w:w="1355" w:type="pct"/>
                  <w:tcBorders>
                    <w:tl2br w:val="nil"/>
                    <w:tr2bl w:val="nil"/>
                  </w:tcBorders>
                  <w:vAlign w:val="center"/>
                </w:tcPr>
                <w:p w14:paraId="47FE47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both"/>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pacing w:val="10"/>
                      <w:sz w:val="21"/>
                      <w:szCs w:val="21"/>
                      <w:u w:val="none" w:color="auto"/>
                      <w:lang w:eastAsia="zh-CN"/>
                    </w:rPr>
                    <w:t>环卫部门统一清运</w:t>
                  </w:r>
                </w:p>
              </w:tc>
            </w:tr>
            <w:tr w14:paraId="3F781E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3E8A46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2154B7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2"/>
                      <w:sz w:val="21"/>
                      <w:szCs w:val="21"/>
                      <w:u w:val="none" w:color="auto"/>
                    </w:rPr>
                    <w:t>S</w:t>
                  </w:r>
                  <w:r>
                    <w:rPr>
                      <w:rFonts w:hint="default" w:ascii="Times New Roman" w:hAnsi="Times New Roman" w:eastAsia="宋体" w:cs="Times New Roman"/>
                      <w:color w:val="auto"/>
                      <w:spacing w:val="-3"/>
                      <w:sz w:val="21"/>
                      <w:szCs w:val="21"/>
                      <w:u w:val="none" w:color="auto"/>
                      <w:lang w:val="en-US" w:eastAsia="zh-CN"/>
                    </w:rPr>
                    <w:t>8</w:t>
                  </w:r>
                </w:p>
              </w:tc>
              <w:tc>
                <w:tcPr>
                  <w:tcW w:w="887" w:type="pct"/>
                  <w:tcBorders>
                    <w:tl2br w:val="nil"/>
                    <w:tr2bl w:val="nil"/>
                  </w:tcBorders>
                  <w:vAlign w:val="center"/>
                </w:tcPr>
                <w:p w14:paraId="3209FA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7"/>
                      <w:sz w:val="21"/>
                      <w:szCs w:val="21"/>
                      <w:u w:val="none" w:color="auto"/>
                    </w:rPr>
                    <w:t>废机油</w:t>
                  </w:r>
                </w:p>
              </w:tc>
              <w:tc>
                <w:tcPr>
                  <w:tcW w:w="1886" w:type="pct"/>
                  <w:tcBorders>
                    <w:tl2br w:val="nil"/>
                    <w:tr2bl w:val="nil"/>
                  </w:tcBorders>
                  <w:vAlign w:val="center"/>
                </w:tcPr>
                <w:p w14:paraId="0DD5E1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7"/>
                      <w:sz w:val="21"/>
                      <w:szCs w:val="21"/>
                      <w:u w:val="none" w:color="auto"/>
                    </w:rPr>
                    <w:t>石</w:t>
                  </w:r>
                  <w:r>
                    <w:rPr>
                      <w:rFonts w:hint="default" w:ascii="Times New Roman" w:hAnsi="Times New Roman" w:eastAsia="宋体" w:cs="Times New Roman"/>
                      <w:color w:val="auto"/>
                      <w:spacing w:val="6"/>
                      <w:sz w:val="21"/>
                      <w:szCs w:val="21"/>
                      <w:u w:val="none" w:color="auto"/>
                    </w:rPr>
                    <w:t>油类</w:t>
                  </w:r>
                </w:p>
              </w:tc>
              <w:tc>
                <w:tcPr>
                  <w:tcW w:w="1355" w:type="pct"/>
                  <w:tcBorders>
                    <w:tl2br w:val="nil"/>
                    <w:tr2bl w:val="nil"/>
                  </w:tcBorders>
                  <w:vAlign w:val="center"/>
                </w:tcPr>
                <w:p w14:paraId="49D303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lang w:eastAsia="zh-CN"/>
                    </w:rPr>
                    <w:t>委托尤溪县鑫辉润滑油再生利用有限公司进行回收处置</w:t>
                  </w:r>
                </w:p>
              </w:tc>
            </w:tr>
            <w:tr w14:paraId="002B92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vMerge w:val="continue"/>
                  <w:tcBorders>
                    <w:tl2br w:val="nil"/>
                    <w:tr2bl w:val="nil"/>
                  </w:tcBorders>
                  <w:vAlign w:val="center"/>
                </w:tcPr>
                <w:p w14:paraId="5F5ED8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u w:val="none" w:color="auto"/>
                    </w:rPr>
                  </w:pPr>
                </w:p>
              </w:tc>
              <w:tc>
                <w:tcPr>
                  <w:tcW w:w="389" w:type="pct"/>
                  <w:tcBorders>
                    <w:tl2br w:val="nil"/>
                    <w:tr2bl w:val="nil"/>
                  </w:tcBorders>
                  <w:vAlign w:val="center"/>
                </w:tcPr>
                <w:p w14:paraId="4F411F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spacing w:val="-2"/>
                      <w:sz w:val="21"/>
                      <w:szCs w:val="21"/>
                      <w:u w:val="none" w:color="auto"/>
                      <w:lang w:val="en-US" w:eastAsia="zh-CN"/>
                    </w:rPr>
                  </w:pPr>
                  <w:r>
                    <w:rPr>
                      <w:rFonts w:hint="eastAsia" w:ascii="Times New Roman" w:hAnsi="Times New Roman" w:eastAsia="宋体" w:cs="Times New Roman"/>
                      <w:color w:val="auto"/>
                      <w:spacing w:val="-2"/>
                      <w:sz w:val="21"/>
                      <w:szCs w:val="21"/>
                      <w:u w:val="none" w:color="auto"/>
                      <w:lang w:val="en-US" w:eastAsia="zh-CN"/>
                    </w:rPr>
                    <w:t>S9</w:t>
                  </w:r>
                </w:p>
              </w:tc>
              <w:tc>
                <w:tcPr>
                  <w:tcW w:w="887" w:type="pct"/>
                  <w:tcBorders>
                    <w:tl2br w:val="nil"/>
                    <w:tr2bl w:val="nil"/>
                  </w:tcBorders>
                  <w:vAlign w:val="center"/>
                </w:tcPr>
                <w:p w14:paraId="40460B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spacing w:val="7"/>
                      <w:sz w:val="21"/>
                      <w:szCs w:val="21"/>
                      <w:u w:val="none" w:color="auto"/>
                      <w:lang w:eastAsia="zh-CN"/>
                    </w:rPr>
                  </w:pPr>
                  <w:r>
                    <w:rPr>
                      <w:rFonts w:hint="eastAsia" w:ascii="Times New Roman" w:hAnsi="Times New Roman" w:eastAsia="宋体" w:cs="Times New Roman"/>
                      <w:color w:val="auto"/>
                      <w:spacing w:val="7"/>
                      <w:sz w:val="21"/>
                      <w:szCs w:val="21"/>
                      <w:u w:val="none" w:color="auto"/>
                      <w:lang w:eastAsia="zh-CN"/>
                    </w:rPr>
                    <w:t>喷涂</w:t>
                  </w:r>
                </w:p>
              </w:tc>
              <w:tc>
                <w:tcPr>
                  <w:tcW w:w="1886" w:type="pct"/>
                  <w:tcBorders>
                    <w:tl2br w:val="nil"/>
                    <w:tr2bl w:val="nil"/>
                  </w:tcBorders>
                  <w:vAlign w:val="center"/>
                </w:tcPr>
                <w:p w14:paraId="1EBA93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spacing w:val="7"/>
                      <w:sz w:val="21"/>
                      <w:szCs w:val="21"/>
                      <w:u w:val="none" w:color="auto"/>
                      <w:lang w:eastAsia="zh-CN"/>
                    </w:rPr>
                  </w:pPr>
                  <w:r>
                    <w:rPr>
                      <w:rFonts w:hint="eastAsia" w:ascii="Times New Roman" w:hAnsi="Times New Roman" w:eastAsia="宋体" w:cs="Times New Roman"/>
                      <w:color w:val="auto"/>
                      <w:spacing w:val="7"/>
                      <w:sz w:val="21"/>
                      <w:szCs w:val="21"/>
                      <w:u w:val="none" w:color="auto"/>
                      <w:lang w:eastAsia="zh-CN"/>
                    </w:rPr>
                    <w:t>废粉</w:t>
                  </w:r>
                </w:p>
              </w:tc>
              <w:tc>
                <w:tcPr>
                  <w:tcW w:w="1355" w:type="pct"/>
                  <w:tcBorders>
                    <w:tl2br w:val="nil"/>
                    <w:tr2bl w:val="nil"/>
                  </w:tcBorders>
                  <w:vAlign w:val="center"/>
                </w:tcPr>
                <w:p w14:paraId="3EA2A2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pacing w:val="10"/>
                      <w:sz w:val="21"/>
                      <w:szCs w:val="21"/>
                      <w:u w:val="none" w:color="auto"/>
                      <w:lang w:eastAsia="zh-CN"/>
                    </w:rPr>
                  </w:pPr>
                  <w:r>
                    <w:rPr>
                      <w:rFonts w:hint="eastAsia" w:ascii="Times New Roman" w:hAnsi="Times New Roman" w:eastAsia="宋体" w:cs="Times New Roman"/>
                      <w:color w:val="auto"/>
                      <w:spacing w:val="10"/>
                      <w:sz w:val="21"/>
                      <w:szCs w:val="21"/>
                      <w:u w:val="none" w:color="auto"/>
                      <w:lang w:eastAsia="zh-CN"/>
                    </w:rPr>
                    <w:t>供应商回收</w:t>
                  </w:r>
                </w:p>
              </w:tc>
            </w:tr>
            <w:tr w14:paraId="6EE626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481" w:type="pct"/>
                  <w:tcBorders>
                    <w:tl2br w:val="nil"/>
                    <w:tr2bl w:val="nil"/>
                  </w:tcBorders>
                  <w:vAlign w:val="center"/>
                </w:tcPr>
                <w:p w14:paraId="3B882E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1"/>
                      <w:sz w:val="21"/>
                      <w:szCs w:val="21"/>
                      <w:u w:val="none" w:color="auto"/>
                    </w:rPr>
                    <w:t>噪</w:t>
                  </w:r>
                  <w:r>
                    <w:rPr>
                      <w:rFonts w:hint="default" w:ascii="Times New Roman" w:hAnsi="Times New Roman" w:eastAsia="宋体" w:cs="Times New Roman"/>
                      <w:color w:val="auto"/>
                      <w:sz w:val="21"/>
                      <w:szCs w:val="21"/>
                      <w:u w:val="none" w:color="auto"/>
                    </w:rPr>
                    <w:t>声</w:t>
                  </w:r>
                </w:p>
              </w:tc>
              <w:tc>
                <w:tcPr>
                  <w:tcW w:w="389" w:type="pct"/>
                  <w:tcBorders>
                    <w:tl2br w:val="nil"/>
                    <w:tr2bl w:val="nil"/>
                  </w:tcBorders>
                  <w:vAlign w:val="center"/>
                </w:tcPr>
                <w:p w14:paraId="5FA844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8"/>
                      <w:sz w:val="21"/>
                      <w:szCs w:val="21"/>
                      <w:u w:val="none" w:color="auto"/>
                    </w:rPr>
                    <w:t>N</w:t>
                  </w:r>
                </w:p>
              </w:tc>
              <w:tc>
                <w:tcPr>
                  <w:tcW w:w="887" w:type="pct"/>
                  <w:tcBorders>
                    <w:tl2br w:val="nil"/>
                    <w:tr2bl w:val="nil"/>
                  </w:tcBorders>
                  <w:vAlign w:val="center"/>
                </w:tcPr>
                <w:p w14:paraId="32564A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11"/>
                      <w:sz w:val="21"/>
                      <w:szCs w:val="21"/>
                      <w:u w:val="none" w:color="auto"/>
                    </w:rPr>
                    <w:t>各</w:t>
                  </w:r>
                  <w:r>
                    <w:rPr>
                      <w:rFonts w:hint="default" w:ascii="Times New Roman" w:hAnsi="Times New Roman" w:eastAsia="宋体" w:cs="Times New Roman"/>
                      <w:color w:val="auto"/>
                      <w:spacing w:val="8"/>
                      <w:sz w:val="21"/>
                      <w:szCs w:val="21"/>
                      <w:u w:val="none" w:color="auto"/>
                    </w:rPr>
                    <w:t>类机械运行噪声</w:t>
                  </w:r>
                </w:p>
              </w:tc>
              <w:tc>
                <w:tcPr>
                  <w:tcW w:w="1886" w:type="pct"/>
                  <w:tcBorders>
                    <w:tl2br w:val="nil"/>
                    <w:tr2bl w:val="nil"/>
                  </w:tcBorders>
                  <w:vAlign w:val="center"/>
                </w:tcPr>
                <w:p w14:paraId="60D1AD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Times New Roman" w:cs="Times New Roman"/>
                      <w:color w:val="auto"/>
                      <w:spacing w:val="-1"/>
                      <w:position w:val="1"/>
                      <w:sz w:val="21"/>
                      <w:szCs w:val="21"/>
                      <w:u w:val="none" w:color="auto"/>
                    </w:rPr>
                    <w:t>7</w:t>
                  </w:r>
                  <w:r>
                    <w:rPr>
                      <w:rFonts w:hint="default" w:ascii="Times New Roman" w:hAnsi="Times New Roman" w:eastAsia="Times New Roman" w:cs="Times New Roman"/>
                      <w:color w:val="auto"/>
                      <w:position w:val="1"/>
                      <w:sz w:val="21"/>
                      <w:szCs w:val="21"/>
                      <w:u w:val="none" w:color="auto"/>
                    </w:rPr>
                    <w:t>5~ 100dB</w:t>
                  </w:r>
                  <w:r>
                    <w:rPr>
                      <w:rFonts w:hint="default" w:ascii="Times New Roman" w:hAnsi="Times New Roman" w:eastAsia="宋体" w:cs="Times New Roman"/>
                      <w:color w:val="auto"/>
                      <w:position w:val="1"/>
                      <w:sz w:val="21"/>
                      <w:szCs w:val="21"/>
                      <w:u w:val="none" w:color="auto"/>
                    </w:rPr>
                    <w:t>(</w:t>
                  </w:r>
                  <w:r>
                    <w:rPr>
                      <w:rFonts w:hint="default" w:ascii="Times New Roman" w:hAnsi="Times New Roman" w:eastAsia="Times New Roman" w:cs="Times New Roman"/>
                      <w:color w:val="auto"/>
                      <w:position w:val="1"/>
                      <w:sz w:val="21"/>
                      <w:szCs w:val="21"/>
                      <w:u w:val="none" w:color="auto"/>
                    </w:rPr>
                    <w:t>A</w:t>
                  </w:r>
                  <w:r>
                    <w:rPr>
                      <w:rFonts w:hint="default" w:ascii="Times New Roman" w:hAnsi="Times New Roman" w:eastAsia="宋体" w:cs="Times New Roman"/>
                      <w:color w:val="auto"/>
                      <w:position w:val="1"/>
                      <w:sz w:val="21"/>
                      <w:szCs w:val="21"/>
                      <w:u w:val="none" w:color="auto"/>
                    </w:rPr>
                    <w:t>)</w:t>
                  </w:r>
                </w:p>
              </w:tc>
              <w:tc>
                <w:tcPr>
                  <w:tcW w:w="1355" w:type="pct"/>
                  <w:tcBorders>
                    <w:tl2br w:val="nil"/>
                    <w:tr2bl w:val="nil"/>
                  </w:tcBorders>
                  <w:vAlign w:val="center"/>
                </w:tcPr>
                <w:p w14:paraId="028544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8"/>
                      <w:sz w:val="21"/>
                      <w:szCs w:val="21"/>
                      <w:u w:val="none" w:color="auto"/>
                    </w:rPr>
                    <w:t>隔</w:t>
                  </w:r>
                  <w:r>
                    <w:rPr>
                      <w:rFonts w:hint="default" w:ascii="Times New Roman" w:hAnsi="Times New Roman" w:eastAsia="宋体" w:cs="Times New Roman"/>
                      <w:color w:val="auto"/>
                      <w:spacing w:val="5"/>
                      <w:sz w:val="21"/>
                      <w:szCs w:val="21"/>
                      <w:u w:val="none" w:color="auto"/>
                    </w:rPr>
                    <w:t>声、减振</w:t>
                  </w:r>
                </w:p>
              </w:tc>
            </w:tr>
          </w:tbl>
          <w:p w14:paraId="1CE0A2B3">
            <w:pPr>
              <w:pStyle w:val="3"/>
              <w:keepNext/>
              <w:keepLines/>
              <w:pageBreakBefore w:val="0"/>
              <w:widowControl w:val="0"/>
              <w:numPr>
                <w:ilvl w:val="0"/>
                <w:numId w:val="0"/>
              </w:numPr>
              <w:tabs>
                <w:tab w:val="left" w:pos="900"/>
              </w:tabs>
              <w:kinsoku/>
              <w:wordWrap/>
              <w:overflowPunct/>
              <w:topLinePunct w:val="0"/>
              <w:autoSpaceDE/>
              <w:autoSpaceDN/>
              <w:bidi w:val="0"/>
              <w:adjustRightInd/>
              <w:snapToGrid/>
              <w:spacing w:before="157" w:beforeLines="50" w:after="157" w:afterLines="50" w:line="240" w:lineRule="auto"/>
              <w:textAlignment w:val="auto"/>
              <w:rPr>
                <w:rFonts w:hint="default" w:ascii="Times New Roman" w:hAnsi="Times New Roman" w:cs="Times New Roman"/>
                <w:color w:val="auto"/>
                <w:highlight w:val="none"/>
                <w:u w:val="none" w:color="auto"/>
                <w:lang w:val="en-US" w:eastAsia="zh-CN"/>
              </w:rPr>
            </w:pPr>
            <w:bookmarkStart w:id="66" w:name="_Toc27310"/>
            <w:bookmarkStart w:id="67" w:name="_Toc27118"/>
            <w:bookmarkStart w:id="68" w:name="_Toc2012"/>
            <w:r>
              <w:rPr>
                <w:rFonts w:hint="default" w:ascii="Times New Roman" w:hAnsi="Times New Roman" w:cs="Times New Roman"/>
                <w:color w:val="auto"/>
                <w:highlight w:val="none"/>
                <w:u w:val="none" w:color="auto"/>
                <w:lang w:val="en-US" w:eastAsia="zh-CN"/>
              </w:rPr>
              <w:t>2.</w:t>
            </w:r>
            <w:r>
              <w:rPr>
                <w:rFonts w:hint="eastAsia" w:cs="Times New Roman"/>
                <w:color w:val="auto"/>
                <w:highlight w:val="none"/>
                <w:u w:val="none" w:color="auto"/>
                <w:lang w:val="en-US" w:eastAsia="zh-CN"/>
              </w:rPr>
              <w:t>10</w:t>
            </w:r>
            <w:r>
              <w:rPr>
                <w:rFonts w:hint="default" w:ascii="Times New Roman" w:hAnsi="Times New Roman" w:cs="Times New Roman"/>
                <w:color w:val="auto"/>
                <w:highlight w:val="none"/>
                <w:u w:val="none" w:color="auto"/>
                <w:lang w:val="en-US" w:eastAsia="zh-CN"/>
              </w:rPr>
              <w:t xml:space="preserve"> 现有工程污染物排放总量</w:t>
            </w:r>
            <w:bookmarkEnd w:id="66"/>
            <w:bookmarkEnd w:id="67"/>
            <w:bookmarkEnd w:id="68"/>
          </w:p>
          <w:p w14:paraId="226843F1">
            <w:pPr>
              <w:widowControl/>
              <w:adjustRightInd w:val="0"/>
              <w:snapToGrid w:val="0"/>
              <w:spacing w:line="360" w:lineRule="auto"/>
              <w:ind w:firstLine="480" w:firstLineChars="200"/>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pacing w:val="0"/>
                <w:sz w:val="24"/>
                <w:szCs w:val="24"/>
                <w:highlight w:val="none"/>
                <w:u w:val="none" w:color="auto"/>
                <w:lang w:val="en-US" w:eastAsia="zh-CN"/>
              </w:rPr>
              <w:t>根据</w:t>
            </w:r>
            <w:r>
              <w:rPr>
                <w:rFonts w:hint="eastAsia" w:cs="Times New Roman"/>
                <w:color w:val="auto"/>
                <w:spacing w:val="0"/>
                <w:sz w:val="24"/>
                <w:szCs w:val="24"/>
                <w:highlight w:val="none"/>
                <w:u w:val="none" w:color="auto"/>
                <w:lang w:val="en-US" w:eastAsia="zh-CN"/>
              </w:rPr>
              <w:t>建设单位提供的排污许可证可知，本项目碱雾综合排放口（DA001）和酸碱雾废气排放口（DA003）和卧式氧化碱雾排放口（DA025）监测频次为1次/半年、锅炉烟气排放口（DA004）监测频次为1次/月，剩余排气筒监测频次均为1次/年，2025年4月对全厂的排气筒进行了监测，故本次回顾性评价采用</w:t>
            </w:r>
            <w:r>
              <w:rPr>
                <w:rFonts w:hint="default" w:ascii="Times New Roman" w:hAnsi="Times New Roman" w:cs="Times New Roman"/>
                <w:color w:val="auto"/>
                <w:sz w:val="24"/>
                <w:szCs w:val="24"/>
                <w:highlight w:val="none"/>
                <w:u w:val="none" w:color="auto"/>
                <w:lang w:val="en-US" w:eastAsia="zh-CN"/>
              </w:rPr>
              <w:t>202</w:t>
            </w:r>
            <w:r>
              <w:rPr>
                <w:rFonts w:hint="eastAsia" w:ascii="Times New Roman" w:hAnsi="Times New Roman" w:cs="Times New Roman"/>
                <w:color w:val="auto"/>
                <w:sz w:val="24"/>
                <w:szCs w:val="24"/>
                <w:highlight w:val="none"/>
                <w:u w:val="none" w:color="auto"/>
                <w:lang w:val="en-US" w:eastAsia="zh-CN"/>
              </w:rPr>
              <w:t>5</w:t>
            </w:r>
            <w:r>
              <w:rPr>
                <w:rFonts w:hint="default" w:ascii="Times New Roman" w:hAnsi="Times New Roman" w:cs="Times New Roman"/>
                <w:color w:val="auto"/>
                <w:sz w:val="24"/>
                <w:szCs w:val="24"/>
                <w:highlight w:val="none"/>
                <w:u w:val="none" w:color="auto"/>
                <w:lang w:val="en-US" w:eastAsia="zh-CN"/>
              </w:rPr>
              <w:t>年</w:t>
            </w:r>
            <w:r>
              <w:rPr>
                <w:rFonts w:hint="eastAsia" w:cs="Times New Roman"/>
                <w:color w:val="auto"/>
                <w:sz w:val="24"/>
                <w:szCs w:val="24"/>
                <w:highlight w:val="none"/>
                <w:u w:val="none" w:color="auto"/>
                <w:lang w:val="en-US" w:eastAsia="zh-CN"/>
              </w:rPr>
              <w:t>4</w:t>
            </w:r>
            <w:r>
              <w:rPr>
                <w:rFonts w:hint="default" w:ascii="Times New Roman" w:hAnsi="Times New Roman" w:cs="Times New Roman"/>
                <w:color w:val="auto"/>
                <w:sz w:val="24"/>
                <w:szCs w:val="24"/>
                <w:highlight w:val="none"/>
                <w:u w:val="none" w:color="auto"/>
                <w:lang w:val="en-US" w:eastAsia="zh-CN"/>
              </w:rPr>
              <w:t>月</w:t>
            </w:r>
            <w:r>
              <w:rPr>
                <w:rFonts w:hint="eastAsia" w:ascii="Times New Roman" w:hAnsi="Times New Roman" w:cs="Times New Roman"/>
                <w:color w:val="auto"/>
                <w:sz w:val="24"/>
                <w:szCs w:val="24"/>
                <w:highlight w:val="none"/>
                <w:u w:val="none" w:color="auto"/>
                <w:lang w:val="en-US" w:eastAsia="zh-CN"/>
              </w:rPr>
              <w:t>自行监测的数据</w:t>
            </w:r>
            <w:r>
              <w:rPr>
                <w:rFonts w:hint="default" w:ascii="Times New Roman" w:hAnsi="Times New Roman" w:cs="Times New Roman"/>
                <w:color w:val="auto"/>
                <w:sz w:val="24"/>
                <w:szCs w:val="24"/>
                <w:highlight w:val="none"/>
                <w:u w:val="none" w:color="auto"/>
                <w:lang w:val="en-US" w:eastAsia="zh-CN"/>
              </w:rPr>
              <w:t>，</w:t>
            </w:r>
            <w:r>
              <w:rPr>
                <w:rFonts w:hint="eastAsia" w:cs="Times New Roman"/>
                <w:color w:val="auto"/>
                <w:sz w:val="24"/>
                <w:szCs w:val="24"/>
                <w:highlight w:val="none"/>
                <w:u w:val="none" w:color="auto"/>
                <w:lang w:val="en-US" w:eastAsia="zh-CN"/>
              </w:rPr>
              <w:t>现有工程COD、NH</w:t>
            </w:r>
            <w:r>
              <w:rPr>
                <w:rFonts w:hint="eastAsia" w:cs="Times New Roman"/>
                <w:color w:val="auto"/>
                <w:sz w:val="24"/>
                <w:szCs w:val="24"/>
                <w:highlight w:val="none"/>
                <w:u w:val="none" w:color="auto"/>
                <w:vertAlign w:val="subscript"/>
                <w:lang w:val="en-US" w:eastAsia="zh-CN"/>
              </w:rPr>
              <w:t>3</w:t>
            </w:r>
            <w:r>
              <w:rPr>
                <w:rFonts w:hint="eastAsia" w:cs="Times New Roman"/>
                <w:color w:val="auto"/>
                <w:sz w:val="24"/>
                <w:szCs w:val="24"/>
                <w:highlight w:val="none"/>
                <w:u w:val="none" w:color="auto"/>
                <w:lang w:val="en-US" w:eastAsia="zh-CN"/>
              </w:rPr>
              <w:t>-N、</w:t>
            </w:r>
            <w:r>
              <w:rPr>
                <w:rFonts w:hint="default" w:ascii="Times New Roman" w:hAnsi="Times New Roman" w:cs="Times New Roman"/>
                <w:color w:val="auto"/>
                <w:sz w:val="24"/>
                <w:szCs w:val="24"/>
                <w:highlight w:val="none"/>
                <w:u w:val="none" w:color="auto"/>
                <w:lang w:val="en-US" w:eastAsia="zh-CN"/>
              </w:rPr>
              <w:t>SO</w:t>
            </w:r>
            <w:r>
              <w:rPr>
                <w:rFonts w:hint="default" w:ascii="Times New Roman" w:hAnsi="Times New Roman" w:cs="Times New Roman"/>
                <w:color w:val="auto"/>
                <w:sz w:val="24"/>
                <w:szCs w:val="24"/>
                <w:highlight w:val="none"/>
                <w:u w:val="none" w:color="auto"/>
                <w:vertAlign w:val="subscript"/>
                <w:lang w:val="en-US" w:eastAsia="zh-CN"/>
              </w:rPr>
              <w:t>2</w:t>
            </w:r>
            <w:r>
              <w:rPr>
                <w:rFonts w:hint="default" w:ascii="Times New Roman" w:hAnsi="Times New Roman" w:cs="Times New Roman"/>
                <w:color w:val="auto"/>
                <w:sz w:val="24"/>
                <w:szCs w:val="24"/>
                <w:highlight w:val="none"/>
                <w:u w:val="none" w:color="auto"/>
                <w:lang w:val="en-US" w:eastAsia="zh-CN"/>
              </w:rPr>
              <w:t>、NOx排放总量未超过</w:t>
            </w:r>
            <w:r>
              <w:rPr>
                <w:rFonts w:hint="eastAsia" w:ascii="Times New Roman" w:hAnsi="Times New Roman" w:cs="Times New Roman"/>
                <w:color w:val="auto"/>
                <w:sz w:val="24"/>
                <w:szCs w:val="24"/>
                <w:highlight w:val="none"/>
                <w:u w:val="none" w:color="auto"/>
                <w:lang w:val="en-US" w:eastAsia="zh-CN"/>
              </w:rPr>
              <w:t>已购买的</w:t>
            </w:r>
            <w:r>
              <w:rPr>
                <w:rFonts w:hint="default" w:ascii="Times New Roman" w:hAnsi="Times New Roman" w:cs="Times New Roman"/>
                <w:color w:val="auto"/>
                <w:sz w:val="24"/>
                <w:szCs w:val="24"/>
                <w:highlight w:val="none"/>
                <w:u w:val="none" w:color="auto"/>
                <w:lang w:val="en-US" w:eastAsia="zh-CN"/>
              </w:rPr>
              <w:t>总量。</w:t>
            </w:r>
          </w:p>
          <w:p w14:paraId="27F68909">
            <w:pPr>
              <w:pStyle w:val="77"/>
              <w:keepNext w:val="0"/>
              <w:keepLines w:val="0"/>
              <w:pageBreakBefore w:val="0"/>
              <w:widowControl w:val="0"/>
              <w:kinsoku/>
              <w:wordWrap/>
              <w:overflowPunct/>
              <w:topLinePunct w:val="0"/>
              <w:autoSpaceDE/>
              <w:autoSpaceDN/>
              <w:bidi w:val="0"/>
              <w:adjustRightInd w:val="0"/>
              <w:snapToGrid w:val="0"/>
              <w:spacing w:before="0" w:after="60" w:line="240" w:lineRule="auto"/>
              <w:ind w:leftChars="0" w:firstLine="0" w:firstLineChars="0"/>
              <w:jc w:val="center"/>
              <w:textAlignment w:val="auto"/>
              <w:outlineLvl w:val="4"/>
              <w:rPr>
                <w:rFonts w:hint="default" w:ascii="Times New Roman" w:hAnsi="Times New Roman" w:eastAsia="宋体" w:cs="Times New Roman"/>
                <w:b/>
                <w:bCs/>
                <w:color w:val="0000FF"/>
                <w:sz w:val="24"/>
                <w:highlight w:val="none"/>
                <w:u w:val="none" w:color="auto"/>
                <w:lang w:val="en-US" w:eastAsia="zh-CN"/>
              </w:rPr>
            </w:pPr>
            <w:r>
              <w:rPr>
                <w:rFonts w:hint="eastAsia" w:ascii="Times New Roman" w:hAnsi="Times New Roman" w:eastAsia="宋体" w:cs="Times New Roman"/>
                <w:b/>
                <w:bCs/>
                <w:color w:val="auto"/>
                <w:sz w:val="24"/>
                <w:highlight w:val="none"/>
                <w:u w:val="none" w:color="auto"/>
                <w:lang w:val="en-US" w:eastAsia="zh-CN"/>
              </w:rPr>
              <w:t>表2.</w:t>
            </w:r>
            <w:r>
              <w:rPr>
                <w:rFonts w:hint="eastAsia" w:eastAsia="宋体" w:cs="Times New Roman"/>
                <w:b/>
                <w:bCs/>
                <w:color w:val="auto"/>
                <w:sz w:val="24"/>
                <w:highlight w:val="none"/>
                <w:u w:val="none" w:color="auto"/>
                <w:lang w:val="en-US" w:eastAsia="zh-CN"/>
              </w:rPr>
              <w:t>10</w:t>
            </w:r>
            <w:r>
              <w:rPr>
                <w:rFonts w:hint="eastAsia" w:ascii="Times New Roman" w:hAnsi="Times New Roman" w:eastAsia="宋体" w:cs="Times New Roman"/>
                <w:b/>
                <w:bCs/>
                <w:color w:val="auto"/>
                <w:sz w:val="24"/>
                <w:highlight w:val="none"/>
                <w:u w:val="none" w:color="auto"/>
                <w:lang w:val="en-US" w:eastAsia="zh-CN"/>
              </w:rPr>
              <w:t xml:space="preserve">-1  </w:t>
            </w:r>
            <w:r>
              <w:rPr>
                <w:rFonts w:hint="eastAsia" w:eastAsia="宋体" w:cs="Times New Roman"/>
                <w:b/>
                <w:bCs/>
                <w:color w:val="auto"/>
                <w:sz w:val="24"/>
                <w:highlight w:val="none"/>
                <w:u w:val="none" w:color="auto"/>
                <w:lang w:val="en-US" w:eastAsia="zh-CN"/>
              </w:rPr>
              <w:t>自行</w:t>
            </w:r>
            <w:r>
              <w:rPr>
                <w:rFonts w:hint="eastAsia" w:ascii="Times New Roman" w:hAnsi="Times New Roman" w:eastAsia="宋体" w:cs="Times New Roman"/>
                <w:b/>
                <w:bCs/>
                <w:color w:val="auto"/>
                <w:sz w:val="24"/>
                <w:highlight w:val="none"/>
                <w:u w:val="none" w:color="auto"/>
                <w:lang w:val="en-US" w:eastAsia="zh-CN"/>
              </w:rPr>
              <w:t>监控统计数据表</w:t>
            </w:r>
          </w:p>
          <w:tbl>
            <w:tblPr>
              <w:tblStyle w:val="25"/>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552"/>
              <w:gridCol w:w="1925"/>
              <w:gridCol w:w="1738"/>
              <w:gridCol w:w="1507"/>
            </w:tblGrid>
            <w:tr w14:paraId="78454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l2br w:val="nil"/>
                    <w:tr2bl w:val="nil"/>
                  </w:tcBorders>
                  <w:vAlign w:val="center"/>
                </w:tcPr>
                <w:p w14:paraId="0F896D9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排放口</w:t>
                  </w:r>
                </w:p>
              </w:tc>
              <w:tc>
                <w:tcPr>
                  <w:tcW w:w="925" w:type="pct"/>
                  <w:tcBorders>
                    <w:tl2br w:val="nil"/>
                    <w:tr2bl w:val="nil"/>
                  </w:tcBorders>
                  <w:vAlign w:val="center"/>
                </w:tcPr>
                <w:p w14:paraId="614604E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污染因子</w:t>
                  </w:r>
                </w:p>
              </w:tc>
              <w:tc>
                <w:tcPr>
                  <w:tcW w:w="1147" w:type="pct"/>
                  <w:tcBorders>
                    <w:tl2br w:val="nil"/>
                    <w:tr2bl w:val="nil"/>
                  </w:tcBorders>
                  <w:vAlign w:val="center"/>
                </w:tcPr>
                <w:p w14:paraId="66C11C6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排放浓度（mg/m</w:t>
                  </w:r>
                  <w:r>
                    <w:rPr>
                      <w:rFonts w:hint="default" w:ascii="Times New Roman" w:hAnsi="Times New Roman" w:cs="Times New Roman"/>
                      <w:color w:val="auto"/>
                      <w:sz w:val="21"/>
                      <w:szCs w:val="21"/>
                      <w:highlight w:val="none"/>
                      <w:u w:val="none" w:color="auto"/>
                      <w:vertAlign w:val="superscript"/>
                      <w:lang w:val="en-US" w:eastAsia="zh-CN"/>
                    </w:rPr>
                    <w:t>3</w:t>
                  </w: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692C6B5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排放速率（kg/h）</w:t>
                  </w:r>
                </w:p>
              </w:tc>
              <w:tc>
                <w:tcPr>
                  <w:tcW w:w="896" w:type="pct"/>
                  <w:tcBorders>
                    <w:tl2br w:val="nil"/>
                    <w:tr2bl w:val="nil"/>
                  </w:tcBorders>
                  <w:vAlign w:val="center"/>
                </w:tcPr>
                <w:p w14:paraId="6782762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排放量（t/a）</w:t>
                  </w:r>
                </w:p>
              </w:tc>
            </w:tr>
            <w:tr w14:paraId="0BD33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4" w:type="pct"/>
                  <w:tcBorders>
                    <w:tl2br w:val="nil"/>
                    <w:tr2bl w:val="nil"/>
                  </w:tcBorders>
                  <w:vAlign w:val="center"/>
                </w:tcPr>
                <w:p w14:paraId="6857DEF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DA001</w:t>
                  </w:r>
                </w:p>
              </w:tc>
              <w:tc>
                <w:tcPr>
                  <w:tcW w:w="925" w:type="pct"/>
                  <w:tcBorders>
                    <w:tl2br w:val="nil"/>
                    <w:tr2bl w:val="nil"/>
                  </w:tcBorders>
                  <w:vAlign w:val="center"/>
                </w:tcPr>
                <w:p w14:paraId="73B92AF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碱雾</w:t>
                  </w:r>
                </w:p>
              </w:tc>
              <w:tc>
                <w:tcPr>
                  <w:tcW w:w="1147" w:type="pct"/>
                  <w:tcBorders>
                    <w:tl2br w:val="nil"/>
                    <w:tr2bl w:val="nil"/>
                  </w:tcBorders>
                  <w:vAlign w:val="center"/>
                </w:tcPr>
                <w:p w14:paraId="2BEB783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20.9</w:t>
                  </w:r>
                </w:p>
              </w:tc>
              <w:tc>
                <w:tcPr>
                  <w:tcW w:w="1036" w:type="pct"/>
                  <w:tcBorders>
                    <w:tl2br w:val="nil"/>
                    <w:tr2bl w:val="nil"/>
                  </w:tcBorders>
                  <w:vAlign w:val="center"/>
                </w:tcPr>
                <w:p w14:paraId="30DE7CD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1.65</w:t>
                  </w:r>
                </w:p>
              </w:tc>
              <w:tc>
                <w:tcPr>
                  <w:tcW w:w="896" w:type="pct"/>
                  <w:tcBorders>
                    <w:tl2br w:val="nil"/>
                    <w:tr2bl w:val="nil"/>
                  </w:tcBorders>
                  <w:vAlign w:val="center"/>
                </w:tcPr>
                <w:p w14:paraId="7270EFE4">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2.970</w:t>
                  </w:r>
                </w:p>
              </w:tc>
            </w:tr>
            <w:tr w14:paraId="4CC94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4" w:type="pct"/>
                  <w:tcBorders>
                    <w:tl2br w:val="nil"/>
                    <w:tr2bl w:val="nil"/>
                  </w:tcBorders>
                  <w:vAlign w:val="center"/>
                </w:tcPr>
                <w:p w14:paraId="54429E2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DA003</w:t>
                  </w:r>
                </w:p>
              </w:tc>
              <w:tc>
                <w:tcPr>
                  <w:tcW w:w="925" w:type="pct"/>
                  <w:tcBorders>
                    <w:tl2br w:val="nil"/>
                    <w:tr2bl w:val="nil"/>
                  </w:tcBorders>
                  <w:vAlign w:val="center"/>
                </w:tcPr>
                <w:p w14:paraId="16F1378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硫酸雾</w:t>
                  </w:r>
                </w:p>
              </w:tc>
              <w:tc>
                <w:tcPr>
                  <w:tcW w:w="1147" w:type="pct"/>
                  <w:tcBorders>
                    <w:tl2br w:val="nil"/>
                    <w:tr2bl w:val="nil"/>
                  </w:tcBorders>
                  <w:vAlign w:val="center"/>
                </w:tcPr>
                <w:p w14:paraId="49898CD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＜0.20</w:t>
                  </w:r>
                </w:p>
              </w:tc>
              <w:tc>
                <w:tcPr>
                  <w:tcW w:w="1036" w:type="pct"/>
                  <w:tcBorders>
                    <w:tl2br w:val="nil"/>
                    <w:tr2bl w:val="nil"/>
                  </w:tcBorders>
                  <w:vAlign w:val="center"/>
                </w:tcPr>
                <w:p w14:paraId="6461963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0.00143</w:t>
                  </w:r>
                </w:p>
              </w:tc>
              <w:tc>
                <w:tcPr>
                  <w:tcW w:w="896" w:type="pct"/>
                  <w:tcBorders>
                    <w:tl2br w:val="nil"/>
                    <w:tr2bl w:val="nil"/>
                  </w:tcBorders>
                  <w:vAlign w:val="center"/>
                </w:tcPr>
                <w:p w14:paraId="275709C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0.003</w:t>
                  </w:r>
                </w:p>
              </w:tc>
            </w:tr>
            <w:tr w14:paraId="237D1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081DEEC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DA004</w:t>
                  </w:r>
                </w:p>
              </w:tc>
              <w:tc>
                <w:tcPr>
                  <w:tcW w:w="925" w:type="pct"/>
                  <w:tcBorders>
                    <w:tl2br w:val="nil"/>
                    <w:tr2bl w:val="nil"/>
                  </w:tcBorders>
                  <w:vAlign w:val="center"/>
                </w:tcPr>
                <w:p w14:paraId="0AB2527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19A82AF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4C56727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0.00155</w:t>
                  </w:r>
                </w:p>
              </w:tc>
              <w:tc>
                <w:tcPr>
                  <w:tcW w:w="896" w:type="pct"/>
                  <w:tcBorders>
                    <w:tl2br w:val="nil"/>
                    <w:tr2bl w:val="nil"/>
                  </w:tcBorders>
                  <w:vAlign w:val="center"/>
                </w:tcPr>
                <w:p w14:paraId="30C14A5F">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0.003</w:t>
                  </w:r>
                </w:p>
              </w:tc>
            </w:tr>
            <w:tr w14:paraId="2BB2F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0A52502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vAlign w:val="center"/>
                </w:tcPr>
                <w:p w14:paraId="07A00B6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43B3794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31</w:t>
                  </w:r>
                </w:p>
              </w:tc>
              <w:tc>
                <w:tcPr>
                  <w:tcW w:w="1036" w:type="pct"/>
                  <w:tcBorders>
                    <w:tl2br w:val="nil"/>
                    <w:tr2bl w:val="nil"/>
                  </w:tcBorders>
                  <w:vAlign w:val="center"/>
                </w:tcPr>
                <w:p w14:paraId="629C4B3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0.03</w:t>
                  </w:r>
                </w:p>
              </w:tc>
              <w:tc>
                <w:tcPr>
                  <w:tcW w:w="896" w:type="pct"/>
                  <w:tcBorders>
                    <w:tl2br w:val="nil"/>
                    <w:tr2bl w:val="nil"/>
                  </w:tcBorders>
                  <w:vAlign w:val="center"/>
                </w:tcPr>
                <w:p w14:paraId="467D7E8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0.054</w:t>
                  </w:r>
                </w:p>
              </w:tc>
            </w:tr>
            <w:tr w14:paraId="2803E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5188546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vAlign w:val="center"/>
                </w:tcPr>
                <w:p w14:paraId="7109766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14C39B4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6.5</w:t>
                  </w:r>
                </w:p>
              </w:tc>
              <w:tc>
                <w:tcPr>
                  <w:tcW w:w="1036" w:type="pct"/>
                  <w:tcBorders>
                    <w:tl2br w:val="nil"/>
                    <w:tr2bl w:val="nil"/>
                  </w:tcBorders>
                  <w:vAlign w:val="center"/>
                </w:tcPr>
                <w:p w14:paraId="587AA86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0.00669</w:t>
                  </w:r>
                </w:p>
              </w:tc>
              <w:tc>
                <w:tcPr>
                  <w:tcW w:w="896" w:type="pct"/>
                  <w:tcBorders>
                    <w:tl2br w:val="nil"/>
                    <w:tr2bl w:val="nil"/>
                  </w:tcBorders>
                  <w:vAlign w:val="center"/>
                </w:tcPr>
                <w:p w14:paraId="58239A7A">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0.012</w:t>
                  </w:r>
                </w:p>
              </w:tc>
            </w:tr>
            <w:tr w14:paraId="6D196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76C0AFA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DA005</w:t>
                  </w:r>
                </w:p>
              </w:tc>
              <w:tc>
                <w:tcPr>
                  <w:tcW w:w="925" w:type="pct"/>
                  <w:tcBorders>
                    <w:tl2br w:val="nil"/>
                    <w:tr2bl w:val="nil"/>
                  </w:tcBorders>
                  <w:shd w:val="clear" w:color="auto" w:fill="auto"/>
                  <w:vAlign w:val="center"/>
                </w:tcPr>
                <w:p w14:paraId="375B0B0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152185A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w:t>
                  </w:r>
                </w:p>
              </w:tc>
              <w:tc>
                <w:tcPr>
                  <w:tcW w:w="1036" w:type="pct"/>
                  <w:tcBorders>
                    <w:tl2br w:val="nil"/>
                    <w:tr2bl w:val="nil"/>
                  </w:tcBorders>
                  <w:vAlign w:val="center"/>
                </w:tcPr>
                <w:p w14:paraId="3DAB634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0.11</w:t>
                  </w:r>
                </w:p>
              </w:tc>
              <w:tc>
                <w:tcPr>
                  <w:tcW w:w="896" w:type="pct"/>
                  <w:tcBorders>
                    <w:tl2br w:val="nil"/>
                    <w:tr2bl w:val="nil"/>
                  </w:tcBorders>
                  <w:vAlign w:val="center"/>
                </w:tcPr>
                <w:p w14:paraId="5A0E688F">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0.198</w:t>
                  </w:r>
                </w:p>
              </w:tc>
            </w:tr>
            <w:tr w14:paraId="65E0C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79AA329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4776D72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2A62497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25</w:t>
                  </w:r>
                </w:p>
              </w:tc>
              <w:tc>
                <w:tcPr>
                  <w:tcW w:w="1036" w:type="pct"/>
                  <w:tcBorders>
                    <w:tl2br w:val="nil"/>
                    <w:tr2bl w:val="nil"/>
                  </w:tcBorders>
                  <w:vAlign w:val="center"/>
                </w:tcPr>
                <w:p w14:paraId="1300165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0.39</w:t>
                  </w:r>
                </w:p>
              </w:tc>
              <w:tc>
                <w:tcPr>
                  <w:tcW w:w="896" w:type="pct"/>
                  <w:tcBorders>
                    <w:tl2br w:val="nil"/>
                    <w:tr2bl w:val="nil"/>
                  </w:tcBorders>
                  <w:vAlign w:val="center"/>
                </w:tcPr>
                <w:p w14:paraId="570425AF">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0.702</w:t>
                  </w:r>
                </w:p>
              </w:tc>
            </w:tr>
            <w:tr w14:paraId="7ED12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14AD499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58013D7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2EE94F0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9.4</w:t>
                  </w:r>
                </w:p>
              </w:tc>
              <w:tc>
                <w:tcPr>
                  <w:tcW w:w="1036" w:type="pct"/>
                  <w:tcBorders>
                    <w:tl2br w:val="nil"/>
                    <w:tr2bl w:val="nil"/>
                  </w:tcBorders>
                  <w:vAlign w:val="center"/>
                </w:tcPr>
                <w:p w14:paraId="20E79A4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0.19</w:t>
                  </w:r>
                </w:p>
              </w:tc>
              <w:tc>
                <w:tcPr>
                  <w:tcW w:w="896" w:type="pct"/>
                  <w:tcBorders>
                    <w:tl2br w:val="nil"/>
                    <w:tr2bl w:val="nil"/>
                  </w:tcBorders>
                  <w:vAlign w:val="center"/>
                </w:tcPr>
                <w:p w14:paraId="27E9180C">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0.342</w:t>
                  </w:r>
                </w:p>
              </w:tc>
            </w:tr>
            <w:tr w14:paraId="392C4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4D1D04D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vAlign w:val="center"/>
                </w:tcPr>
                <w:p w14:paraId="0FB7416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非甲烷总烃</w:t>
                  </w:r>
                </w:p>
              </w:tc>
              <w:tc>
                <w:tcPr>
                  <w:tcW w:w="1147" w:type="pct"/>
                  <w:tcBorders>
                    <w:tl2br w:val="nil"/>
                    <w:tr2bl w:val="nil"/>
                  </w:tcBorders>
                  <w:vAlign w:val="center"/>
                </w:tcPr>
                <w:p w14:paraId="371BFB9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3.34</w:t>
                  </w:r>
                </w:p>
              </w:tc>
              <w:tc>
                <w:tcPr>
                  <w:tcW w:w="1036" w:type="pct"/>
                  <w:tcBorders>
                    <w:tl2br w:val="nil"/>
                    <w:tr2bl w:val="nil"/>
                  </w:tcBorders>
                  <w:vAlign w:val="center"/>
                </w:tcPr>
                <w:p w14:paraId="03C5433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0.05</w:t>
                  </w:r>
                </w:p>
              </w:tc>
              <w:tc>
                <w:tcPr>
                  <w:tcW w:w="896" w:type="pct"/>
                  <w:tcBorders>
                    <w:tl2br w:val="nil"/>
                    <w:tr2bl w:val="nil"/>
                  </w:tcBorders>
                  <w:vAlign w:val="center"/>
                </w:tcPr>
                <w:p w14:paraId="4E137F6C">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0.090</w:t>
                  </w:r>
                </w:p>
              </w:tc>
            </w:tr>
            <w:tr w14:paraId="1C0CB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5521A26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DA007</w:t>
                  </w:r>
                </w:p>
              </w:tc>
              <w:tc>
                <w:tcPr>
                  <w:tcW w:w="925" w:type="pct"/>
                  <w:tcBorders>
                    <w:tl2br w:val="nil"/>
                    <w:tr2bl w:val="nil"/>
                  </w:tcBorders>
                  <w:shd w:val="clear" w:color="auto" w:fill="auto"/>
                  <w:vAlign w:val="center"/>
                </w:tcPr>
                <w:p w14:paraId="0B90D51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6C83E75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1F924A0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0.00425</w:t>
                  </w:r>
                </w:p>
              </w:tc>
              <w:tc>
                <w:tcPr>
                  <w:tcW w:w="896" w:type="pct"/>
                  <w:tcBorders>
                    <w:tl2br w:val="nil"/>
                    <w:tr2bl w:val="nil"/>
                  </w:tcBorders>
                  <w:vAlign w:val="center"/>
                </w:tcPr>
                <w:p w14:paraId="1AB4A3B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0.008</w:t>
                  </w:r>
                </w:p>
              </w:tc>
            </w:tr>
            <w:tr w14:paraId="3FB20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204DFEC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30FF08A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4359C20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20</w:t>
                  </w:r>
                </w:p>
              </w:tc>
              <w:tc>
                <w:tcPr>
                  <w:tcW w:w="1036" w:type="pct"/>
                  <w:tcBorders>
                    <w:tl2br w:val="nil"/>
                    <w:tr2bl w:val="nil"/>
                  </w:tcBorders>
                  <w:vAlign w:val="center"/>
                </w:tcPr>
                <w:p w14:paraId="5792DCF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0.06</w:t>
                  </w:r>
                </w:p>
              </w:tc>
              <w:tc>
                <w:tcPr>
                  <w:tcW w:w="896" w:type="pct"/>
                  <w:tcBorders>
                    <w:tl2br w:val="nil"/>
                    <w:tr2bl w:val="nil"/>
                  </w:tcBorders>
                  <w:vAlign w:val="center"/>
                </w:tcPr>
                <w:p w14:paraId="3D875810">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0.108</w:t>
                  </w:r>
                </w:p>
              </w:tc>
            </w:tr>
            <w:tr w14:paraId="117E7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3337D7F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59DF377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71CEF61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7.4</w:t>
                  </w:r>
                </w:p>
              </w:tc>
              <w:tc>
                <w:tcPr>
                  <w:tcW w:w="1036" w:type="pct"/>
                  <w:tcBorders>
                    <w:tl2br w:val="nil"/>
                    <w:tr2bl w:val="nil"/>
                  </w:tcBorders>
                  <w:vAlign w:val="center"/>
                </w:tcPr>
                <w:p w14:paraId="4490881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0.00788</w:t>
                  </w:r>
                </w:p>
              </w:tc>
              <w:tc>
                <w:tcPr>
                  <w:tcW w:w="896" w:type="pct"/>
                  <w:tcBorders>
                    <w:tl2br w:val="nil"/>
                    <w:tr2bl w:val="nil"/>
                  </w:tcBorders>
                  <w:vAlign w:val="center"/>
                </w:tcPr>
                <w:p w14:paraId="10F48EF4">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0.014</w:t>
                  </w:r>
                </w:p>
              </w:tc>
            </w:tr>
            <w:tr w14:paraId="61EBA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3A8C169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DA008</w:t>
                  </w:r>
                </w:p>
              </w:tc>
              <w:tc>
                <w:tcPr>
                  <w:tcW w:w="925" w:type="pct"/>
                  <w:tcBorders>
                    <w:tl2br w:val="nil"/>
                    <w:tr2bl w:val="nil"/>
                  </w:tcBorders>
                  <w:shd w:val="clear" w:color="auto" w:fill="auto"/>
                  <w:vAlign w:val="center"/>
                </w:tcPr>
                <w:p w14:paraId="76F5522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3DEB4A3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66D98AC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0.00429</w:t>
                  </w:r>
                </w:p>
              </w:tc>
              <w:tc>
                <w:tcPr>
                  <w:tcW w:w="896" w:type="pct"/>
                  <w:tcBorders>
                    <w:tl2br w:val="nil"/>
                    <w:tr2bl w:val="nil"/>
                  </w:tcBorders>
                  <w:vAlign w:val="center"/>
                </w:tcPr>
                <w:p w14:paraId="4365F79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0.008</w:t>
                  </w:r>
                </w:p>
              </w:tc>
            </w:tr>
            <w:tr w14:paraId="05934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0481F7A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44860CC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4AD6AF3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17</w:t>
                  </w:r>
                </w:p>
              </w:tc>
              <w:tc>
                <w:tcPr>
                  <w:tcW w:w="1036" w:type="pct"/>
                  <w:tcBorders>
                    <w:tl2br w:val="nil"/>
                    <w:tr2bl w:val="nil"/>
                  </w:tcBorders>
                  <w:vAlign w:val="center"/>
                </w:tcPr>
                <w:p w14:paraId="6DA5D2F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0.05</w:t>
                  </w:r>
                </w:p>
              </w:tc>
              <w:tc>
                <w:tcPr>
                  <w:tcW w:w="896" w:type="pct"/>
                  <w:tcBorders>
                    <w:tl2br w:val="nil"/>
                    <w:tr2bl w:val="nil"/>
                  </w:tcBorders>
                  <w:vAlign w:val="center"/>
                </w:tcPr>
                <w:p w14:paraId="06904403">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0.090</w:t>
                  </w:r>
                </w:p>
              </w:tc>
            </w:tr>
            <w:tr w14:paraId="12DCF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1444447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6CF1DD6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5DDA5F0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7.5</w:t>
                  </w:r>
                </w:p>
              </w:tc>
              <w:tc>
                <w:tcPr>
                  <w:tcW w:w="1036" w:type="pct"/>
                  <w:tcBorders>
                    <w:tl2br w:val="nil"/>
                    <w:tr2bl w:val="nil"/>
                  </w:tcBorders>
                  <w:vAlign w:val="center"/>
                </w:tcPr>
                <w:p w14:paraId="3DDCCD7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0.02</w:t>
                  </w:r>
                </w:p>
              </w:tc>
              <w:tc>
                <w:tcPr>
                  <w:tcW w:w="896" w:type="pct"/>
                  <w:tcBorders>
                    <w:tl2br w:val="nil"/>
                    <w:tr2bl w:val="nil"/>
                  </w:tcBorders>
                  <w:vAlign w:val="center"/>
                </w:tcPr>
                <w:p w14:paraId="151B4FAD">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68969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0F9DC08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DA009</w:t>
                  </w:r>
                </w:p>
              </w:tc>
              <w:tc>
                <w:tcPr>
                  <w:tcW w:w="925" w:type="pct"/>
                  <w:tcBorders>
                    <w:tl2br w:val="nil"/>
                    <w:tr2bl w:val="nil"/>
                  </w:tcBorders>
                  <w:shd w:val="clear" w:color="auto" w:fill="auto"/>
                  <w:vAlign w:val="center"/>
                </w:tcPr>
                <w:p w14:paraId="2F16205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297046A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6</w:t>
                  </w:r>
                </w:p>
              </w:tc>
              <w:tc>
                <w:tcPr>
                  <w:tcW w:w="1036" w:type="pct"/>
                  <w:tcBorders>
                    <w:tl2br w:val="nil"/>
                    <w:tr2bl w:val="nil"/>
                  </w:tcBorders>
                  <w:vAlign w:val="center"/>
                </w:tcPr>
                <w:p w14:paraId="78DE7B4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0.00446</w:t>
                  </w:r>
                </w:p>
              </w:tc>
              <w:tc>
                <w:tcPr>
                  <w:tcW w:w="896" w:type="pct"/>
                  <w:tcBorders>
                    <w:tl2br w:val="nil"/>
                    <w:tr2bl w:val="nil"/>
                  </w:tcBorders>
                  <w:vAlign w:val="center"/>
                </w:tcPr>
                <w:p w14:paraId="79662FC3">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0.008</w:t>
                  </w:r>
                </w:p>
              </w:tc>
            </w:tr>
            <w:tr w14:paraId="68F8F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6D9037F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241A4AE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1E64123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25</w:t>
                  </w:r>
                </w:p>
              </w:tc>
              <w:tc>
                <w:tcPr>
                  <w:tcW w:w="1036" w:type="pct"/>
                  <w:tcBorders>
                    <w:tl2br w:val="nil"/>
                    <w:tr2bl w:val="nil"/>
                  </w:tcBorders>
                  <w:vAlign w:val="center"/>
                </w:tcPr>
                <w:p w14:paraId="2ADE5A6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0.02</w:t>
                  </w:r>
                </w:p>
              </w:tc>
              <w:tc>
                <w:tcPr>
                  <w:tcW w:w="896" w:type="pct"/>
                  <w:tcBorders>
                    <w:tl2br w:val="nil"/>
                    <w:tr2bl w:val="nil"/>
                  </w:tcBorders>
                  <w:vAlign w:val="center"/>
                </w:tcPr>
                <w:p w14:paraId="76B5A523">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020DF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3612FA4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052E0E0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65F780F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7.4</w:t>
                  </w:r>
                </w:p>
              </w:tc>
              <w:tc>
                <w:tcPr>
                  <w:tcW w:w="1036" w:type="pct"/>
                  <w:tcBorders>
                    <w:tl2br w:val="nil"/>
                    <w:tr2bl w:val="nil"/>
                  </w:tcBorders>
                  <w:vAlign w:val="center"/>
                </w:tcPr>
                <w:p w14:paraId="4D94E4A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0.0055</w:t>
                  </w:r>
                </w:p>
              </w:tc>
              <w:tc>
                <w:tcPr>
                  <w:tcW w:w="896" w:type="pct"/>
                  <w:tcBorders>
                    <w:tl2br w:val="nil"/>
                    <w:tr2bl w:val="nil"/>
                  </w:tcBorders>
                  <w:vAlign w:val="center"/>
                </w:tcPr>
                <w:p w14:paraId="764D4B2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0.010</w:t>
                  </w:r>
                </w:p>
              </w:tc>
            </w:tr>
            <w:tr w14:paraId="25B4D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33386BF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DA010</w:t>
                  </w:r>
                </w:p>
              </w:tc>
              <w:tc>
                <w:tcPr>
                  <w:tcW w:w="925" w:type="pct"/>
                  <w:tcBorders>
                    <w:tl2br w:val="nil"/>
                    <w:tr2bl w:val="nil"/>
                  </w:tcBorders>
                  <w:shd w:val="clear" w:color="auto" w:fill="auto"/>
                  <w:vAlign w:val="center"/>
                </w:tcPr>
                <w:p w14:paraId="07D67D3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1D2099D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522F70A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0.00119</w:t>
                  </w:r>
                </w:p>
              </w:tc>
              <w:tc>
                <w:tcPr>
                  <w:tcW w:w="896" w:type="pct"/>
                  <w:tcBorders>
                    <w:tl2br w:val="nil"/>
                    <w:tr2bl w:val="nil"/>
                  </w:tcBorders>
                  <w:vAlign w:val="center"/>
                </w:tcPr>
                <w:p w14:paraId="42EDD4D5">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0.002</w:t>
                  </w:r>
                </w:p>
              </w:tc>
            </w:tr>
            <w:tr w14:paraId="3D67A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7BED48E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70F94F6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5BBFE77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12</w:t>
                  </w:r>
                </w:p>
              </w:tc>
              <w:tc>
                <w:tcPr>
                  <w:tcW w:w="1036" w:type="pct"/>
                  <w:tcBorders>
                    <w:tl2br w:val="nil"/>
                    <w:tr2bl w:val="nil"/>
                  </w:tcBorders>
                  <w:vAlign w:val="center"/>
                </w:tcPr>
                <w:p w14:paraId="0271BCE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0.00955</w:t>
                  </w:r>
                </w:p>
              </w:tc>
              <w:tc>
                <w:tcPr>
                  <w:tcW w:w="896" w:type="pct"/>
                  <w:tcBorders>
                    <w:tl2br w:val="nil"/>
                    <w:tr2bl w:val="nil"/>
                  </w:tcBorders>
                  <w:vAlign w:val="center"/>
                </w:tcPr>
                <w:p w14:paraId="4FD025F4">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0.017</w:t>
                  </w:r>
                </w:p>
              </w:tc>
            </w:tr>
            <w:tr w14:paraId="0E92C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4BF1244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51F04DB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130FDDD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7.6</w:t>
                  </w:r>
                </w:p>
              </w:tc>
              <w:tc>
                <w:tcPr>
                  <w:tcW w:w="1036" w:type="pct"/>
                  <w:tcBorders>
                    <w:tl2br w:val="nil"/>
                    <w:tr2bl w:val="nil"/>
                  </w:tcBorders>
                  <w:vAlign w:val="center"/>
                </w:tcPr>
                <w:p w14:paraId="2070F75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0.00605</w:t>
                  </w:r>
                </w:p>
              </w:tc>
              <w:tc>
                <w:tcPr>
                  <w:tcW w:w="896" w:type="pct"/>
                  <w:tcBorders>
                    <w:tl2br w:val="nil"/>
                    <w:tr2bl w:val="nil"/>
                  </w:tcBorders>
                  <w:vAlign w:val="center"/>
                </w:tcPr>
                <w:p w14:paraId="0CA72C28">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0.011</w:t>
                  </w:r>
                </w:p>
              </w:tc>
            </w:tr>
            <w:tr w14:paraId="050A0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020E211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DA011</w:t>
                  </w:r>
                </w:p>
              </w:tc>
              <w:tc>
                <w:tcPr>
                  <w:tcW w:w="925" w:type="pct"/>
                  <w:tcBorders>
                    <w:tl2br w:val="nil"/>
                    <w:tr2bl w:val="nil"/>
                  </w:tcBorders>
                  <w:shd w:val="clear" w:color="auto" w:fill="auto"/>
                  <w:vAlign w:val="center"/>
                </w:tcPr>
                <w:p w14:paraId="16B5210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159FF2A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3E0C6FF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0.02</w:t>
                  </w:r>
                </w:p>
              </w:tc>
              <w:tc>
                <w:tcPr>
                  <w:tcW w:w="896" w:type="pct"/>
                  <w:tcBorders>
                    <w:tl2br w:val="nil"/>
                    <w:tr2bl w:val="nil"/>
                  </w:tcBorders>
                  <w:vAlign w:val="center"/>
                </w:tcPr>
                <w:p w14:paraId="0EB59E8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6D6BE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48A7000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1EF6952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490273B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17</w:t>
                  </w:r>
                </w:p>
              </w:tc>
              <w:tc>
                <w:tcPr>
                  <w:tcW w:w="1036" w:type="pct"/>
                  <w:tcBorders>
                    <w:tl2br w:val="nil"/>
                    <w:tr2bl w:val="nil"/>
                  </w:tcBorders>
                  <w:vAlign w:val="center"/>
                </w:tcPr>
                <w:p w14:paraId="06BBB5E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0.13</w:t>
                  </w:r>
                </w:p>
              </w:tc>
              <w:tc>
                <w:tcPr>
                  <w:tcW w:w="896" w:type="pct"/>
                  <w:tcBorders>
                    <w:tl2br w:val="nil"/>
                    <w:tr2bl w:val="nil"/>
                  </w:tcBorders>
                  <w:vAlign w:val="center"/>
                </w:tcPr>
                <w:p w14:paraId="3861A18B">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0.234</w:t>
                  </w:r>
                </w:p>
              </w:tc>
            </w:tr>
            <w:tr w14:paraId="1DBB7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556F593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4511CCE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4F268C2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10.5</w:t>
                  </w:r>
                </w:p>
              </w:tc>
              <w:tc>
                <w:tcPr>
                  <w:tcW w:w="1036" w:type="pct"/>
                  <w:tcBorders>
                    <w:tl2br w:val="nil"/>
                    <w:tr2bl w:val="nil"/>
                  </w:tcBorders>
                  <w:vAlign w:val="center"/>
                </w:tcPr>
                <w:p w14:paraId="0D0B977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0.08</w:t>
                  </w:r>
                </w:p>
              </w:tc>
              <w:tc>
                <w:tcPr>
                  <w:tcW w:w="896" w:type="pct"/>
                  <w:tcBorders>
                    <w:tl2br w:val="nil"/>
                    <w:tr2bl w:val="nil"/>
                  </w:tcBorders>
                  <w:vAlign w:val="center"/>
                </w:tcPr>
                <w:p w14:paraId="2BB645BB">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0.144</w:t>
                  </w:r>
                </w:p>
              </w:tc>
            </w:tr>
            <w:tr w14:paraId="32782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410C1F9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DA013</w:t>
                  </w:r>
                </w:p>
              </w:tc>
              <w:tc>
                <w:tcPr>
                  <w:tcW w:w="925" w:type="pct"/>
                  <w:tcBorders>
                    <w:tl2br w:val="nil"/>
                    <w:tr2bl w:val="nil"/>
                  </w:tcBorders>
                  <w:shd w:val="clear" w:color="auto" w:fill="auto"/>
                  <w:vAlign w:val="center"/>
                </w:tcPr>
                <w:p w14:paraId="34D44DF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394EE6A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4</w:t>
                  </w:r>
                </w:p>
              </w:tc>
              <w:tc>
                <w:tcPr>
                  <w:tcW w:w="1036" w:type="pct"/>
                  <w:tcBorders>
                    <w:tl2br w:val="nil"/>
                    <w:tr2bl w:val="nil"/>
                  </w:tcBorders>
                  <w:vAlign w:val="center"/>
                </w:tcPr>
                <w:p w14:paraId="4996BCE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0.01</w:t>
                  </w:r>
                </w:p>
              </w:tc>
              <w:tc>
                <w:tcPr>
                  <w:tcW w:w="896" w:type="pct"/>
                  <w:tcBorders>
                    <w:tl2br w:val="nil"/>
                    <w:tr2bl w:val="nil"/>
                  </w:tcBorders>
                  <w:vAlign w:val="center"/>
                </w:tcPr>
                <w:p w14:paraId="11C8B030">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0.018</w:t>
                  </w:r>
                </w:p>
              </w:tc>
            </w:tr>
            <w:tr w14:paraId="3D6C5F44">
              <w:tblPrEx>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270E697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63E4BAF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155FCC6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21</w:t>
                  </w:r>
                </w:p>
              </w:tc>
              <w:tc>
                <w:tcPr>
                  <w:tcW w:w="1036" w:type="pct"/>
                  <w:tcBorders>
                    <w:tl2br w:val="nil"/>
                    <w:tr2bl w:val="nil"/>
                  </w:tcBorders>
                  <w:vAlign w:val="center"/>
                </w:tcPr>
                <w:p w14:paraId="6D74AE0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0.07</w:t>
                  </w:r>
                </w:p>
              </w:tc>
              <w:tc>
                <w:tcPr>
                  <w:tcW w:w="896" w:type="pct"/>
                  <w:tcBorders>
                    <w:tl2br w:val="nil"/>
                    <w:tr2bl w:val="nil"/>
                  </w:tcBorders>
                  <w:vAlign w:val="center"/>
                </w:tcPr>
                <w:p w14:paraId="4E3B608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0.126</w:t>
                  </w:r>
                </w:p>
              </w:tc>
            </w:tr>
            <w:tr w14:paraId="02269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3D32BDC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4AA9778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15251C7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12.6</w:t>
                  </w:r>
                </w:p>
              </w:tc>
              <w:tc>
                <w:tcPr>
                  <w:tcW w:w="1036" w:type="pct"/>
                  <w:tcBorders>
                    <w:tl2br w:val="nil"/>
                    <w:tr2bl w:val="nil"/>
                  </w:tcBorders>
                  <w:vAlign w:val="center"/>
                </w:tcPr>
                <w:p w14:paraId="7473F97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0.04</w:t>
                  </w:r>
                </w:p>
              </w:tc>
              <w:tc>
                <w:tcPr>
                  <w:tcW w:w="896" w:type="pct"/>
                  <w:tcBorders>
                    <w:tl2br w:val="nil"/>
                    <w:tr2bl w:val="nil"/>
                  </w:tcBorders>
                  <w:vAlign w:val="center"/>
                </w:tcPr>
                <w:p w14:paraId="255B9EDE">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0.072</w:t>
                  </w:r>
                </w:p>
              </w:tc>
            </w:tr>
            <w:tr w14:paraId="6FDA6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21EF871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DA015</w:t>
                  </w:r>
                </w:p>
              </w:tc>
              <w:tc>
                <w:tcPr>
                  <w:tcW w:w="925" w:type="pct"/>
                  <w:tcBorders>
                    <w:tl2br w:val="nil"/>
                    <w:tr2bl w:val="nil"/>
                  </w:tcBorders>
                  <w:shd w:val="clear" w:color="auto" w:fill="auto"/>
                  <w:vAlign w:val="center"/>
                </w:tcPr>
                <w:p w14:paraId="46E2A00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5FBBD01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16E9199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0.00429</w:t>
                  </w:r>
                </w:p>
              </w:tc>
              <w:tc>
                <w:tcPr>
                  <w:tcW w:w="896" w:type="pct"/>
                  <w:tcBorders>
                    <w:tl2br w:val="nil"/>
                    <w:tr2bl w:val="nil"/>
                  </w:tcBorders>
                  <w:vAlign w:val="center"/>
                </w:tcPr>
                <w:p w14:paraId="1D4CD16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0.008</w:t>
                  </w:r>
                </w:p>
              </w:tc>
            </w:tr>
            <w:tr w14:paraId="2AA46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148FA6B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5C9829E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2855E7C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9</w:t>
                  </w:r>
                </w:p>
              </w:tc>
              <w:tc>
                <w:tcPr>
                  <w:tcW w:w="1036" w:type="pct"/>
                  <w:tcBorders>
                    <w:tl2br w:val="nil"/>
                    <w:tr2bl w:val="nil"/>
                  </w:tcBorders>
                  <w:vAlign w:val="center"/>
                </w:tcPr>
                <w:p w14:paraId="63DC337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0.03</w:t>
                  </w:r>
                </w:p>
              </w:tc>
              <w:tc>
                <w:tcPr>
                  <w:tcW w:w="896" w:type="pct"/>
                  <w:tcBorders>
                    <w:tl2br w:val="nil"/>
                    <w:tr2bl w:val="nil"/>
                  </w:tcBorders>
                  <w:vAlign w:val="center"/>
                </w:tcPr>
                <w:p w14:paraId="7EEABE6D">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0.054</w:t>
                  </w:r>
                </w:p>
              </w:tc>
            </w:tr>
            <w:tr w14:paraId="29FBA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5C781B1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4F8ABD9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29D4F04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6.2</w:t>
                  </w:r>
                </w:p>
              </w:tc>
              <w:tc>
                <w:tcPr>
                  <w:tcW w:w="1036" w:type="pct"/>
                  <w:tcBorders>
                    <w:tl2br w:val="nil"/>
                    <w:tr2bl w:val="nil"/>
                  </w:tcBorders>
                  <w:vAlign w:val="center"/>
                </w:tcPr>
                <w:p w14:paraId="5FF37C3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0.02</w:t>
                  </w:r>
                </w:p>
              </w:tc>
              <w:tc>
                <w:tcPr>
                  <w:tcW w:w="896" w:type="pct"/>
                  <w:tcBorders>
                    <w:tl2br w:val="nil"/>
                    <w:tr2bl w:val="nil"/>
                  </w:tcBorders>
                  <w:vAlign w:val="center"/>
                </w:tcPr>
                <w:p w14:paraId="24C8D773">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33E3D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197A138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DA016</w:t>
                  </w:r>
                </w:p>
              </w:tc>
              <w:tc>
                <w:tcPr>
                  <w:tcW w:w="925" w:type="pct"/>
                  <w:tcBorders>
                    <w:tl2br w:val="nil"/>
                    <w:tr2bl w:val="nil"/>
                  </w:tcBorders>
                  <w:shd w:val="clear" w:color="auto" w:fill="auto"/>
                  <w:vAlign w:val="center"/>
                </w:tcPr>
                <w:p w14:paraId="577E2D9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28FE834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735C9EC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0.000391</w:t>
                  </w:r>
                </w:p>
              </w:tc>
              <w:tc>
                <w:tcPr>
                  <w:tcW w:w="896" w:type="pct"/>
                  <w:tcBorders>
                    <w:tl2br w:val="nil"/>
                    <w:tr2bl w:val="nil"/>
                  </w:tcBorders>
                  <w:vAlign w:val="center"/>
                </w:tcPr>
                <w:p w14:paraId="4913EB2F">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0.001</w:t>
                  </w:r>
                </w:p>
              </w:tc>
            </w:tr>
            <w:tr w14:paraId="6B877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02E5989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5D7A175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5AD567A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102</w:t>
                  </w:r>
                </w:p>
              </w:tc>
              <w:tc>
                <w:tcPr>
                  <w:tcW w:w="1036" w:type="pct"/>
                  <w:tcBorders>
                    <w:tl2br w:val="nil"/>
                    <w:tr2bl w:val="nil"/>
                  </w:tcBorders>
                  <w:vAlign w:val="center"/>
                </w:tcPr>
                <w:p w14:paraId="0972B03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0.06</w:t>
                  </w:r>
                </w:p>
              </w:tc>
              <w:tc>
                <w:tcPr>
                  <w:tcW w:w="896" w:type="pct"/>
                  <w:tcBorders>
                    <w:tl2br w:val="nil"/>
                    <w:tr2bl w:val="nil"/>
                  </w:tcBorders>
                  <w:vAlign w:val="center"/>
                </w:tcPr>
                <w:p w14:paraId="3702B7B3">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0.108</w:t>
                  </w:r>
                </w:p>
              </w:tc>
            </w:tr>
            <w:tr w14:paraId="2BA4D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6791B76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790F07E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0A64DDB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7.4</w:t>
                  </w:r>
                </w:p>
              </w:tc>
              <w:tc>
                <w:tcPr>
                  <w:tcW w:w="1036" w:type="pct"/>
                  <w:tcBorders>
                    <w:tl2br w:val="nil"/>
                    <w:tr2bl w:val="nil"/>
                  </w:tcBorders>
                  <w:vAlign w:val="center"/>
                </w:tcPr>
                <w:p w14:paraId="38FB79D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0.00193</w:t>
                  </w:r>
                </w:p>
              </w:tc>
              <w:tc>
                <w:tcPr>
                  <w:tcW w:w="896" w:type="pct"/>
                  <w:tcBorders>
                    <w:tl2br w:val="nil"/>
                    <w:tr2bl w:val="nil"/>
                  </w:tcBorders>
                  <w:vAlign w:val="center"/>
                </w:tcPr>
                <w:p w14:paraId="405E18C3">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0.003</w:t>
                  </w:r>
                </w:p>
              </w:tc>
            </w:tr>
            <w:tr w14:paraId="68926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4AB3EEF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DA018</w:t>
                  </w:r>
                </w:p>
              </w:tc>
              <w:tc>
                <w:tcPr>
                  <w:tcW w:w="925" w:type="pct"/>
                  <w:tcBorders>
                    <w:tl2br w:val="nil"/>
                    <w:tr2bl w:val="nil"/>
                  </w:tcBorders>
                  <w:shd w:val="clear" w:color="auto" w:fill="auto"/>
                  <w:vAlign w:val="center"/>
                </w:tcPr>
                <w:p w14:paraId="19C4299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040CE4A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474308C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0.00393</w:t>
                  </w:r>
                </w:p>
              </w:tc>
              <w:tc>
                <w:tcPr>
                  <w:tcW w:w="896" w:type="pct"/>
                  <w:tcBorders>
                    <w:tl2br w:val="nil"/>
                    <w:tr2bl w:val="nil"/>
                  </w:tcBorders>
                  <w:vAlign w:val="center"/>
                </w:tcPr>
                <w:p w14:paraId="0178E28C">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0.007</w:t>
                  </w:r>
                </w:p>
              </w:tc>
            </w:tr>
            <w:tr w14:paraId="69941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332641C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7408571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78C3EC5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w:t>
                  </w:r>
                </w:p>
              </w:tc>
              <w:tc>
                <w:tcPr>
                  <w:tcW w:w="1036" w:type="pct"/>
                  <w:tcBorders>
                    <w:tl2br w:val="nil"/>
                    <w:tr2bl w:val="nil"/>
                  </w:tcBorders>
                  <w:vAlign w:val="center"/>
                </w:tcPr>
                <w:p w14:paraId="33538D9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0.02</w:t>
                  </w:r>
                </w:p>
              </w:tc>
              <w:tc>
                <w:tcPr>
                  <w:tcW w:w="896" w:type="pct"/>
                  <w:tcBorders>
                    <w:tl2br w:val="nil"/>
                    <w:tr2bl w:val="nil"/>
                  </w:tcBorders>
                  <w:vAlign w:val="center"/>
                </w:tcPr>
                <w:p w14:paraId="1E8C9A2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53453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255E2A3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18D3D76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409BD5D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7.9</w:t>
                  </w:r>
                </w:p>
              </w:tc>
              <w:tc>
                <w:tcPr>
                  <w:tcW w:w="1036" w:type="pct"/>
                  <w:tcBorders>
                    <w:tl2br w:val="nil"/>
                    <w:tr2bl w:val="nil"/>
                  </w:tcBorders>
                  <w:vAlign w:val="center"/>
                </w:tcPr>
                <w:p w14:paraId="6337475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0.02</w:t>
                  </w:r>
                </w:p>
              </w:tc>
              <w:tc>
                <w:tcPr>
                  <w:tcW w:w="896" w:type="pct"/>
                  <w:tcBorders>
                    <w:tl2br w:val="nil"/>
                    <w:tr2bl w:val="nil"/>
                  </w:tcBorders>
                  <w:vAlign w:val="center"/>
                </w:tcPr>
                <w:p w14:paraId="2CFB6F12">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71DF2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7BA31DA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DA020</w:t>
                  </w:r>
                </w:p>
              </w:tc>
              <w:tc>
                <w:tcPr>
                  <w:tcW w:w="925" w:type="pct"/>
                  <w:tcBorders>
                    <w:tl2br w:val="nil"/>
                    <w:tr2bl w:val="nil"/>
                  </w:tcBorders>
                  <w:shd w:val="clear" w:color="auto" w:fill="auto"/>
                  <w:vAlign w:val="center"/>
                </w:tcPr>
                <w:p w14:paraId="4163BA8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652DEEB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3518D1A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0.00384</w:t>
                  </w:r>
                </w:p>
              </w:tc>
              <w:tc>
                <w:tcPr>
                  <w:tcW w:w="896" w:type="pct"/>
                  <w:tcBorders>
                    <w:tl2br w:val="nil"/>
                    <w:tr2bl w:val="nil"/>
                  </w:tcBorders>
                  <w:vAlign w:val="center"/>
                </w:tcPr>
                <w:p w14:paraId="66673CC8">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0.007</w:t>
                  </w:r>
                </w:p>
              </w:tc>
            </w:tr>
            <w:tr w14:paraId="4F058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1429674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06DAC98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73DB70A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13</w:t>
                  </w:r>
                </w:p>
              </w:tc>
              <w:tc>
                <w:tcPr>
                  <w:tcW w:w="1036" w:type="pct"/>
                  <w:tcBorders>
                    <w:tl2br w:val="nil"/>
                    <w:tr2bl w:val="nil"/>
                  </w:tcBorders>
                  <w:vAlign w:val="center"/>
                </w:tcPr>
                <w:p w14:paraId="5F136E7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0.03</w:t>
                  </w:r>
                </w:p>
              </w:tc>
              <w:tc>
                <w:tcPr>
                  <w:tcW w:w="896" w:type="pct"/>
                  <w:tcBorders>
                    <w:tl2br w:val="nil"/>
                    <w:tr2bl w:val="nil"/>
                  </w:tcBorders>
                  <w:vAlign w:val="center"/>
                </w:tcPr>
                <w:p w14:paraId="4E772D6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0.054</w:t>
                  </w:r>
                </w:p>
              </w:tc>
            </w:tr>
            <w:tr w14:paraId="0DA82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2BA3B2D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3FFF4EF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01C64D3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6.7</w:t>
                  </w:r>
                </w:p>
              </w:tc>
              <w:tc>
                <w:tcPr>
                  <w:tcW w:w="1036" w:type="pct"/>
                  <w:tcBorders>
                    <w:tl2br w:val="nil"/>
                    <w:tr2bl w:val="nil"/>
                  </w:tcBorders>
                  <w:vAlign w:val="center"/>
                </w:tcPr>
                <w:p w14:paraId="32260BD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0.02</w:t>
                  </w:r>
                </w:p>
              </w:tc>
              <w:tc>
                <w:tcPr>
                  <w:tcW w:w="896" w:type="pct"/>
                  <w:tcBorders>
                    <w:tl2br w:val="nil"/>
                    <w:tr2bl w:val="nil"/>
                  </w:tcBorders>
                  <w:vAlign w:val="center"/>
                </w:tcPr>
                <w:p w14:paraId="746AA0EE">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5C9B3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25EAB36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DA021</w:t>
                  </w:r>
                </w:p>
              </w:tc>
              <w:tc>
                <w:tcPr>
                  <w:tcW w:w="925" w:type="pct"/>
                  <w:tcBorders>
                    <w:tl2br w:val="nil"/>
                    <w:tr2bl w:val="nil"/>
                  </w:tcBorders>
                  <w:shd w:val="clear" w:color="auto" w:fill="auto"/>
                  <w:vAlign w:val="center"/>
                </w:tcPr>
                <w:p w14:paraId="31341C4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3C1C175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287B4CF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0.00432</w:t>
                  </w:r>
                </w:p>
              </w:tc>
              <w:tc>
                <w:tcPr>
                  <w:tcW w:w="896" w:type="pct"/>
                  <w:tcBorders>
                    <w:tl2br w:val="nil"/>
                    <w:tr2bl w:val="nil"/>
                  </w:tcBorders>
                  <w:vAlign w:val="center"/>
                </w:tcPr>
                <w:p w14:paraId="3BFD5E0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0.007</w:t>
                  </w:r>
                </w:p>
              </w:tc>
            </w:tr>
            <w:tr w14:paraId="62232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6C07FAC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3503F74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68C2295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12</w:t>
                  </w:r>
                </w:p>
              </w:tc>
              <w:tc>
                <w:tcPr>
                  <w:tcW w:w="1036" w:type="pct"/>
                  <w:tcBorders>
                    <w:tl2br w:val="nil"/>
                    <w:tr2bl w:val="nil"/>
                  </w:tcBorders>
                  <w:vAlign w:val="center"/>
                </w:tcPr>
                <w:p w14:paraId="1D1274C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0.03</w:t>
                  </w:r>
                </w:p>
              </w:tc>
              <w:tc>
                <w:tcPr>
                  <w:tcW w:w="896" w:type="pct"/>
                  <w:tcBorders>
                    <w:tl2br w:val="nil"/>
                    <w:tr2bl w:val="nil"/>
                  </w:tcBorders>
                  <w:vAlign w:val="center"/>
                </w:tcPr>
                <w:p w14:paraId="3ADF88DB">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0.054</w:t>
                  </w:r>
                </w:p>
              </w:tc>
            </w:tr>
            <w:tr w14:paraId="065FA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59BE2AD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11932CF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0CB8F95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7.4</w:t>
                  </w:r>
                </w:p>
              </w:tc>
              <w:tc>
                <w:tcPr>
                  <w:tcW w:w="1036" w:type="pct"/>
                  <w:tcBorders>
                    <w:tl2br w:val="nil"/>
                    <w:tr2bl w:val="nil"/>
                  </w:tcBorders>
                  <w:vAlign w:val="center"/>
                </w:tcPr>
                <w:p w14:paraId="69D2175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0.02</w:t>
                  </w:r>
                </w:p>
              </w:tc>
              <w:tc>
                <w:tcPr>
                  <w:tcW w:w="896" w:type="pct"/>
                  <w:tcBorders>
                    <w:tl2br w:val="nil"/>
                    <w:tr2bl w:val="nil"/>
                  </w:tcBorders>
                  <w:vAlign w:val="center"/>
                </w:tcPr>
                <w:p w14:paraId="547579FC">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366B0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26D141F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DA022</w:t>
                  </w:r>
                </w:p>
              </w:tc>
              <w:tc>
                <w:tcPr>
                  <w:tcW w:w="925" w:type="pct"/>
                  <w:tcBorders>
                    <w:tl2br w:val="nil"/>
                    <w:tr2bl w:val="nil"/>
                  </w:tcBorders>
                  <w:shd w:val="clear" w:color="auto" w:fill="auto"/>
                  <w:vAlign w:val="center"/>
                </w:tcPr>
                <w:p w14:paraId="6547E56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528C007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2DADBAD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0.00939</w:t>
                  </w:r>
                </w:p>
              </w:tc>
              <w:tc>
                <w:tcPr>
                  <w:tcW w:w="896" w:type="pct"/>
                  <w:tcBorders>
                    <w:tl2br w:val="nil"/>
                    <w:tr2bl w:val="nil"/>
                  </w:tcBorders>
                  <w:vAlign w:val="center"/>
                </w:tcPr>
                <w:p w14:paraId="4322A418">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0.008</w:t>
                  </w:r>
                </w:p>
              </w:tc>
            </w:tr>
            <w:tr w14:paraId="00D77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66D4DA7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19DC9DB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2558459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15</w:t>
                  </w:r>
                </w:p>
              </w:tc>
              <w:tc>
                <w:tcPr>
                  <w:tcW w:w="1036" w:type="pct"/>
                  <w:tcBorders>
                    <w:tl2br w:val="nil"/>
                    <w:tr2bl w:val="nil"/>
                  </w:tcBorders>
                  <w:vAlign w:val="center"/>
                </w:tcPr>
                <w:p w14:paraId="6D0D3E5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0.09</w:t>
                  </w:r>
                </w:p>
              </w:tc>
              <w:tc>
                <w:tcPr>
                  <w:tcW w:w="896" w:type="pct"/>
                  <w:tcBorders>
                    <w:tl2br w:val="nil"/>
                    <w:tr2bl w:val="nil"/>
                  </w:tcBorders>
                  <w:vAlign w:val="center"/>
                </w:tcPr>
                <w:p w14:paraId="1F7BD9E8">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0.054</w:t>
                  </w:r>
                </w:p>
              </w:tc>
            </w:tr>
            <w:tr w14:paraId="46EE8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61B2779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4E48251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40E4687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9.2</w:t>
                  </w:r>
                </w:p>
              </w:tc>
              <w:tc>
                <w:tcPr>
                  <w:tcW w:w="1036" w:type="pct"/>
                  <w:tcBorders>
                    <w:tl2br w:val="nil"/>
                    <w:tr2bl w:val="nil"/>
                  </w:tcBorders>
                  <w:vAlign w:val="center"/>
                </w:tcPr>
                <w:p w14:paraId="26733D4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0.06</w:t>
                  </w:r>
                </w:p>
              </w:tc>
              <w:tc>
                <w:tcPr>
                  <w:tcW w:w="896" w:type="pct"/>
                  <w:tcBorders>
                    <w:tl2br w:val="nil"/>
                    <w:tr2bl w:val="nil"/>
                  </w:tcBorders>
                  <w:vAlign w:val="center"/>
                </w:tcPr>
                <w:p w14:paraId="7151D128">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0.036</w:t>
                  </w:r>
                </w:p>
              </w:tc>
            </w:tr>
            <w:tr w14:paraId="3DB64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3741A16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DA023</w:t>
                  </w:r>
                </w:p>
              </w:tc>
              <w:tc>
                <w:tcPr>
                  <w:tcW w:w="925" w:type="pct"/>
                  <w:tcBorders>
                    <w:tl2br w:val="nil"/>
                    <w:tr2bl w:val="nil"/>
                  </w:tcBorders>
                  <w:shd w:val="clear" w:color="auto" w:fill="auto"/>
                  <w:vAlign w:val="center"/>
                </w:tcPr>
                <w:p w14:paraId="0EBDD9D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1CBCB69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w:t>
                  </w:r>
                </w:p>
              </w:tc>
              <w:tc>
                <w:tcPr>
                  <w:tcW w:w="1036" w:type="pct"/>
                  <w:tcBorders>
                    <w:tl2br w:val="nil"/>
                    <w:tr2bl w:val="nil"/>
                  </w:tcBorders>
                  <w:vAlign w:val="center"/>
                </w:tcPr>
                <w:p w14:paraId="5427E79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0.00927</w:t>
                  </w:r>
                </w:p>
              </w:tc>
              <w:tc>
                <w:tcPr>
                  <w:tcW w:w="896" w:type="pct"/>
                  <w:tcBorders>
                    <w:tl2br w:val="nil"/>
                    <w:tr2bl w:val="nil"/>
                  </w:tcBorders>
                  <w:vAlign w:val="center"/>
                </w:tcPr>
                <w:p w14:paraId="0223EDE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0.017</w:t>
                  </w:r>
                </w:p>
              </w:tc>
            </w:tr>
            <w:tr w14:paraId="69B06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5E39C77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6005D1F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12094E5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15</w:t>
                  </w:r>
                </w:p>
              </w:tc>
              <w:tc>
                <w:tcPr>
                  <w:tcW w:w="1036" w:type="pct"/>
                  <w:tcBorders>
                    <w:tl2br w:val="nil"/>
                    <w:tr2bl w:val="nil"/>
                  </w:tcBorders>
                  <w:vAlign w:val="center"/>
                </w:tcPr>
                <w:p w14:paraId="18BC023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0.09</w:t>
                  </w:r>
                </w:p>
              </w:tc>
              <w:tc>
                <w:tcPr>
                  <w:tcW w:w="896" w:type="pct"/>
                  <w:tcBorders>
                    <w:tl2br w:val="nil"/>
                    <w:tr2bl w:val="nil"/>
                  </w:tcBorders>
                  <w:vAlign w:val="center"/>
                </w:tcPr>
                <w:p w14:paraId="07FDA9C2">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0.162</w:t>
                  </w:r>
                </w:p>
              </w:tc>
            </w:tr>
            <w:tr w14:paraId="45A35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442067A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277D1A9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3A71D45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8.1</w:t>
                  </w:r>
                </w:p>
              </w:tc>
              <w:tc>
                <w:tcPr>
                  <w:tcW w:w="1036" w:type="pct"/>
                  <w:tcBorders>
                    <w:tl2br w:val="nil"/>
                    <w:tr2bl w:val="nil"/>
                  </w:tcBorders>
                  <w:vAlign w:val="center"/>
                </w:tcPr>
                <w:p w14:paraId="6AF1163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0.05</w:t>
                  </w:r>
                </w:p>
              </w:tc>
              <w:tc>
                <w:tcPr>
                  <w:tcW w:w="896" w:type="pct"/>
                  <w:tcBorders>
                    <w:tl2br w:val="nil"/>
                    <w:tr2bl w:val="nil"/>
                  </w:tcBorders>
                  <w:vAlign w:val="center"/>
                </w:tcPr>
                <w:p w14:paraId="0BCA4E08">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0.108</w:t>
                  </w:r>
                </w:p>
              </w:tc>
            </w:tr>
            <w:tr w14:paraId="0CBA2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l2br w:val="nil"/>
                    <w:tr2bl w:val="nil"/>
                  </w:tcBorders>
                  <w:vAlign w:val="center"/>
                </w:tcPr>
                <w:p w14:paraId="47F13DB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DA024</w:t>
                  </w:r>
                </w:p>
              </w:tc>
              <w:tc>
                <w:tcPr>
                  <w:tcW w:w="925" w:type="pct"/>
                  <w:tcBorders>
                    <w:tl2br w:val="nil"/>
                    <w:tr2bl w:val="nil"/>
                  </w:tcBorders>
                  <w:shd w:val="clear" w:color="auto" w:fill="auto"/>
                  <w:vAlign w:val="center"/>
                </w:tcPr>
                <w:p w14:paraId="79C82BA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硫酸雾</w:t>
                  </w:r>
                </w:p>
              </w:tc>
              <w:tc>
                <w:tcPr>
                  <w:tcW w:w="1147" w:type="pct"/>
                  <w:tcBorders>
                    <w:tl2br w:val="nil"/>
                    <w:tr2bl w:val="nil"/>
                  </w:tcBorders>
                  <w:vAlign w:val="center"/>
                </w:tcPr>
                <w:p w14:paraId="1171AA3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＜0.20</w:t>
                  </w:r>
                </w:p>
              </w:tc>
              <w:tc>
                <w:tcPr>
                  <w:tcW w:w="1036" w:type="pct"/>
                  <w:tcBorders>
                    <w:tl2br w:val="nil"/>
                    <w:tr2bl w:val="nil"/>
                  </w:tcBorders>
                  <w:vAlign w:val="center"/>
                </w:tcPr>
                <w:p w14:paraId="7633781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0.00271</w:t>
                  </w:r>
                </w:p>
              </w:tc>
              <w:tc>
                <w:tcPr>
                  <w:tcW w:w="896" w:type="pct"/>
                  <w:tcBorders>
                    <w:tl2br w:val="nil"/>
                    <w:tr2bl w:val="nil"/>
                  </w:tcBorders>
                  <w:vAlign w:val="center"/>
                </w:tcPr>
                <w:p w14:paraId="5D8DCB3D">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0.016686</w:t>
                  </w:r>
                </w:p>
              </w:tc>
            </w:tr>
            <w:tr w14:paraId="2ACBB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l2br w:val="nil"/>
                    <w:tr2bl w:val="nil"/>
                  </w:tcBorders>
                  <w:vAlign w:val="center"/>
                </w:tcPr>
                <w:p w14:paraId="0FDD46B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DA025</w:t>
                  </w:r>
                </w:p>
              </w:tc>
              <w:tc>
                <w:tcPr>
                  <w:tcW w:w="925" w:type="pct"/>
                  <w:tcBorders>
                    <w:tl2br w:val="nil"/>
                    <w:tr2bl w:val="nil"/>
                  </w:tcBorders>
                  <w:shd w:val="clear" w:color="auto" w:fill="auto"/>
                  <w:vAlign w:val="center"/>
                </w:tcPr>
                <w:p w14:paraId="1898530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碱雾</w:t>
                  </w:r>
                </w:p>
              </w:tc>
              <w:tc>
                <w:tcPr>
                  <w:tcW w:w="1147" w:type="pct"/>
                  <w:tcBorders>
                    <w:tl2br w:val="nil"/>
                    <w:tr2bl w:val="nil"/>
                  </w:tcBorders>
                  <w:vAlign w:val="center"/>
                </w:tcPr>
                <w:p w14:paraId="69A666E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24.1</w:t>
                  </w:r>
                </w:p>
              </w:tc>
              <w:tc>
                <w:tcPr>
                  <w:tcW w:w="1036" w:type="pct"/>
                  <w:tcBorders>
                    <w:tl2br w:val="nil"/>
                    <w:tr2bl w:val="nil"/>
                  </w:tcBorders>
                  <w:vAlign w:val="center"/>
                </w:tcPr>
                <w:p w14:paraId="78162D8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0.67</w:t>
                  </w:r>
                </w:p>
              </w:tc>
              <w:tc>
                <w:tcPr>
                  <w:tcW w:w="896" w:type="pct"/>
                  <w:tcBorders>
                    <w:tl2br w:val="nil"/>
                    <w:tr2bl w:val="nil"/>
                  </w:tcBorders>
                  <w:vAlign w:val="center"/>
                </w:tcPr>
                <w:p w14:paraId="1E6CFAB9">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0.162</w:t>
                  </w:r>
                </w:p>
              </w:tc>
            </w:tr>
            <w:tr w14:paraId="0FA00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7017A9E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DW001（综合污水排放口）</w:t>
                  </w:r>
                </w:p>
              </w:tc>
              <w:tc>
                <w:tcPr>
                  <w:tcW w:w="925" w:type="pct"/>
                  <w:tcBorders>
                    <w:tl2br w:val="nil"/>
                    <w:tr2bl w:val="nil"/>
                  </w:tcBorders>
                  <w:shd w:val="clear" w:color="auto" w:fill="auto"/>
                  <w:vAlign w:val="center"/>
                </w:tcPr>
                <w:p w14:paraId="5288BAE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pH</w:t>
                  </w:r>
                </w:p>
              </w:tc>
              <w:tc>
                <w:tcPr>
                  <w:tcW w:w="3080" w:type="pct"/>
                  <w:gridSpan w:val="3"/>
                  <w:tcBorders>
                    <w:tl2br w:val="nil"/>
                    <w:tr2bl w:val="nil"/>
                  </w:tcBorders>
                  <w:vAlign w:val="center"/>
                </w:tcPr>
                <w:p w14:paraId="7A62DB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highlight w:val="none"/>
                      <w:u w:val="none" w:color="auto"/>
                      <w:vertAlign w:val="baseline"/>
                      <w:lang w:val="en-US" w:eastAsia="zh-CN"/>
                    </w:rPr>
                    <w:t>7.1-7.4（无量纲）</w:t>
                  </w:r>
                </w:p>
              </w:tc>
            </w:tr>
            <w:tr w14:paraId="4D78F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4B3EF2A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3112CDE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SS</w:t>
                  </w:r>
                </w:p>
              </w:tc>
              <w:tc>
                <w:tcPr>
                  <w:tcW w:w="1147" w:type="pct"/>
                  <w:tcBorders>
                    <w:tl2br w:val="nil"/>
                    <w:tr2bl w:val="nil"/>
                  </w:tcBorders>
                  <w:vAlign w:val="center"/>
                </w:tcPr>
                <w:p w14:paraId="7DD572A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15mg/L</w:t>
                  </w:r>
                </w:p>
              </w:tc>
              <w:tc>
                <w:tcPr>
                  <w:tcW w:w="1036" w:type="pct"/>
                  <w:tcBorders>
                    <w:tl2br w:val="nil"/>
                    <w:tr2bl w:val="nil"/>
                  </w:tcBorders>
                  <w:vAlign w:val="center"/>
                </w:tcPr>
                <w:p w14:paraId="059F4EF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35B3FB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6.602</w:t>
                  </w:r>
                </w:p>
              </w:tc>
            </w:tr>
            <w:tr w14:paraId="4EE27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7888C6C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53E44DB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NH</w:t>
                  </w:r>
                  <w:r>
                    <w:rPr>
                      <w:rFonts w:hint="default" w:ascii="Times New Roman" w:hAnsi="Times New Roman" w:cs="Times New Roman"/>
                      <w:color w:val="auto"/>
                      <w:sz w:val="21"/>
                      <w:szCs w:val="21"/>
                      <w:highlight w:val="none"/>
                      <w:u w:val="none" w:color="auto"/>
                      <w:vertAlign w:val="subscript"/>
                      <w:lang w:val="en-US" w:eastAsia="zh-CN"/>
                    </w:rPr>
                    <w:t>3</w:t>
                  </w:r>
                  <w:r>
                    <w:rPr>
                      <w:rFonts w:hint="default" w:ascii="Times New Roman" w:hAnsi="Times New Roman" w:cs="Times New Roman"/>
                      <w:color w:val="auto"/>
                      <w:sz w:val="21"/>
                      <w:szCs w:val="21"/>
                      <w:highlight w:val="none"/>
                      <w:u w:val="none" w:color="auto"/>
                      <w:vertAlign w:val="baseline"/>
                      <w:lang w:val="en-US" w:eastAsia="zh-CN"/>
                    </w:rPr>
                    <w:t>-N</w:t>
                  </w:r>
                </w:p>
              </w:tc>
              <w:tc>
                <w:tcPr>
                  <w:tcW w:w="1147" w:type="pct"/>
                  <w:tcBorders>
                    <w:tl2br w:val="nil"/>
                    <w:tr2bl w:val="nil"/>
                  </w:tcBorders>
                  <w:vAlign w:val="center"/>
                </w:tcPr>
                <w:p w14:paraId="69451C6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2.58mg/L</w:t>
                  </w:r>
                </w:p>
              </w:tc>
              <w:tc>
                <w:tcPr>
                  <w:tcW w:w="1036" w:type="pct"/>
                  <w:tcBorders>
                    <w:tl2br w:val="nil"/>
                    <w:tr2bl w:val="nil"/>
                  </w:tcBorders>
                  <w:vAlign w:val="center"/>
                </w:tcPr>
                <w:p w14:paraId="5EB21EBE">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4AB7CA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1.135</w:t>
                  </w:r>
                </w:p>
              </w:tc>
            </w:tr>
            <w:tr w14:paraId="69855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1276BA2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43D407E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TP</w:t>
                  </w:r>
                </w:p>
              </w:tc>
              <w:tc>
                <w:tcPr>
                  <w:tcW w:w="1147" w:type="pct"/>
                  <w:tcBorders>
                    <w:tl2br w:val="nil"/>
                    <w:tr2bl w:val="nil"/>
                  </w:tcBorders>
                  <w:vAlign w:val="center"/>
                </w:tcPr>
                <w:p w14:paraId="5722800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0.21mg/L</w:t>
                  </w:r>
                </w:p>
              </w:tc>
              <w:tc>
                <w:tcPr>
                  <w:tcW w:w="1036" w:type="pct"/>
                  <w:tcBorders>
                    <w:tl2br w:val="nil"/>
                    <w:tr2bl w:val="nil"/>
                  </w:tcBorders>
                  <w:vAlign w:val="center"/>
                </w:tcPr>
                <w:p w14:paraId="169D34C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027CE8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0.092</w:t>
                  </w:r>
                </w:p>
              </w:tc>
            </w:tr>
            <w:tr w14:paraId="5BB59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3CE98D7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5DB9998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TN</w:t>
                  </w:r>
                </w:p>
              </w:tc>
              <w:tc>
                <w:tcPr>
                  <w:tcW w:w="1147" w:type="pct"/>
                  <w:tcBorders>
                    <w:tl2br w:val="nil"/>
                    <w:tr2bl w:val="nil"/>
                  </w:tcBorders>
                  <w:vAlign w:val="center"/>
                </w:tcPr>
                <w:p w14:paraId="5486616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8.89mg/L</w:t>
                  </w:r>
                </w:p>
              </w:tc>
              <w:tc>
                <w:tcPr>
                  <w:tcW w:w="1036" w:type="pct"/>
                  <w:tcBorders>
                    <w:tl2br w:val="nil"/>
                    <w:tr2bl w:val="nil"/>
                  </w:tcBorders>
                  <w:vAlign w:val="center"/>
                </w:tcPr>
                <w:p w14:paraId="57FD117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116BE5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3.912</w:t>
                  </w:r>
                </w:p>
              </w:tc>
            </w:tr>
            <w:tr w14:paraId="52E96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4F4BF7A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6F4C271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COD</w:t>
                  </w:r>
                </w:p>
              </w:tc>
              <w:tc>
                <w:tcPr>
                  <w:tcW w:w="1147" w:type="pct"/>
                  <w:tcBorders>
                    <w:tl2br w:val="nil"/>
                    <w:tr2bl w:val="nil"/>
                  </w:tcBorders>
                  <w:vAlign w:val="center"/>
                </w:tcPr>
                <w:p w14:paraId="5D5EBE3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35.4mg/L</w:t>
                  </w:r>
                </w:p>
              </w:tc>
              <w:tc>
                <w:tcPr>
                  <w:tcW w:w="1036" w:type="pct"/>
                  <w:tcBorders>
                    <w:tl2br w:val="nil"/>
                    <w:tr2bl w:val="nil"/>
                  </w:tcBorders>
                  <w:vAlign w:val="center"/>
                </w:tcPr>
                <w:p w14:paraId="3BFE7A5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50A7AE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15.580</w:t>
                  </w:r>
                </w:p>
              </w:tc>
            </w:tr>
            <w:tr w14:paraId="35C63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583908C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1B917BB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色度</w:t>
                  </w:r>
                </w:p>
              </w:tc>
              <w:tc>
                <w:tcPr>
                  <w:tcW w:w="1147" w:type="pct"/>
                  <w:tcBorders>
                    <w:tl2br w:val="nil"/>
                    <w:tr2bl w:val="nil"/>
                  </w:tcBorders>
                  <w:vAlign w:val="center"/>
                </w:tcPr>
                <w:p w14:paraId="2D71892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2倍</w:t>
                  </w:r>
                </w:p>
              </w:tc>
              <w:tc>
                <w:tcPr>
                  <w:tcW w:w="1036" w:type="pct"/>
                  <w:tcBorders>
                    <w:tl2br w:val="nil"/>
                    <w:tr2bl w:val="nil"/>
                  </w:tcBorders>
                  <w:vAlign w:val="center"/>
                </w:tcPr>
                <w:p w14:paraId="4F0597F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32F4CF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r>
            <w:tr w14:paraId="50CDB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202F7E3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02E2A68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总镍</w:t>
                  </w:r>
                </w:p>
              </w:tc>
              <w:tc>
                <w:tcPr>
                  <w:tcW w:w="1147" w:type="pct"/>
                  <w:tcBorders>
                    <w:tl2br w:val="nil"/>
                    <w:tr2bl w:val="nil"/>
                  </w:tcBorders>
                  <w:vAlign w:val="center"/>
                </w:tcPr>
                <w:p w14:paraId="07A512E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0.00313mg/L</w:t>
                  </w:r>
                </w:p>
              </w:tc>
              <w:tc>
                <w:tcPr>
                  <w:tcW w:w="1036" w:type="pct"/>
                  <w:tcBorders>
                    <w:tl2br w:val="nil"/>
                    <w:tr2bl w:val="nil"/>
                  </w:tcBorders>
                  <w:vAlign w:val="center"/>
                </w:tcPr>
                <w:p w14:paraId="1E42131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745B0D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0.0014</w:t>
                  </w:r>
                </w:p>
              </w:tc>
            </w:tr>
            <w:tr w14:paraId="2AB15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restart"/>
                  <w:tcBorders>
                    <w:tl2br w:val="nil"/>
                    <w:tr2bl w:val="nil"/>
                  </w:tcBorders>
                  <w:vAlign w:val="center"/>
                </w:tcPr>
                <w:p w14:paraId="302F855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合计</w:t>
                  </w:r>
                </w:p>
              </w:tc>
              <w:tc>
                <w:tcPr>
                  <w:tcW w:w="925" w:type="pct"/>
                  <w:tcBorders>
                    <w:tl2br w:val="nil"/>
                    <w:tr2bl w:val="nil"/>
                  </w:tcBorders>
                  <w:vAlign w:val="center"/>
                </w:tcPr>
                <w:p w14:paraId="4C55C50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1147" w:type="pct"/>
                  <w:tcBorders>
                    <w:tl2br w:val="nil"/>
                    <w:tr2bl w:val="nil"/>
                  </w:tcBorders>
                  <w:vAlign w:val="center"/>
                </w:tcPr>
                <w:p w14:paraId="3579F35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54C83C4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896" w:type="pct"/>
                  <w:tcBorders>
                    <w:tl2br w:val="nil"/>
                    <w:tr2bl w:val="nil"/>
                  </w:tcBorders>
                  <w:vAlign w:val="center"/>
                </w:tcPr>
                <w:p w14:paraId="482CB968">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0.256</w:t>
                  </w:r>
                </w:p>
              </w:tc>
            </w:tr>
            <w:tr w14:paraId="12FE9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77F207D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vAlign w:val="center"/>
                </w:tcPr>
                <w:p w14:paraId="2D86EB3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1147" w:type="pct"/>
                  <w:tcBorders>
                    <w:tl2br w:val="nil"/>
                    <w:tr2bl w:val="nil"/>
                  </w:tcBorders>
                  <w:vAlign w:val="center"/>
                </w:tcPr>
                <w:p w14:paraId="20EC92D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4F3D1BB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4E39F36E">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1.835</w:t>
                  </w:r>
                </w:p>
              </w:tc>
            </w:tr>
            <w:tr w14:paraId="51E23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3D363C4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vAlign w:val="center"/>
                </w:tcPr>
                <w:p w14:paraId="4560735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颗粒物</w:t>
                  </w:r>
                </w:p>
              </w:tc>
              <w:tc>
                <w:tcPr>
                  <w:tcW w:w="1147" w:type="pct"/>
                  <w:tcBorders>
                    <w:tl2br w:val="nil"/>
                    <w:tr2bl w:val="nil"/>
                  </w:tcBorders>
                  <w:vAlign w:val="center"/>
                </w:tcPr>
                <w:p w14:paraId="2A48A78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571E2B3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782B709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0.896</w:t>
                  </w:r>
                </w:p>
              </w:tc>
            </w:tr>
            <w:tr w14:paraId="66926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33FF7FF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vAlign w:val="center"/>
                </w:tcPr>
                <w:p w14:paraId="5FD3E12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非甲烷总烃</w:t>
                  </w:r>
                </w:p>
              </w:tc>
              <w:tc>
                <w:tcPr>
                  <w:tcW w:w="1147" w:type="pct"/>
                  <w:tcBorders>
                    <w:tl2br w:val="nil"/>
                    <w:tr2bl w:val="nil"/>
                  </w:tcBorders>
                  <w:vAlign w:val="center"/>
                </w:tcPr>
                <w:p w14:paraId="54F8393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362A866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5FE78499">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0.090</w:t>
                  </w:r>
                </w:p>
              </w:tc>
            </w:tr>
            <w:tr w14:paraId="46B22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4C1AC55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7BDC600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硫酸雾</w:t>
                  </w:r>
                </w:p>
              </w:tc>
              <w:tc>
                <w:tcPr>
                  <w:tcW w:w="1147" w:type="pct"/>
                  <w:tcBorders>
                    <w:tl2br w:val="nil"/>
                    <w:tr2bl w:val="nil"/>
                  </w:tcBorders>
                  <w:vAlign w:val="center"/>
                </w:tcPr>
                <w:p w14:paraId="1EAF5C7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2BD3D8E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6F6B82D7">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0.019</w:t>
                  </w:r>
                </w:p>
              </w:tc>
            </w:tr>
            <w:tr w14:paraId="7437D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0C99A8E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1A6658D0">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碱雾</w:t>
                  </w:r>
                </w:p>
              </w:tc>
              <w:tc>
                <w:tcPr>
                  <w:tcW w:w="1147" w:type="pct"/>
                  <w:tcBorders>
                    <w:tl2br w:val="nil"/>
                    <w:tr2bl w:val="nil"/>
                  </w:tcBorders>
                  <w:vAlign w:val="center"/>
                </w:tcPr>
                <w:p w14:paraId="08F2EDE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01F47FE2">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vAlign w:val="center"/>
                </w:tcPr>
                <w:p w14:paraId="401AEAAA">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3.132</w:t>
                  </w:r>
                </w:p>
              </w:tc>
            </w:tr>
            <w:tr w14:paraId="4619D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1BFEB28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5350334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SS</w:t>
                  </w:r>
                </w:p>
              </w:tc>
              <w:tc>
                <w:tcPr>
                  <w:tcW w:w="1147" w:type="pct"/>
                  <w:tcBorders>
                    <w:tl2br w:val="nil"/>
                    <w:tr2bl w:val="nil"/>
                  </w:tcBorders>
                  <w:vAlign w:val="center"/>
                </w:tcPr>
                <w:p w14:paraId="17422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2D7953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shd w:val="clear" w:color="auto" w:fill="auto"/>
                  <w:vAlign w:val="center"/>
                </w:tcPr>
                <w:p w14:paraId="3324EA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6.602</w:t>
                  </w:r>
                </w:p>
              </w:tc>
            </w:tr>
            <w:tr w14:paraId="06FBD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2CCC222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2F6BBA0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NH</w:t>
                  </w:r>
                  <w:r>
                    <w:rPr>
                      <w:rFonts w:hint="default" w:ascii="Times New Roman" w:hAnsi="Times New Roman" w:cs="Times New Roman"/>
                      <w:color w:val="auto"/>
                      <w:sz w:val="21"/>
                      <w:szCs w:val="21"/>
                      <w:highlight w:val="none"/>
                      <w:u w:val="none" w:color="auto"/>
                      <w:vertAlign w:val="subscript"/>
                      <w:lang w:val="en-US" w:eastAsia="zh-CN"/>
                    </w:rPr>
                    <w:t>3</w:t>
                  </w:r>
                  <w:r>
                    <w:rPr>
                      <w:rFonts w:hint="default" w:ascii="Times New Roman" w:hAnsi="Times New Roman" w:cs="Times New Roman"/>
                      <w:color w:val="auto"/>
                      <w:sz w:val="21"/>
                      <w:szCs w:val="21"/>
                      <w:highlight w:val="none"/>
                      <w:u w:val="none" w:color="auto"/>
                      <w:vertAlign w:val="baseline"/>
                      <w:lang w:val="en-US" w:eastAsia="zh-CN"/>
                    </w:rPr>
                    <w:t>-N</w:t>
                  </w:r>
                </w:p>
              </w:tc>
              <w:tc>
                <w:tcPr>
                  <w:tcW w:w="1147" w:type="pct"/>
                  <w:tcBorders>
                    <w:tl2br w:val="nil"/>
                    <w:tr2bl w:val="nil"/>
                  </w:tcBorders>
                  <w:vAlign w:val="center"/>
                </w:tcPr>
                <w:p w14:paraId="7F666F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30A31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shd w:val="clear" w:color="auto" w:fill="auto"/>
                  <w:vAlign w:val="center"/>
                </w:tcPr>
                <w:p w14:paraId="134C21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1.135</w:t>
                  </w:r>
                </w:p>
              </w:tc>
            </w:tr>
            <w:tr w14:paraId="5D7D0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608DAC3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66461F4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TP</w:t>
                  </w:r>
                </w:p>
              </w:tc>
              <w:tc>
                <w:tcPr>
                  <w:tcW w:w="1147" w:type="pct"/>
                  <w:tcBorders>
                    <w:tl2br w:val="nil"/>
                    <w:tr2bl w:val="nil"/>
                  </w:tcBorders>
                  <w:vAlign w:val="center"/>
                </w:tcPr>
                <w:p w14:paraId="0255AE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1B03F7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shd w:val="clear" w:color="auto" w:fill="auto"/>
                  <w:vAlign w:val="center"/>
                </w:tcPr>
                <w:p w14:paraId="34E517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0.092</w:t>
                  </w:r>
                </w:p>
              </w:tc>
            </w:tr>
            <w:tr w14:paraId="6332B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6CA832F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362F6FE4">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TN</w:t>
                  </w:r>
                </w:p>
              </w:tc>
              <w:tc>
                <w:tcPr>
                  <w:tcW w:w="1147" w:type="pct"/>
                  <w:tcBorders>
                    <w:tl2br w:val="nil"/>
                    <w:tr2bl w:val="nil"/>
                  </w:tcBorders>
                  <w:vAlign w:val="center"/>
                </w:tcPr>
                <w:p w14:paraId="4612B4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36471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shd w:val="clear" w:color="auto" w:fill="auto"/>
                  <w:vAlign w:val="center"/>
                </w:tcPr>
                <w:p w14:paraId="700E63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3.912</w:t>
                  </w:r>
                </w:p>
              </w:tc>
            </w:tr>
            <w:tr w14:paraId="6DD9B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5877555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3810314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COD</w:t>
                  </w:r>
                </w:p>
              </w:tc>
              <w:tc>
                <w:tcPr>
                  <w:tcW w:w="1147" w:type="pct"/>
                  <w:tcBorders>
                    <w:tl2br w:val="nil"/>
                    <w:tr2bl w:val="nil"/>
                  </w:tcBorders>
                  <w:vAlign w:val="center"/>
                </w:tcPr>
                <w:p w14:paraId="1E5E8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5501C6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shd w:val="clear" w:color="auto" w:fill="auto"/>
                  <w:vAlign w:val="center"/>
                </w:tcPr>
                <w:p w14:paraId="6B2070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15.580</w:t>
                  </w:r>
                </w:p>
              </w:tc>
            </w:tr>
            <w:tr w14:paraId="3D53A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629D145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4288D15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色度</w:t>
                  </w:r>
                </w:p>
              </w:tc>
              <w:tc>
                <w:tcPr>
                  <w:tcW w:w="1147" w:type="pct"/>
                  <w:tcBorders>
                    <w:tl2br w:val="nil"/>
                    <w:tr2bl w:val="nil"/>
                  </w:tcBorders>
                  <w:vAlign w:val="center"/>
                </w:tcPr>
                <w:p w14:paraId="29ABF6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1F8CA9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shd w:val="clear" w:color="auto" w:fill="auto"/>
                  <w:vAlign w:val="center"/>
                </w:tcPr>
                <w:p w14:paraId="6AF915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r>
            <w:tr w14:paraId="67A64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vMerge w:val="continue"/>
                  <w:tcBorders>
                    <w:tl2br w:val="nil"/>
                    <w:tr2bl w:val="nil"/>
                  </w:tcBorders>
                  <w:vAlign w:val="center"/>
                </w:tcPr>
                <w:p w14:paraId="7B1727D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p>
              </w:tc>
              <w:tc>
                <w:tcPr>
                  <w:tcW w:w="925" w:type="pct"/>
                  <w:tcBorders>
                    <w:tl2br w:val="nil"/>
                    <w:tr2bl w:val="nil"/>
                  </w:tcBorders>
                  <w:shd w:val="clear" w:color="auto" w:fill="auto"/>
                  <w:vAlign w:val="center"/>
                </w:tcPr>
                <w:p w14:paraId="6CF2128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总镍</w:t>
                  </w:r>
                </w:p>
              </w:tc>
              <w:tc>
                <w:tcPr>
                  <w:tcW w:w="1147" w:type="pct"/>
                  <w:tcBorders>
                    <w:tl2br w:val="nil"/>
                    <w:tr2bl w:val="nil"/>
                  </w:tcBorders>
                  <w:vAlign w:val="center"/>
                </w:tcPr>
                <w:p w14:paraId="3BCC0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1036" w:type="pct"/>
                  <w:tcBorders>
                    <w:tl2br w:val="nil"/>
                    <w:tr2bl w:val="nil"/>
                  </w:tcBorders>
                  <w:vAlign w:val="center"/>
                </w:tcPr>
                <w:p w14:paraId="093AFC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w:t>
                  </w:r>
                </w:p>
              </w:tc>
              <w:tc>
                <w:tcPr>
                  <w:tcW w:w="896" w:type="pct"/>
                  <w:tcBorders>
                    <w:tl2br w:val="nil"/>
                    <w:tr2bl w:val="nil"/>
                  </w:tcBorders>
                  <w:shd w:val="clear" w:color="auto" w:fill="auto"/>
                  <w:vAlign w:val="center"/>
                </w:tcPr>
                <w:p w14:paraId="74A4C0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0.0014</w:t>
                  </w:r>
                </w:p>
              </w:tc>
            </w:tr>
            <w:tr w14:paraId="19817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14:paraId="05A435E0">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备注：①熔铸车间目前未生产，故DA002未检测；</w:t>
                  </w:r>
                </w:p>
                <w:p w14:paraId="39C187A5">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②DA006碱雾排放口已合并到DA001，DA006已废弃，故DA006未检测</w:t>
                  </w:r>
                </w:p>
                <w:p w14:paraId="7A9DA667">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③均质炉已拆除废弃，故DA014未检测；</w:t>
                  </w:r>
                </w:p>
                <w:p w14:paraId="253F676A">
                  <w:pPr>
                    <w:keepNext w:val="0"/>
                    <w:keepLines w:val="0"/>
                    <w:widowControl/>
                    <w:suppressLineNumbers w:val="0"/>
                    <w:jc w:val="left"/>
                    <w:textAlignment w:val="center"/>
                    <w:rPr>
                      <w:rFonts w:hint="default" w:cs="Times New Roman"/>
                      <w:i w:val="0"/>
                      <w:iCs w:val="0"/>
                      <w:color w:val="auto"/>
                      <w:kern w:val="0"/>
                      <w:sz w:val="22"/>
                      <w:szCs w:val="22"/>
                      <w:u w:val="none"/>
                      <w:lang w:val="en-US" w:eastAsia="zh-CN" w:bidi="ar"/>
                    </w:rPr>
                  </w:pPr>
                  <w:r>
                    <w:rPr>
                      <w:rFonts w:hint="eastAsia" w:cs="Times New Roman"/>
                      <w:i w:val="0"/>
                      <w:iCs w:val="0"/>
                      <w:color w:val="auto"/>
                      <w:kern w:val="0"/>
                      <w:sz w:val="21"/>
                      <w:szCs w:val="21"/>
                      <w:u w:val="none"/>
                      <w:lang w:val="en-US" w:eastAsia="zh-CN" w:bidi="ar"/>
                    </w:rPr>
                    <w:t>④排放量=排放速率*排放时间，挤压机和时效炉为间歇式工作，平均工作时间为6h/d。</w:t>
                  </w:r>
                </w:p>
              </w:tc>
            </w:tr>
          </w:tbl>
          <w:p w14:paraId="401297B2">
            <w:pPr>
              <w:pStyle w:val="7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Chars="0" w:firstLine="0" w:firstLineChars="0"/>
              <w:jc w:val="center"/>
              <w:textAlignment w:val="auto"/>
              <w:outlineLvl w:val="4"/>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表2.</w:t>
            </w:r>
            <w:r>
              <w:rPr>
                <w:rFonts w:hint="eastAsia" w:eastAsia="宋体" w:cs="Times New Roman"/>
                <w:b/>
                <w:bCs/>
                <w:color w:val="auto"/>
                <w:sz w:val="24"/>
                <w:highlight w:val="none"/>
                <w:u w:val="none" w:color="auto"/>
                <w:lang w:val="en-US" w:eastAsia="zh-CN"/>
              </w:rPr>
              <w:t>10</w:t>
            </w:r>
            <w:r>
              <w:rPr>
                <w:rFonts w:hint="default" w:ascii="Times New Roman" w:hAnsi="Times New Roman" w:eastAsia="宋体" w:cs="Times New Roman"/>
                <w:b/>
                <w:bCs/>
                <w:color w:val="auto"/>
                <w:sz w:val="24"/>
                <w:highlight w:val="none"/>
                <w:u w:val="none" w:color="auto"/>
                <w:lang w:val="en-US" w:eastAsia="zh-CN"/>
              </w:rPr>
              <w:t>-</w:t>
            </w:r>
            <w:r>
              <w:rPr>
                <w:rFonts w:hint="eastAsia" w:eastAsia="宋体" w:cs="Times New Roman"/>
                <w:b/>
                <w:bCs/>
                <w:color w:val="auto"/>
                <w:sz w:val="24"/>
                <w:highlight w:val="none"/>
                <w:u w:val="none" w:color="auto"/>
                <w:lang w:val="en-US" w:eastAsia="zh-CN"/>
              </w:rPr>
              <w:t>2</w:t>
            </w:r>
            <w:r>
              <w:rPr>
                <w:rFonts w:hint="default" w:ascii="Times New Roman" w:hAnsi="Times New Roman" w:eastAsia="宋体" w:cs="Times New Roman"/>
                <w:b/>
                <w:bCs/>
                <w:color w:val="auto"/>
                <w:sz w:val="24"/>
                <w:highlight w:val="none"/>
                <w:u w:val="none" w:color="auto"/>
                <w:lang w:val="en-US" w:eastAsia="zh-CN"/>
              </w:rPr>
              <w:t xml:space="preserve">  总量控制指标大气污染物排放情况  单位：t/a</w:t>
            </w:r>
          </w:p>
          <w:tbl>
            <w:tblPr>
              <w:tblStyle w:val="2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2094"/>
              <w:gridCol w:w="2091"/>
              <w:gridCol w:w="2084"/>
            </w:tblGrid>
            <w:tr w14:paraId="79BA3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9" w:type="dxa"/>
                  <w:tcBorders>
                    <w:tl2br w:val="nil"/>
                    <w:tr2bl w:val="nil"/>
                  </w:tcBorders>
                  <w:vAlign w:val="center"/>
                </w:tcPr>
                <w:p w14:paraId="47470348">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污染因子</w:t>
                  </w:r>
                </w:p>
              </w:tc>
              <w:tc>
                <w:tcPr>
                  <w:tcW w:w="2094" w:type="dxa"/>
                  <w:tcBorders>
                    <w:tl2br w:val="nil"/>
                    <w:tr2bl w:val="nil"/>
                  </w:tcBorders>
                  <w:vAlign w:val="center"/>
                </w:tcPr>
                <w:p w14:paraId="337B2723">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统计排放总量</w:t>
                  </w:r>
                </w:p>
              </w:tc>
              <w:tc>
                <w:tcPr>
                  <w:tcW w:w="2091" w:type="dxa"/>
                  <w:tcBorders>
                    <w:tl2br w:val="nil"/>
                    <w:tr2bl w:val="nil"/>
                  </w:tcBorders>
                  <w:vAlign w:val="center"/>
                </w:tcPr>
                <w:p w14:paraId="18E3BD9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许可排放</w:t>
                  </w:r>
                  <w:r>
                    <w:rPr>
                      <w:rFonts w:hint="default" w:ascii="Times New Roman" w:hAnsi="Times New Roman" w:cs="Times New Roman"/>
                      <w:color w:val="auto"/>
                      <w:sz w:val="21"/>
                      <w:szCs w:val="21"/>
                      <w:highlight w:val="none"/>
                      <w:u w:val="none" w:color="auto"/>
                      <w:vertAlign w:val="baseline"/>
                      <w:lang w:val="en-US" w:eastAsia="zh-CN"/>
                    </w:rPr>
                    <w:t>总量</w:t>
                  </w:r>
                </w:p>
              </w:tc>
              <w:tc>
                <w:tcPr>
                  <w:tcW w:w="2084" w:type="dxa"/>
                  <w:tcBorders>
                    <w:tl2br w:val="nil"/>
                    <w:tr2bl w:val="nil"/>
                  </w:tcBorders>
                  <w:vAlign w:val="center"/>
                </w:tcPr>
                <w:p w14:paraId="5E36E5A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是否符合</w:t>
                  </w:r>
                </w:p>
              </w:tc>
            </w:tr>
            <w:tr w14:paraId="507B4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9" w:type="dxa"/>
                  <w:tcBorders>
                    <w:tl2br w:val="nil"/>
                    <w:tr2bl w:val="nil"/>
                  </w:tcBorders>
                  <w:shd w:val="clear" w:color="auto" w:fill="auto"/>
                  <w:vAlign w:val="center"/>
                </w:tcPr>
                <w:p w14:paraId="132FB2E5">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SO</w:t>
                  </w:r>
                  <w:r>
                    <w:rPr>
                      <w:rFonts w:hint="default" w:ascii="Times New Roman" w:hAnsi="Times New Roman" w:cs="Times New Roman"/>
                      <w:color w:val="auto"/>
                      <w:sz w:val="21"/>
                      <w:szCs w:val="21"/>
                      <w:highlight w:val="none"/>
                      <w:u w:val="none" w:color="auto"/>
                      <w:vertAlign w:val="subscript"/>
                      <w:lang w:val="en-US" w:eastAsia="zh-CN"/>
                    </w:rPr>
                    <w:t>2</w:t>
                  </w:r>
                </w:p>
              </w:tc>
              <w:tc>
                <w:tcPr>
                  <w:tcW w:w="2094" w:type="dxa"/>
                  <w:tcBorders>
                    <w:tl2br w:val="nil"/>
                    <w:tr2bl w:val="nil"/>
                  </w:tcBorders>
                  <w:vAlign w:val="center"/>
                </w:tcPr>
                <w:p w14:paraId="7B23DE15">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0.256</w:t>
                  </w:r>
                </w:p>
              </w:tc>
              <w:tc>
                <w:tcPr>
                  <w:tcW w:w="2091" w:type="dxa"/>
                  <w:tcBorders>
                    <w:tl2br w:val="nil"/>
                    <w:tr2bl w:val="nil"/>
                  </w:tcBorders>
                  <w:vAlign w:val="center"/>
                </w:tcPr>
                <w:p w14:paraId="3218A68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5.3904</w:t>
                  </w:r>
                </w:p>
              </w:tc>
              <w:tc>
                <w:tcPr>
                  <w:tcW w:w="2084" w:type="dxa"/>
                  <w:tcBorders>
                    <w:tl2br w:val="nil"/>
                    <w:tr2bl w:val="nil"/>
                  </w:tcBorders>
                  <w:vAlign w:val="center"/>
                </w:tcPr>
                <w:p w14:paraId="2492CCD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符合</w:t>
                  </w:r>
                </w:p>
              </w:tc>
            </w:tr>
            <w:tr w14:paraId="3FD8A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9" w:type="dxa"/>
                  <w:tcBorders>
                    <w:tl2br w:val="nil"/>
                    <w:tr2bl w:val="nil"/>
                  </w:tcBorders>
                  <w:shd w:val="clear" w:color="auto" w:fill="auto"/>
                  <w:vAlign w:val="center"/>
                </w:tcPr>
                <w:p w14:paraId="00180C8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NOx</w:t>
                  </w:r>
                </w:p>
              </w:tc>
              <w:tc>
                <w:tcPr>
                  <w:tcW w:w="2094" w:type="dxa"/>
                  <w:tcBorders>
                    <w:tl2br w:val="nil"/>
                    <w:tr2bl w:val="nil"/>
                  </w:tcBorders>
                  <w:vAlign w:val="center"/>
                </w:tcPr>
                <w:p w14:paraId="15A18B04">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1.835</w:t>
                  </w:r>
                </w:p>
              </w:tc>
              <w:tc>
                <w:tcPr>
                  <w:tcW w:w="2091" w:type="dxa"/>
                  <w:tcBorders>
                    <w:tl2br w:val="nil"/>
                    <w:tr2bl w:val="nil"/>
                  </w:tcBorders>
                  <w:vAlign w:val="center"/>
                </w:tcPr>
                <w:p w14:paraId="58D2AEB9">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4.187</w:t>
                  </w:r>
                </w:p>
              </w:tc>
              <w:tc>
                <w:tcPr>
                  <w:tcW w:w="2084" w:type="dxa"/>
                  <w:tcBorders>
                    <w:tl2br w:val="nil"/>
                    <w:tr2bl w:val="nil"/>
                  </w:tcBorders>
                  <w:vAlign w:val="center"/>
                </w:tcPr>
                <w:p w14:paraId="3664475A">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符合</w:t>
                  </w:r>
                </w:p>
              </w:tc>
            </w:tr>
            <w:tr w14:paraId="230C4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9" w:type="dxa"/>
                  <w:tcBorders>
                    <w:tl2br w:val="nil"/>
                    <w:tr2bl w:val="nil"/>
                  </w:tcBorders>
                  <w:shd w:val="clear" w:color="auto" w:fill="auto"/>
                  <w:vAlign w:val="center"/>
                </w:tcPr>
                <w:p w14:paraId="455A497B">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COD</w:t>
                  </w:r>
                </w:p>
              </w:tc>
              <w:tc>
                <w:tcPr>
                  <w:tcW w:w="2094" w:type="dxa"/>
                  <w:tcBorders>
                    <w:tl2br w:val="nil"/>
                    <w:tr2bl w:val="nil"/>
                  </w:tcBorders>
                  <w:vAlign w:val="center"/>
                </w:tcPr>
                <w:p w14:paraId="1E96F39D">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15.580</w:t>
                  </w:r>
                </w:p>
              </w:tc>
              <w:tc>
                <w:tcPr>
                  <w:tcW w:w="2091" w:type="dxa"/>
                  <w:tcBorders>
                    <w:tl2br w:val="nil"/>
                    <w:tr2bl w:val="nil"/>
                  </w:tcBorders>
                  <w:vAlign w:val="center"/>
                </w:tcPr>
                <w:p w14:paraId="73D7AA6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73.13</w:t>
                  </w:r>
                </w:p>
              </w:tc>
              <w:tc>
                <w:tcPr>
                  <w:tcW w:w="2084" w:type="dxa"/>
                  <w:tcBorders>
                    <w:tl2br w:val="nil"/>
                    <w:tr2bl w:val="nil"/>
                  </w:tcBorders>
                  <w:vAlign w:val="center"/>
                </w:tcPr>
                <w:p w14:paraId="750E7236">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符合</w:t>
                  </w:r>
                </w:p>
              </w:tc>
            </w:tr>
            <w:tr w14:paraId="53C53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89" w:type="dxa"/>
                  <w:tcBorders>
                    <w:tl2br w:val="nil"/>
                    <w:tr2bl w:val="nil"/>
                  </w:tcBorders>
                  <w:shd w:val="clear" w:color="auto" w:fill="auto"/>
                  <w:vAlign w:val="center"/>
                </w:tcPr>
                <w:p w14:paraId="6F29956C">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none" w:color="auto"/>
                      <w:vertAlign w:val="baseline"/>
                      <w:lang w:val="en-US" w:eastAsia="zh-CN"/>
                    </w:rPr>
                  </w:pPr>
                  <w:bookmarkStart w:id="69" w:name="_Toc22164"/>
                  <w:bookmarkStart w:id="70" w:name="_Toc7916"/>
                  <w:r>
                    <w:rPr>
                      <w:rFonts w:hint="eastAsia" w:cs="Times New Roman"/>
                      <w:color w:val="auto"/>
                      <w:sz w:val="21"/>
                      <w:szCs w:val="21"/>
                      <w:highlight w:val="none"/>
                      <w:u w:val="none" w:color="auto"/>
                      <w:vertAlign w:val="baseline"/>
                      <w:lang w:val="en-US" w:eastAsia="zh-CN"/>
                    </w:rPr>
                    <w:t>NH</w:t>
                  </w:r>
                  <w:r>
                    <w:rPr>
                      <w:rFonts w:hint="eastAsia" w:cs="Times New Roman"/>
                      <w:color w:val="auto"/>
                      <w:sz w:val="21"/>
                      <w:szCs w:val="21"/>
                      <w:highlight w:val="none"/>
                      <w:u w:val="none" w:color="auto"/>
                      <w:vertAlign w:val="subscript"/>
                      <w:lang w:val="en-US" w:eastAsia="zh-CN"/>
                    </w:rPr>
                    <w:t>3</w:t>
                  </w:r>
                  <w:r>
                    <w:rPr>
                      <w:rFonts w:hint="eastAsia" w:cs="Times New Roman"/>
                      <w:color w:val="auto"/>
                      <w:sz w:val="21"/>
                      <w:szCs w:val="21"/>
                      <w:highlight w:val="none"/>
                      <w:u w:val="none" w:color="auto"/>
                      <w:vertAlign w:val="baseline"/>
                      <w:lang w:val="en-US" w:eastAsia="zh-CN"/>
                    </w:rPr>
                    <w:t>-N</w:t>
                  </w:r>
                </w:p>
              </w:tc>
              <w:tc>
                <w:tcPr>
                  <w:tcW w:w="2094" w:type="dxa"/>
                  <w:tcBorders>
                    <w:tl2br w:val="nil"/>
                    <w:tr2bl w:val="nil"/>
                  </w:tcBorders>
                  <w:vAlign w:val="center"/>
                </w:tcPr>
                <w:p w14:paraId="6D01C1BF">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1.135</w:t>
                  </w:r>
                </w:p>
              </w:tc>
              <w:tc>
                <w:tcPr>
                  <w:tcW w:w="2091" w:type="dxa"/>
                  <w:tcBorders>
                    <w:tl2br w:val="nil"/>
                    <w:tr2bl w:val="nil"/>
                  </w:tcBorders>
                  <w:vAlign w:val="center"/>
                </w:tcPr>
                <w:p w14:paraId="0E894A31">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12.62</w:t>
                  </w:r>
                </w:p>
              </w:tc>
              <w:tc>
                <w:tcPr>
                  <w:tcW w:w="2084" w:type="dxa"/>
                  <w:tcBorders>
                    <w:tl2br w:val="nil"/>
                    <w:tr2bl w:val="nil"/>
                  </w:tcBorders>
                  <w:vAlign w:val="center"/>
                </w:tcPr>
                <w:p w14:paraId="7C785B17">
                  <w:pPr>
                    <w:pStyle w:val="8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符合</w:t>
                  </w:r>
                </w:p>
              </w:tc>
            </w:tr>
          </w:tbl>
          <w:p w14:paraId="57BCDDA5">
            <w:pPr>
              <w:pStyle w:val="3"/>
              <w:keepNext/>
              <w:keepLines/>
              <w:pageBreakBefore w:val="0"/>
              <w:widowControl w:val="0"/>
              <w:numPr>
                <w:ilvl w:val="0"/>
                <w:numId w:val="0"/>
              </w:numPr>
              <w:tabs>
                <w:tab w:val="left" w:pos="900"/>
              </w:tabs>
              <w:kinsoku/>
              <w:wordWrap/>
              <w:overflowPunct/>
              <w:topLinePunct w:val="0"/>
              <w:autoSpaceDE/>
              <w:autoSpaceDN/>
              <w:bidi w:val="0"/>
              <w:adjustRightInd/>
              <w:snapToGrid/>
              <w:spacing w:before="157" w:beforeLines="50" w:after="157" w:afterLines="50" w:line="240" w:lineRule="auto"/>
              <w:textAlignment w:val="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w:t>
            </w:r>
            <w:r>
              <w:rPr>
                <w:rFonts w:hint="eastAsia" w:cs="Times New Roman"/>
                <w:color w:val="auto"/>
                <w:highlight w:val="none"/>
                <w:u w:val="none" w:color="auto"/>
                <w:lang w:val="en-US" w:eastAsia="zh-CN"/>
              </w:rPr>
              <w:t>11</w:t>
            </w:r>
            <w:r>
              <w:rPr>
                <w:rFonts w:hint="default" w:ascii="Times New Roman" w:hAnsi="Times New Roman" w:cs="Times New Roman"/>
                <w:color w:val="auto"/>
                <w:highlight w:val="none"/>
                <w:u w:val="none" w:color="auto"/>
                <w:lang w:val="en-US" w:eastAsia="zh-CN"/>
              </w:rPr>
              <w:t xml:space="preserve"> 现有工程存在的环保问题及整改措施</w:t>
            </w:r>
            <w:bookmarkEnd w:id="69"/>
            <w:bookmarkEnd w:id="70"/>
          </w:p>
          <w:p w14:paraId="43ECB944">
            <w:pPr>
              <w:pStyle w:val="77"/>
              <w:keepNext w:val="0"/>
              <w:keepLines w:val="0"/>
              <w:pageBreakBefore w:val="0"/>
              <w:widowControl w:val="0"/>
              <w:kinsoku/>
              <w:wordWrap/>
              <w:overflowPunct/>
              <w:topLinePunct w:val="0"/>
              <w:autoSpaceDE/>
              <w:autoSpaceDN/>
              <w:bidi w:val="0"/>
              <w:adjustRightInd w:val="0"/>
              <w:snapToGrid w:val="0"/>
              <w:spacing w:before="60" w:after="60" w:line="240" w:lineRule="auto"/>
              <w:ind w:firstLine="0" w:firstLineChars="0"/>
              <w:jc w:val="center"/>
              <w:textAlignment w:val="auto"/>
              <w:outlineLvl w:val="4"/>
              <w:rPr>
                <w:rFonts w:hint="default" w:ascii="Times New Roman" w:hAnsi="Times New Roman" w:cs="Times New Roman"/>
                <w:b w:val="0"/>
                <w:bCs w:val="0"/>
                <w:color w:val="auto"/>
                <w:highlight w:val="none"/>
                <w:u w:val="none" w:color="auto"/>
              </w:rPr>
            </w:pPr>
            <w:r>
              <w:rPr>
                <w:rFonts w:hint="default" w:ascii="Times New Roman" w:hAnsi="Times New Roman" w:eastAsia="宋体" w:cs="Times New Roman"/>
                <w:b/>
                <w:bCs/>
                <w:color w:val="auto"/>
                <w:sz w:val="24"/>
                <w:highlight w:val="none"/>
                <w:u w:val="none" w:color="auto"/>
                <w:lang w:val="en-US" w:eastAsia="zh-CN"/>
              </w:rPr>
              <w:t>表2.</w:t>
            </w:r>
            <w:r>
              <w:rPr>
                <w:rFonts w:hint="eastAsia" w:eastAsia="宋体" w:cs="Times New Roman"/>
                <w:b/>
                <w:bCs/>
                <w:color w:val="auto"/>
                <w:sz w:val="24"/>
                <w:highlight w:val="none"/>
                <w:u w:val="none" w:color="auto"/>
                <w:lang w:val="en-US" w:eastAsia="zh-CN"/>
              </w:rPr>
              <w:t>10</w:t>
            </w:r>
            <w:r>
              <w:rPr>
                <w:rFonts w:hint="default" w:ascii="Times New Roman" w:hAnsi="Times New Roman" w:eastAsia="宋体" w:cs="Times New Roman"/>
                <w:b/>
                <w:bCs/>
                <w:color w:val="auto"/>
                <w:sz w:val="24"/>
                <w:highlight w:val="none"/>
                <w:u w:val="none" w:color="auto"/>
                <w:lang w:val="en-US" w:eastAsia="zh-CN"/>
              </w:rPr>
              <w:t>-1  现有工程环保问题及整改方案一览表</w:t>
            </w:r>
          </w:p>
          <w:tbl>
            <w:tblPr>
              <w:tblStyle w:val="79"/>
              <w:tblW w:w="4998" w:type="pct"/>
              <w:tblInd w:w="15"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43"/>
              <w:gridCol w:w="2393"/>
              <w:gridCol w:w="3593"/>
              <w:gridCol w:w="1761"/>
            </w:tblGrid>
            <w:tr w14:paraId="6AF1AE9D">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3" w:type="pct"/>
                  <w:tcBorders>
                    <w:tl2br w:val="nil"/>
                    <w:tr2bl w:val="nil"/>
                  </w:tcBorders>
                  <w:vAlign w:val="center"/>
                </w:tcPr>
                <w:p w14:paraId="4EC8C0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u w:val="none" w:color="auto"/>
                    </w:rPr>
                  </w:pPr>
                  <w:r>
                    <w:rPr>
                      <w:rFonts w:hint="default" w:ascii="Times New Roman" w:hAnsi="Times New Roman" w:eastAsia="宋体" w:cs="Times New Roman"/>
                      <w:color w:val="auto"/>
                      <w:spacing w:val="9"/>
                      <w:sz w:val="21"/>
                      <w:szCs w:val="21"/>
                      <w:highlight w:val="none"/>
                      <w:u w:val="none" w:color="auto"/>
                    </w:rPr>
                    <w:t>序号</w:t>
                  </w:r>
                </w:p>
              </w:tc>
              <w:tc>
                <w:tcPr>
                  <w:tcW w:w="1426" w:type="pct"/>
                  <w:tcBorders>
                    <w:tl2br w:val="nil"/>
                    <w:tr2bl w:val="nil"/>
                  </w:tcBorders>
                  <w:vAlign w:val="center"/>
                </w:tcPr>
                <w:p w14:paraId="04367C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u w:val="none" w:color="auto"/>
                    </w:rPr>
                  </w:pPr>
                  <w:r>
                    <w:rPr>
                      <w:rFonts w:hint="default" w:ascii="Times New Roman" w:hAnsi="Times New Roman" w:eastAsia="宋体" w:cs="Times New Roman"/>
                      <w:color w:val="auto"/>
                      <w:spacing w:val="9"/>
                      <w:sz w:val="21"/>
                      <w:szCs w:val="21"/>
                      <w:highlight w:val="none"/>
                      <w:u w:val="none" w:color="auto"/>
                    </w:rPr>
                    <w:t>存在问题</w:t>
                  </w:r>
                </w:p>
              </w:tc>
              <w:tc>
                <w:tcPr>
                  <w:tcW w:w="2141" w:type="pct"/>
                  <w:tcBorders>
                    <w:tl2br w:val="nil"/>
                    <w:tr2bl w:val="nil"/>
                  </w:tcBorders>
                  <w:vAlign w:val="center"/>
                </w:tcPr>
                <w:p w14:paraId="535BCA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u w:val="none" w:color="auto"/>
                    </w:rPr>
                  </w:pPr>
                  <w:r>
                    <w:rPr>
                      <w:rFonts w:hint="default" w:ascii="Times New Roman" w:hAnsi="Times New Roman" w:eastAsia="宋体" w:cs="Times New Roman"/>
                      <w:color w:val="auto"/>
                      <w:spacing w:val="9"/>
                      <w:sz w:val="21"/>
                      <w:szCs w:val="21"/>
                      <w:highlight w:val="none"/>
                      <w:u w:val="none" w:color="auto"/>
                    </w:rPr>
                    <w:t>整改措施</w:t>
                  </w:r>
                </w:p>
              </w:tc>
              <w:tc>
                <w:tcPr>
                  <w:tcW w:w="1049" w:type="pct"/>
                  <w:tcBorders>
                    <w:tl2br w:val="nil"/>
                    <w:tr2bl w:val="nil"/>
                  </w:tcBorders>
                  <w:vAlign w:val="center"/>
                </w:tcPr>
                <w:p w14:paraId="118D2E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9"/>
                      <w:sz w:val="21"/>
                      <w:szCs w:val="21"/>
                      <w:highlight w:val="none"/>
                      <w:u w:val="none" w:color="auto"/>
                    </w:rPr>
                  </w:pPr>
                  <w:r>
                    <w:rPr>
                      <w:rFonts w:hint="default" w:ascii="Times New Roman" w:hAnsi="Times New Roman" w:eastAsia="宋体" w:cs="Times New Roman"/>
                      <w:color w:val="auto"/>
                      <w:spacing w:val="9"/>
                      <w:sz w:val="21"/>
                      <w:szCs w:val="21"/>
                      <w:highlight w:val="none"/>
                      <w:u w:val="none" w:color="auto"/>
                    </w:rPr>
                    <w:t>整改计划</w:t>
                  </w:r>
                </w:p>
              </w:tc>
            </w:tr>
            <w:tr w14:paraId="0E2E8150">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3" w:type="pct"/>
                  <w:tcBorders>
                    <w:tl2br w:val="nil"/>
                    <w:tr2bl w:val="nil"/>
                  </w:tcBorders>
                  <w:vAlign w:val="center"/>
                </w:tcPr>
                <w:p w14:paraId="2EA566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p>
              </w:tc>
              <w:tc>
                <w:tcPr>
                  <w:tcW w:w="1426" w:type="pct"/>
                  <w:tcBorders>
                    <w:tl2br w:val="nil"/>
                    <w:tr2bl w:val="nil"/>
                  </w:tcBorders>
                  <w:vAlign w:val="center"/>
                </w:tcPr>
                <w:p w14:paraId="70FF76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imes New Roman" w:hAnsi="Times New Roman" w:cs="Times New Roman"/>
                      <w:color w:val="auto"/>
                      <w:spacing w:val="12"/>
                      <w:sz w:val="21"/>
                      <w:szCs w:val="21"/>
                      <w:highlight w:val="none"/>
                      <w:u w:val="none" w:color="auto"/>
                      <w:lang w:val="en-US" w:eastAsia="zh-CN"/>
                    </w:rPr>
                  </w:pPr>
                  <w:r>
                    <w:rPr>
                      <w:rFonts w:hint="eastAsia" w:cs="Times New Roman"/>
                      <w:color w:val="auto"/>
                      <w:spacing w:val="12"/>
                      <w:sz w:val="21"/>
                      <w:szCs w:val="21"/>
                      <w:highlight w:val="none"/>
                      <w:u w:val="none" w:color="auto"/>
                      <w:lang w:val="en-US" w:eastAsia="zh-CN"/>
                    </w:rPr>
                    <w:t>由于设备进行改造，2025年自行监测报告中缺少了DA012/017/019的监测</w:t>
                  </w:r>
                </w:p>
              </w:tc>
              <w:tc>
                <w:tcPr>
                  <w:tcW w:w="2141" w:type="pct"/>
                  <w:tcBorders>
                    <w:tl2br w:val="nil"/>
                    <w:tr2bl w:val="nil"/>
                  </w:tcBorders>
                  <w:vAlign w:val="center"/>
                </w:tcPr>
                <w:p w14:paraId="3372BF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Times New Roman" w:hAnsi="Times New Roman" w:eastAsia="宋体" w:cs="Times New Roman"/>
                      <w:color w:val="auto"/>
                      <w:spacing w:val="10"/>
                      <w:sz w:val="21"/>
                      <w:szCs w:val="21"/>
                      <w:highlight w:val="none"/>
                      <w:u w:val="none" w:color="auto"/>
                      <w:lang w:eastAsia="zh-CN"/>
                    </w:rPr>
                  </w:pPr>
                  <w:r>
                    <w:rPr>
                      <w:rFonts w:hint="eastAsia" w:cs="Times New Roman"/>
                      <w:color w:val="auto"/>
                      <w:spacing w:val="10"/>
                      <w:sz w:val="21"/>
                      <w:szCs w:val="21"/>
                      <w:highlight w:val="none"/>
                      <w:u w:val="none" w:color="auto"/>
                      <w:lang w:eastAsia="zh-CN"/>
                    </w:rPr>
                    <w:t>年度自行监测应根据排污许可证中自行监测计划进行监测，不可少测、漏测，无监测条件的应说明清楚原因</w:t>
                  </w:r>
                </w:p>
              </w:tc>
              <w:tc>
                <w:tcPr>
                  <w:tcW w:w="1049" w:type="pct"/>
                  <w:tcBorders>
                    <w:tl2br w:val="nil"/>
                    <w:tr2bl w:val="nil"/>
                  </w:tcBorders>
                  <w:vAlign w:val="center"/>
                </w:tcPr>
                <w:p w14:paraId="05805B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cs="Times New Roman"/>
                      <w:color w:val="auto"/>
                      <w:spacing w:val="9"/>
                      <w:sz w:val="21"/>
                      <w:szCs w:val="21"/>
                      <w:highlight w:val="none"/>
                      <w:u w:val="none" w:color="auto"/>
                      <w:lang w:val="en-US" w:eastAsia="zh-CN"/>
                    </w:rPr>
                  </w:pPr>
                  <w:r>
                    <w:rPr>
                      <w:rFonts w:hint="eastAsia" w:cs="Times New Roman"/>
                      <w:color w:val="auto"/>
                      <w:spacing w:val="9"/>
                      <w:sz w:val="21"/>
                      <w:szCs w:val="21"/>
                      <w:highlight w:val="none"/>
                      <w:u w:val="none" w:color="auto"/>
                      <w:lang w:val="en-US" w:eastAsia="zh-CN"/>
                    </w:rPr>
                    <w:t>改扩建项目投产前（2026年第一季度）进行补测。</w:t>
                  </w:r>
                </w:p>
              </w:tc>
            </w:tr>
            <w:tr w14:paraId="7E9ED42F">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83" w:type="pct"/>
                  <w:tcBorders>
                    <w:tl2br w:val="nil"/>
                    <w:tr2bl w:val="nil"/>
                  </w:tcBorders>
                  <w:vAlign w:val="center"/>
                </w:tcPr>
                <w:p w14:paraId="02AAE0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cs="Times New Roman"/>
                      <w:color w:val="FF0000"/>
                      <w:sz w:val="21"/>
                      <w:szCs w:val="21"/>
                      <w:highlight w:val="none"/>
                      <w:u w:val="none" w:color="auto"/>
                      <w:lang w:val="en-US" w:eastAsia="zh-CN"/>
                    </w:rPr>
                  </w:pPr>
                  <w:r>
                    <w:rPr>
                      <w:rFonts w:hint="eastAsia" w:cs="Times New Roman"/>
                      <w:color w:val="FF0000"/>
                      <w:sz w:val="21"/>
                      <w:szCs w:val="21"/>
                      <w:highlight w:val="none"/>
                      <w:u w:val="none" w:color="auto"/>
                      <w:lang w:val="en-US" w:eastAsia="zh-CN"/>
                    </w:rPr>
                    <w:t>2</w:t>
                  </w:r>
                </w:p>
              </w:tc>
              <w:tc>
                <w:tcPr>
                  <w:tcW w:w="1426" w:type="pct"/>
                  <w:tcBorders>
                    <w:tl2br w:val="nil"/>
                    <w:tr2bl w:val="nil"/>
                  </w:tcBorders>
                  <w:vAlign w:val="center"/>
                </w:tcPr>
                <w:p w14:paraId="1BCFCD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cs="Times New Roman"/>
                      <w:color w:val="auto"/>
                      <w:spacing w:val="12"/>
                      <w:sz w:val="21"/>
                      <w:szCs w:val="21"/>
                      <w:highlight w:val="none"/>
                      <w:u w:val="none" w:color="auto"/>
                      <w:lang w:val="en-US" w:eastAsia="zh-CN"/>
                    </w:rPr>
                  </w:pPr>
                  <w:r>
                    <w:rPr>
                      <w:rFonts w:hint="eastAsia" w:cs="Times New Roman"/>
                      <w:color w:val="auto"/>
                      <w:spacing w:val="12"/>
                      <w:sz w:val="21"/>
                      <w:szCs w:val="21"/>
                      <w:highlight w:val="none"/>
                      <w:u w:val="none" w:color="auto"/>
                      <w:lang w:val="en-US" w:eastAsia="zh-CN"/>
                    </w:rPr>
                    <w:t>排污许可证中将DA002定义为一般排放口，但DA002应属于主要排放口</w:t>
                  </w:r>
                </w:p>
              </w:tc>
              <w:tc>
                <w:tcPr>
                  <w:tcW w:w="2141" w:type="pct"/>
                  <w:tcBorders>
                    <w:tl2br w:val="nil"/>
                    <w:tr2bl w:val="nil"/>
                  </w:tcBorders>
                  <w:vAlign w:val="center"/>
                </w:tcPr>
                <w:p w14:paraId="2A37C7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cs="Times New Roman"/>
                      <w:color w:val="auto"/>
                      <w:spacing w:val="10"/>
                      <w:sz w:val="21"/>
                      <w:szCs w:val="21"/>
                      <w:highlight w:val="none"/>
                      <w:u w:val="none" w:color="auto"/>
                      <w:lang w:val="en-US" w:eastAsia="zh-CN"/>
                    </w:rPr>
                  </w:pPr>
                  <w:r>
                    <w:rPr>
                      <w:rFonts w:hint="eastAsia" w:cs="Times New Roman"/>
                      <w:color w:val="auto"/>
                      <w:spacing w:val="10"/>
                      <w:sz w:val="21"/>
                      <w:szCs w:val="21"/>
                      <w:highlight w:val="none"/>
                      <w:u w:val="none" w:color="auto"/>
                      <w:lang w:val="en-US" w:eastAsia="zh-CN"/>
                    </w:rPr>
                    <w:t>排污许可证需进行变更，将DA002改为主要排放口，并将期检测频次改为1次/月</w:t>
                  </w:r>
                </w:p>
              </w:tc>
              <w:tc>
                <w:tcPr>
                  <w:tcW w:w="1049" w:type="pct"/>
                  <w:tcBorders>
                    <w:tl2br w:val="nil"/>
                    <w:tr2bl w:val="nil"/>
                  </w:tcBorders>
                  <w:vAlign w:val="center"/>
                </w:tcPr>
                <w:p w14:paraId="0A355D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cs="Times New Roman"/>
                      <w:color w:val="auto"/>
                      <w:spacing w:val="9"/>
                      <w:sz w:val="21"/>
                      <w:szCs w:val="21"/>
                      <w:highlight w:val="none"/>
                      <w:u w:val="none" w:color="auto"/>
                      <w:lang w:val="en-US" w:eastAsia="zh-CN"/>
                    </w:rPr>
                  </w:pPr>
                  <w:r>
                    <w:rPr>
                      <w:rFonts w:hint="eastAsia" w:cs="Times New Roman"/>
                      <w:color w:val="auto"/>
                      <w:spacing w:val="9"/>
                      <w:sz w:val="21"/>
                      <w:szCs w:val="21"/>
                      <w:highlight w:val="none"/>
                      <w:u w:val="none" w:color="auto"/>
                      <w:lang w:val="en-US" w:eastAsia="zh-CN"/>
                    </w:rPr>
                    <w:t>改扩建项目投产前（2026年第一季度）进行排污证变更，熔铸车间恢复生产后进行检测。</w:t>
                  </w:r>
                </w:p>
              </w:tc>
            </w:tr>
          </w:tbl>
          <w:p w14:paraId="3AED8907">
            <w:pPr>
              <w:pStyle w:val="23"/>
            </w:pPr>
          </w:p>
        </w:tc>
      </w:tr>
    </w:tbl>
    <w:p w14:paraId="5019D615">
      <w:pPr>
        <w:rPr>
          <w:rFonts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6049A42">
      <w:pPr>
        <w:pStyle w:val="19"/>
        <w:jc w:val="center"/>
        <w:outlineLvl w:val="0"/>
        <w:rPr>
          <w:rFonts w:ascii="Times New Roman" w:hAnsi="Times New Roman" w:eastAsia="黑体"/>
          <w:snapToGrid w:val="0"/>
          <w:sz w:val="32"/>
          <w:szCs w:val="32"/>
        </w:rPr>
      </w:pPr>
      <w:bookmarkStart w:id="71" w:name="_Toc24137"/>
      <w:bookmarkStart w:id="72" w:name="_Toc398"/>
      <w:r>
        <w:rPr>
          <w:rFonts w:ascii="Times New Roman" w:hAnsi="Times New Roman" w:eastAsia="黑体"/>
          <w:snapToGrid w:val="0"/>
          <w:sz w:val="32"/>
          <w:szCs w:val="32"/>
        </w:rPr>
        <w:t>三、区域环境质量现状、环境保护目标及评价标准</w:t>
      </w:r>
      <w:bookmarkEnd w:id="71"/>
      <w:bookmarkEnd w:id="72"/>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5"/>
        <w:gridCol w:w="8217"/>
      </w:tblGrid>
      <w:tr w14:paraId="3CC0B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vAlign w:val="center"/>
          </w:tcPr>
          <w:p w14:paraId="408938E8">
            <w:pPr>
              <w:adjustRightInd w:val="0"/>
              <w:snapToGrid w:val="0"/>
              <w:jc w:val="center"/>
              <w:rPr>
                <w:kern w:val="0"/>
                <w:szCs w:val="21"/>
              </w:rPr>
            </w:pPr>
            <w:r>
              <w:rPr>
                <w:kern w:val="0"/>
                <w:szCs w:val="21"/>
              </w:rPr>
              <w:t>区域</w:t>
            </w:r>
          </w:p>
          <w:p w14:paraId="77ACE642">
            <w:pPr>
              <w:adjustRightInd w:val="0"/>
              <w:snapToGrid w:val="0"/>
              <w:jc w:val="center"/>
              <w:rPr>
                <w:kern w:val="0"/>
                <w:szCs w:val="21"/>
              </w:rPr>
            </w:pPr>
            <w:r>
              <w:rPr>
                <w:kern w:val="0"/>
                <w:szCs w:val="21"/>
              </w:rPr>
              <w:t>环境</w:t>
            </w:r>
          </w:p>
          <w:p w14:paraId="2B6D598C">
            <w:pPr>
              <w:adjustRightInd w:val="0"/>
              <w:snapToGrid w:val="0"/>
              <w:jc w:val="center"/>
              <w:rPr>
                <w:kern w:val="0"/>
                <w:szCs w:val="21"/>
              </w:rPr>
            </w:pPr>
            <w:r>
              <w:rPr>
                <w:kern w:val="0"/>
                <w:szCs w:val="21"/>
              </w:rPr>
              <w:t>质量</w:t>
            </w:r>
          </w:p>
          <w:p w14:paraId="201A3DBC">
            <w:pPr>
              <w:adjustRightInd w:val="0"/>
              <w:snapToGrid w:val="0"/>
              <w:jc w:val="center"/>
              <w:rPr>
                <w:kern w:val="0"/>
                <w:szCs w:val="21"/>
              </w:rPr>
            </w:pPr>
            <w:r>
              <w:rPr>
                <w:kern w:val="0"/>
                <w:szCs w:val="21"/>
              </w:rPr>
              <w:t>现状</w:t>
            </w:r>
          </w:p>
        </w:tc>
        <w:tc>
          <w:tcPr>
            <w:tcW w:w="4772" w:type="pct"/>
          </w:tcPr>
          <w:p w14:paraId="1457C949">
            <w:pPr>
              <w:pStyle w:val="2"/>
              <w:spacing w:before="0" w:after="0"/>
              <w:jc w:val="both"/>
              <w:rPr>
                <w:sz w:val="32"/>
                <w:szCs w:val="32"/>
              </w:rPr>
            </w:pPr>
            <w:bookmarkStart w:id="73" w:name="_Toc23160"/>
            <w:bookmarkStart w:id="74" w:name="_Toc32622"/>
            <w:bookmarkStart w:id="75" w:name="_Toc31867"/>
            <w:bookmarkStart w:id="76" w:name="_Toc1267"/>
            <w:bookmarkStart w:id="77" w:name="_Toc19853"/>
            <w:r>
              <w:rPr>
                <w:rFonts w:hint="eastAsia"/>
                <w:sz w:val="32"/>
                <w:szCs w:val="32"/>
              </w:rPr>
              <w:t>3.1环境质量现状</w:t>
            </w:r>
            <w:bookmarkEnd w:id="73"/>
            <w:bookmarkEnd w:id="74"/>
            <w:bookmarkEnd w:id="75"/>
            <w:bookmarkEnd w:id="76"/>
            <w:bookmarkEnd w:id="77"/>
          </w:p>
          <w:p w14:paraId="00F7A357">
            <w:pPr>
              <w:pStyle w:val="2"/>
              <w:spacing w:before="0" w:after="0"/>
              <w:jc w:val="both"/>
              <w:rPr>
                <w:sz w:val="30"/>
                <w:szCs w:val="30"/>
              </w:rPr>
            </w:pPr>
            <w:bookmarkStart w:id="78" w:name="_Toc9105"/>
            <w:bookmarkStart w:id="79" w:name="_Toc19815"/>
            <w:bookmarkStart w:id="80" w:name="_Toc10484"/>
            <w:bookmarkStart w:id="81" w:name="_Toc13260"/>
            <w:bookmarkStart w:id="82" w:name="_Toc25088"/>
            <w:r>
              <w:rPr>
                <w:rFonts w:hint="eastAsia"/>
                <w:sz w:val="30"/>
                <w:szCs w:val="30"/>
              </w:rPr>
              <w:t>3.1.1</w:t>
            </w:r>
            <w:r>
              <w:rPr>
                <w:sz w:val="30"/>
                <w:szCs w:val="30"/>
              </w:rPr>
              <w:t>大气环境质量现状</w:t>
            </w:r>
            <w:bookmarkEnd w:id="78"/>
            <w:bookmarkEnd w:id="79"/>
            <w:bookmarkEnd w:id="80"/>
            <w:bookmarkEnd w:id="81"/>
            <w:bookmarkEnd w:id="82"/>
          </w:p>
          <w:p w14:paraId="7DD12D63">
            <w:pPr>
              <w:pStyle w:val="34"/>
              <w:ind w:firstLine="480"/>
            </w:pPr>
            <w:r>
              <w:t xml:space="preserve"> (1)区域环境质量达标情况</w:t>
            </w:r>
          </w:p>
          <w:p w14:paraId="1B3483F0">
            <w:pPr>
              <w:pStyle w:val="34"/>
              <w:ind w:firstLine="480"/>
              <w:jc w:val="left"/>
              <w:rPr>
                <w:rFonts w:hint="eastAsia" w:eastAsia="宋体"/>
                <w:lang w:eastAsia="zh-CN"/>
              </w:rPr>
            </w:pPr>
            <w:r>
              <w:rPr>
                <w:rFonts w:hint="eastAsia"/>
                <w:lang w:eastAsia="zh-CN"/>
              </w:rPr>
              <w:t>①</w:t>
            </w:r>
            <w:r>
              <w:rPr>
                <w:rFonts w:hint="eastAsia" w:ascii="Times New Roman" w:hAnsi="Times New Roman" w:cs="Times New Roman"/>
                <w:color w:val="auto"/>
                <w:sz w:val="24"/>
                <w:highlight w:val="none"/>
                <w:u w:val="none" w:color="auto"/>
                <w:lang w:val="en-US" w:eastAsia="zh-CN"/>
              </w:rPr>
              <w:t>基本污染因子</w:t>
            </w:r>
          </w:p>
          <w:p w14:paraId="10C989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根据福州市福清生态环境局发布的202</w:t>
            </w:r>
            <w:r>
              <w:rPr>
                <w:rFonts w:hint="eastAsia"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lang w:val="en-US" w:eastAsia="zh-CN"/>
              </w:rPr>
              <w:t>年1月至202</w:t>
            </w:r>
            <w:r>
              <w:rPr>
                <w:rFonts w:hint="eastAsia"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lang w:val="en-US" w:eastAsia="zh-CN"/>
              </w:rPr>
              <w:t>年12月空气质量月报数据</w:t>
            </w:r>
            <w:r>
              <w:rPr>
                <w:rFonts w:hint="eastAsia" w:cs="Times New Roman"/>
                <w:color w:val="auto"/>
                <w:kern w:val="0"/>
                <w:sz w:val="24"/>
                <w:lang w:val="en-US" w:eastAsia="zh-CN"/>
              </w:rPr>
              <w:t>。</w:t>
            </w:r>
          </w:p>
          <w:p w14:paraId="71DA8113">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黑体" w:cs="Times New Roman"/>
                <w:color w:val="auto"/>
                <w:kern w:val="2"/>
                <w:lang w:val="zh-CN" w:eastAsia="zh-CN"/>
              </w:rPr>
            </w:pPr>
            <w:r>
              <w:rPr>
                <w:rFonts w:hint="default" w:ascii="Times New Roman" w:hAnsi="Times New Roman" w:eastAsia="宋体" w:cs="Times New Roman"/>
                <w:b/>
                <w:bCs/>
                <w:color w:val="auto"/>
                <w:kern w:val="2"/>
                <w:lang w:val="zh-CN" w:eastAsia="zh-CN"/>
              </w:rPr>
              <w:t>表3-</w:t>
            </w:r>
            <w:r>
              <w:rPr>
                <w:rFonts w:hint="default" w:ascii="Times New Roman" w:hAnsi="Times New Roman" w:eastAsia="宋体" w:cs="Times New Roman"/>
                <w:b/>
                <w:bCs/>
                <w:color w:val="auto"/>
                <w:kern w:val="2"/>
                <w:lang w:val="en-US" w:eastAsia="zh-CN"/>
              </w:rPr>
              <w:t>2  福清市</w:t>
            </w:r>
            <w:r>
              <w:rPr>
                <w:rFonts w:hint="default" w:ascii="Times New Roman" w:hAnsi="Times New Roman" w:eastAsia="宋体" w:cs="Times New Roman"/>
                <w:b/>
                <w:bCs/>
                <w:color w:val="auto"/>
                <w:kern w:val="2"/>
                <w:lang w:val="zh-CN" w:eastAsia="zh-CN"/>
              </w:rPr>
              <w:t>202</w:t>
            </w:r>
            <w:r>
              <w:rPr>
                <w:rFonts w:hint="eastAsia" w:ascii="Times New Roman" w:hAnsi="Times New Roman" w:eastAsia="宋体" w:cs="Times New Roman"/>
                <w:b/>
                <w:bCs/>
                <w:color w:val="auto"/>
                <w:kern w:val="2"/>
                <w:lang w:val="en-US" w:eastAsia="zh-CN"/>
              </w:rPr>
              <w:t>5</w:t>
            </w:r>
            <w:r>
              <w:rPr>
                <w:rFonts w:hint="default" w:ascii="Times New Roman" w:hAnsi="Times New Roman" w:eastAsia="宋体" w:cs="Times New Roman"/>
                <w:b/>
                <w:bCs/>
                <w:color w:val="auto"/>
                <w:kern w:val="2"/>
                <w:lang w:val="zh-CN" w:eastAsia="zh-CN"/>
              </w:rPr>
              <w:t>年1月份～202</w:t>
            </w:r>
            <w:r>
              <w:rPr>
                <w:rFonts w:hint="eastAsia" w:ascii="Times New Roman" w:hAnsi="Times New Roman" w:eastAsia="宋体" w:cs="Times New Roman"/>
                <w:b/>
                <w:bCs/>
                <w:color w:val="auto"/>
                <w:kern w:val="2"/>
                <w:lang w:val="en-US" w:eastAsia="zh-CN"/>
              </w:rPr>
              <w:t>5</w:t>
            </w:r>
            <w:r>
              <w:rPr>
                <w:rFonts w:hint="default" w:ascii="Times New Roman" w:hAnsi="Times New Roman" w:eastAsia="宋体" w:cs="Times New Roman"/>
                <w:b/>
                <w:bCs/>
                <w:color w:val="auto"/>
                <w:kern w:val="2"/>
                <w:lang w:val="zh-CN" w:eastAsia="zh-CN"/>
              </w:rPr>
              <w:t>年1</w:t>
            </w:r>
            <w:r>
              <w:rPr>
                <w:rFonts w:hint="default" w:ascii="Times New Roman" w:hAnsi="Times New Roman" w:eastAsia="宋体" w:cs="Times New Roman"/>
                <w:b/>
                <w:bCs/>
                <w:color w:val="auto"/>
                <w:kern w:val="2"/>
                <w:lang w:val="en-US" w:eastAsia="zh-CN"/>
              </w:rPr>
              <w:t>2</w:t>
            </w:r>
            <w:r>
              <w:rPr>
                <w:rFonts w:hint="default" w:ascii="Times New Roman" w:hAnsi="Times New Roman" w:eastAsia="宋体" w:cs="Times New Roman"/>
                <w:b/>
                <w:bCs/>
                <w:color w:val="auto"/>
                <w:kern w:val="2"/>
                <w:lang w:val="zh-CN" w:eastAsia="zh-CN"/>
              </w:rPr>
              <w:t>月份环境空气质量统计</w:t>
            </w:r>
          </w:p>
          <w:tbl>
            <w:tblPr>
              <w:tblStyle w:val="8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090"/>
              <w:gridCol w:w="1090"/>
              <w:gridCol w:w="1090"/>
              <w:gridCol w:w="1193"/>
              <w:gridCol w:w="1090"/>
              <w:gridCol w:w="1090"/>
            </w:tblGrid>
            <w:tr w14:paraId="6CA12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4F2FF80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w:t>
                  </w:r>
                </w:p>
              </w:tc>
              <w:tc>
                <w:tcPr>
                  <w:tcW w:w="666" w:type="pct"/>
                  <w:vAlign w:val="center"/>
                </w:tcPr>
                <w:p w14:paraId="157472D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p w14:paraId="2C87045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637" w:type="pct"/>
                  <w:vAlign w:val="center"/>
                </w:tcPr>
                <w:p w14:paraId="5A85DA7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p w14:paraId="75C1CB5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679" w:type="pct"/>
                  <w:vAlign w:val="center"/>
                </w:tcPr>
                <w:p w14:paraId="29D92DE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p w14:paraId="7973EE6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763" w:type="pct"/>
                  <w:vAlign w:val="center"/>
                </w:tcPr>
                <w:p w14:paraId="4FF695F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691" w:type="pct"/>
                  <w:vAlign w:val="center"/>
                </w:tcPr>
                <w:p w14:paraId="2C797FF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p w14:paraId="4C99C21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699" w:type="pct"/>
                  <w:vAlign w:val="center"/>
                </w:tcPr>
                <w:p w14:paraId="42EFF05B">
                  <w:pPr>
                    <w:widowControl w:val="0"/>
                    <w:topLinePunct/>
                    <w:spacing w:after="0" w:line="240" w:lineRule="auto"/>
                    <w:jc w:val="center"/>
                    <w:rPr>
                      <w:rFonts w:ascii="Times New Roman" w:hAnsi="Times New Roman" w:eastAsia="宋体" w:cs="Times New Roman"/>
                      <w:color w:val="auto"/>
                      <w:sz w:val="21"/>
                      <w:szCs w:val="21"/>
                      <w:vertAlign w:val="subscript"/>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p w14:paraId="61AF960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r>
            <w:tr w14:paraId="6778F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7B0841C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年1月</w:t>
                  </w:r>
                </w:p>
              </w:tc>
              <w:tc>
                <w:tcPr>
                  <w:tcW w:w="666" w:type="pct"/>
                  <w:vAlign w:val="center"/>
                </w:tcPr>
                <w:p w14:paraId="681C405A">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637" w:type="pct"/>
                  <w:vAlign w:val="center"/>
                </w:tcPr>
                <w:p w14:paraId="36B2ECDE">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679" w:type="pct"/>
                  <w:vAlign w:val="center"/>
                </w:tcPr>
                <w:p w14:paraId="554911AF">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0.043</w:t>
                  </w:r>
                </w:p>
              </w:tc>
              <w:tc>
                <w:tcPr>
                  <w:tcW w:w="763" w:type="pct"/>
                  <w:vAlign w:val="center"/>
                </w:tcPr>
                <w:p w14:paraId="3A9D3AC1">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0.023</w:t>
                  </w:r>
                </w:p>
              </w:tc>
              <w:tc>
                <w:tcPr>
                  <w:tcW w:w="691" w:type="pct"/>
                  <w:vAlign w:val="center"/>
                </w:tcPr>
                <w:p w14:paraId="2DD1A1CC">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699" w:type="pct"/>
                  <w:vAlign w:val="center"/>
                </w:tcPr>
                <w:p w14:paraId="7EA12782">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0.109</w:t>
                  </w:r>
                </w:p>
              </w:tc>
            </w:tr>
            <w:tr w14:paraId="68206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5D042B0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年2月</w:t>
                  </w:r>
                </w:p>
              </w:tc>
              <w:tc>
                <w:tcPr>
                  <w:tcW w:w="666" w:type="pct"/>
                  <w:vAlign w:val="center"/>
                </w:tcPr>
                <w:p w14:paraId="2FBA648B">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637" w:type="pct"/>
                  <w:vAlign w:val="center"/>
                </w:tcPr>
                <w:p w14:paraId="33670342">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679" w:type="pct"/>
                  <w:vAlign w:val="center"/>
                </w:tcPr>
                <w:p w14:paraId="72360D3C">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0.034</w:t>
                  </w:r>
                </w:p>
              </w:tc>
              <w:tc>
                <w:tcPr>
                  <w:tcW w:w="763" w:type="pct"/>
                  <w:vAlign w:val="center"/>
                </w:tcPr>
                <w:p w14:paraId="6AD94390">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0.024</w:t>
                  </w:r>
                </w:p>
              </w:tc>
              <w:tc>
                <w:tcPr>
                  <w:tcW w:w="691" w:type="pct"/>
                  <w:vAlign w:val="center"/>
                </w:tcPr>
                <w:p w14:paraId="4D3CD29C">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699" w:type="pct"/>
                  <w:vAlign w:val="center"/>
                </w:tcPr>
                <w:p w14:paraId="6EC64F88">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0.091</w:t>
                  </w:r>
                </w:p>
              </w:tc>
            </w:tr>
            <w:tr w14:paraId="168AA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7C9F8AA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年3月</w:t>
                  </w:r>
                </w:p>
              </w:tc>
              <w:tc>
                <w:tcPr>
                  <w:tcW w:w="666" w:type="pct"/>
                  <w:vAlign w:val="center"/>
                </w:tcPr>
                <w:p w14:paraId="328F877D">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637" w:type="pct"/>
                  <w:vAlign w:val="center"/>
                </w:tcPr>
                <w:p w14:paraId="25903F29">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w:t>
                  </w:r>
                </w:p>
              </w:tc>
              <w:tc>
                <w:tcPr>
                  <w:tcW w:w="679" w:type="pct"/>
                  <w:vAlign w:val="center"/>
                </w:tcPr>
                <w:p w14:paraId="36438DAB">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0.035</w:t>
                  </w:r>
                </w:p>
              </w:tc>
              <w:tc>
                <w:tcPr>
                  <w:tcW w:w="763" w:type="pct"/>
                  <w:vAlign w:val="center"/>
                </w:tcPr>
                <w:p w14:paraId="75C25F4A">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0.017</w:t>
                  </w:r>
                </w:p>
              </w:tc>
              <w:tc>
                <w:tcPr>
                  <w:tcW w:w="691" w:type="pct"/>
                  <w:vAlign w:val="center"/>
                </w:tcPr>
                <w:p w14:paraId="67F80ADD">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699" w:type="pct"/>
                  <w:vAlign w:val="center"/>
                </w:tcPr>
                <w:p w14:paraId="2CF1B6BE">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0.133</w:t>
                  </w:r>
                </w:p>
              </w:tc>
            </w:tr>
            <w:tr w14:paraId="789A2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0DA39A9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年4月</w:t>
                  </w:r>
                </w:p>
              </w:tc>
              <w:tc>
                <w:tcPr>
                  <w:tcW w:w="666" w:type="pct"/>
                  <w:vAlign w:val="center"/>
                </w:tcPr>
                <w:p w14:paraId="08388F60">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637" w:type="pct"/>
                  <w:vAlign w:val="center"/>
                </w:tcPr>
                <w:p w14:paraId="5AD1A23F">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c>
                <w:tcPr>
                  <w:tcW w:w="679" w:type="pct"/>
                  <w:vAlign w:val="center"/>
                </w:tcPr>
                <w:p w14:paraId="21F7C9B1">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0.045</w:t>
                  </w:r>
                </w:p>
              </w:tc>
              <w:tc>
                <w:tcPr>
                  <w:tcW w:w="763" w:type="pct"/>
                  <w:vAlign w:val="center"/>
                </w:tcPr>
                <w:p w14:paraId="1CDE7AD0">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0.024</w:t>
                  </w:r>
                </w:p>
              </w:tc>
              <w:tc>
                <w:tcPr>
                  <w:tcW w:w="691" w:type="pct"/>
                  <w:vAlign w:val="center"/>
                </w:tcPr>
                <w:p w14:paraId="513B36F2">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699" w:type="pct"/>
                  <w:vAlign w:val="center"/>
                </w:tcPr>
                <w:p w14:paraId="5F6077C8">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0.144</w:t>
                  </w:r>
                </w:p>
              </w:tc>
            </w:tr>
            <w:tr w14:paraId="6C78F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41DB17E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年5月</w:t>
                  </w:r>
                </w:p>
              </w:tc>
              <w:tc>
                <w:tcPr>
                  <w:tcW w:w="666" w:type="pct"/>
                  <w:vAlign w:val="center"/>
                </w:tcPr>
                <w:p w14:paraId="636DE97C">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637" w:type="pct"/>
                  <w:vAlign w:val="center"/>
                </w:tcPr>
                <w:p w14:paraId="1D29E029">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679" w:type="pct"/>
                  <w:vAlign w:val="center"/>
                </w:tcPr>
                <w:p w14:paraId="22323AE9">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0.034</w:t>
                  </w:r>
                </w:p>
              </w:tc>
              <w:tc>
                <w:tcPr>
                  <w:tcW w:w="763" w:type="pct"/>
                  <w:vAlign w:val="center"/>
                </w:tcPr>
                <w:p w14:paraId="2054DCE5">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0.020</w:t>
                  </w:r>
                </w:p>
              </w:tc>
              <w:tc>
                <w:tcPr>
                  <w:tcW w:w="691" w:type="pct"/>
                  <w:vAlign w:val="center"/>
                </w:tcPr>
                <w:p w14:paraId="5207F3E0">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c>
                <w:tcPr>
                  <w:tcW w:w="699" w:type="pct"/>
                  <w:vAlign w:val="center"/>
                </w:tcPr>
                <w:p w14:paraId="04360FD6">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0.144</w:t>
                  </w:r>
                </w:p>
              </w:tc>
            </w:tr>
            <w:tr w14:paraId="23474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75F8C14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年6月</w:t>
                  </w:r>
                </w:p>
              </w:tc>
              <w:tc>
                <w:tcPr>
                  <w:tcW w:w="666" w:type="pct"/>
                  <w:vAlign w:val="center"/>
                </w:tcPr>
                <w:p w14:paraId="2264887A">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637" w:type="pct"/>
                  <w:vAlign w:val="center"/>
                </w:tcPr>
                <w:p w14:paraId="594710BF">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c>
                <w:tcPr>
                  <w:tcW w:w="679" w:type="pct"/>
                  <w:vAlign w:val="center"/>
                </w:tcPr>
                <w:p w14:paraId="1A1BC7D0">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0.022</w:t>
                  </w:r>
                </w:p>
              </w:tc>
              <w:tc>
                <w:tcPr>
                  <w:tcW w:w="763" w:type="pct"/>
                  <w:vAlign w:val="center"/>
                </w:tcPr>
                <w:p w14:paraId="41BC1926">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691" w:type="pct"/>
                  <w:vAlign w:val="center"/>
                </w:tcPr>
                <w:p w14:paraId="158B53DD">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699" w:type="pct"/>
                  <w:vAlign w:val="center"/>
                </w:tcPr>
                <w:p w14:paraId="51192CD4">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0.120</w:t>
                  </w:r>
                </w:p>
              </w:tc>
            </w:tr>
            <w:tr w14:paraId="154CA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702CDC5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年7月</w:t>
                  </w:r>
                </w:p>
              </w:tc>
              <w:tc>
                <w:tcPr>
                  <w:tcW w:w="666" w:type="pct"/>
                  <w:vAlign w:val="center"/>
                </w:tcPr>
                <w:p w14:paraId="669CE398">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637" w:type="pct"/>
                  <w:vAlign w:val="center"/>
                </w:tcPr>
                <w:p w14:paraId="6CD30060">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679" w:type="pct"/>
                  <w:vAlign w:val="center"/>
                </w:tcPr>
                <w:p w14:paraId="07192261">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0.020</w:t>
                  </w:r>
                </w:p>
              </w:tc>
              <w:tc>
                <w:tcPr>
                  <w:tcW w:w="763" w:type="pct"/>
                  <w:vAlign w:val="center"/>
                </w:tcPr>
                <w:p w14:paraId="515BF372">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691" w:type="pct"/>
                  <w:vAlign w:val="center"/>
                </w:tcPr>
                <w:p w14:paraId="766D3D73">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699" w:type="pct"/>
                  <w:vAlign w:val="center"/>
                </w:tcPr>
                <w:p w14:paraId="297B17F7">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0.104</w:t>
                  </w:r>
                </w:p>
              </w:tc>
            </w:tr>
            <w:tr w14:paraId="3ECC4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401EC1B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年8月</w:t>
                  </w:r>
                </w:p>
              </w:tc>
              <w:tc>
                <w:tcPr>
                  <w:tcW w:w="666" w:type="pct"/>
                  <w:vAlign w:val="center"/>
                </w:tcPr>
                <w:p w14:paraId="09EC476A">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637" w:type="pct"/>
                  <w:vAlign w:val="center"/>
                </w:tcPr>
                <w:p w14:paraId="6524C9C8">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w:t>
                  </w:r>
                </w:p>
              </w:tc>
              <w:tc>
                <w:tcPr>
                  <w:tcW w:w="679" w:type="pct"/>
                  <w:vAlign w:val="center"/>
                </w:tcPr>
                <w:p w14:paraId="454539C1">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0.021</w:t>
                  </w:r>
                </w:p>
              </w:tc>
              <w:tc>
                <w:tcPr>
                  <w:tcW w:w="763" w:type="pct"/>
                  <w:vAlign w:val="center"/>
                </w:tcPr>
                <w:p w14:paraId="4313974E">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0.009</w:t>
                  </w:r>
                </w:p>
              </w:tc>
              <w:tc>
                <w:tcPr>
                  <w:tcW w:w="691" w:type="pct"/>
                  <w:vAlign w:val="center"/>
                </w:tcPr>
                <w:p w14:paraId="1018687D">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699" w:type="pct"/>
                  <w:vAlign w:val="center"/>
                </w:tcPr>
                <w:p w14:paraId="13562B27">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0.101</w:t>
                  </w:r>
                </w:p>
              </w:tc>
            </w:tr>
            <w:tr w14:paraId="4880F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1AB8BF8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年9月</w:t>
                  </w:r>
                </w:p>
              </w:tc>
              <w:tc>
                <w:tcPr>
                  <w:tcW w:w="666" w:type="pct"/>
                  <w:vAlign w:val="center"/>
                </w:tcPr>
                <w:p w14:paraId="678285B2">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637" w:type="pct"/>
                  <w:vAlign w:val="center"/>
                </w:tcPr>
                <w:p w14:paraId="1980186B">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679" w:type="pct"/>
                  <w:vAlign w:val="center"/>
                </w:tcPr>
                <w:p w14:paraId="12972375">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0.019</w:t>
                  </w:r>
                </w:p>
              </w:tc>
              <w:tc>
                <w:tcPr>
                  <w:tcW w:w="763" w:type="pct"/>
                  <w:vAlign w:val="center"/>
                </w:tcPr>
                <w:p w14:paraId="572F5712">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w:t>
                  </w:r>
                </w:p>
              </w:tc>
              <w:tc>
                <w:tcPr>
                  <w:tcW w:w="691" w:type="pct"/>
                  <w:vAlign w:val="center"/>
                </w:tcPr>
                <w:p w14:paraId="6DB774E3">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699" w:type="pct"/>
                  <w:vAlign w:val="center"/>
                </w:tcPr>
                <w:p w14:paraId="728D638F">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0.111</w:t>
                  </w:r>
                </w:p>
              </w:tc>
            </w:tr>
            <w:tr w14:paraId="07E89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72F8DDE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年10月</w:t>
                  </w:r>
                </w:p>
              </w:tc>
              <w:tc>
                <w:tcPr>
                  <w:tcW w:w="666" w:type="pct"/>
                  <w:vAlign w:val="center"/>
                </w:tcPr>
                <w:p w14:paraId="790659F7">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637" w:type="pct"/>
                  <w:vAlign w:val="center"/>
                </w:tcPr>
                <w:p w14:paraId="78618F4E">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w:t>
                  </w:r>
                </w:p>
              </w:tc>
              <w:tc>
                <w:tcPr>
                  <w:tcW w:w="679" w:type="pct"/>
                  <w:vAlign w:val="center"/>
                </w:tcPr>
                <w:p w14:paraId="2C96813D">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0.023</w:t>
                  </w:r>
                </w:p>
              </w:tc>
              <w:tc>
                <w:tcPr>
                  <w:tcW w:w="763" w:type="pct"/>
                  <w:vAlign w:val="center"/>
                </w:tcPr>
                <w:p w14:paraId="3FA82FC9">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691" w:type="pct"/>
                  <w:vAlign w:val="center"/>
                </w:tcPr>
                <w:p w14:paraId="24D749C9">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699" w:type="pct"/>
                  <w:vAlign w:val="center"/>
                </w:tcPr>
                <w:p w14:paraId="1583E32F">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0.112</w:t>
                  </w:r>
                </w:p>
              </w:tc>
            </w:tr>
            <w:tr w14:paraId="734C8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4721D3A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年11月</w:t>
                  </w:r>
                </w:p>
              </w:tc>
              <w:tc>
                <w:tcPr>
                  <w:tcW w:w="666" w:type="pct"/>
                  <w:vAlign w:val="center"/>
                </w:tcPr>
                <w:p w14:paraId="1846610B">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c>
                <w:tcPr>
                  <w:tcW w:w="637" w:type="pct"/>
                  <w:vAlign w:val="center"/>
                </w:tcPr>
                <w:p w14:paraId="2411AFD1">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w:t>
                  </w:r>
                </w:p>
              </w:tc>
              <w:tc>
                <w:tcPr>
                  <w:tcW w:w="679" w:type="pct"/>
                  <w:vAlign w:val="center"/>
                </w:tcPr>
                <w:p w14:paraId="0A53B4A1">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0.035</w:t>
                  </w:r>
                </w:p>
              </w:tc>
              <w:tc>
                <w:tcPr>
                  <w:tcW w:w="763" w:type="pct"/>
                  <w:vAlign w:val="center"/>
                </w:tcPr>
                <w:p w14:paraId="06DE7C25">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c>
                <w:tcPr>
                  <w:tcW w:w="691" w:type="pct"/>
                  <w:vAlign w:val="center"/>
                </w:tcPr>
                <w:p w14:paraId="13936F1D">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699" w:type="pct"/>
                  <w:vAlign w:val="center"/>
                </w:tcPr>
                <w:p w14:paraId="22195CF4">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0.121</w:t>
                  </w:r>
                </w:p>
              </w:tc>
            </w:tr>
            <w:tr w14:paraId="57435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67DA886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年12月</w:t>
                  </w:r>
                </w:p>
              </w:tc>
              <w:tc>
                <w:tcPr>
                  <w:tcW w:w="666" w:type="pct"/>
                  <w:vAlign w:val="center"/>
                </w:tcPr>
                <w:p w14:paraId="54DFD88F">
                  <w:pPr>
                    <w:widowControl w:val="0"/>
                    <w:topLinePunct/>
                    <w:spacing w:after="0" w:line="240" w:lineRule="auto"/>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3</w:t>
                  </w:r>
                </w:p>
              </w:tc>
              <w:tc>
                <w:tcPr>
                  <w:tcW w:w="637" w:type="pct"/>
                  <w:vAlign w:val="center"/>
                </w:tcPr>
                <w:p w14:paraId="05BF08D9">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lang w:val="en-US" w:eastAsia="zh-CN"/>
                    </w:rPr>
                    <w:t>5</w:t>
                  </w:r>
                </w:p>
              </w:tc>
              <w:tc>
                <w:tcPr>
                  <w:tcW w:w="679" w:type="pct"/>
                  <w:vAlign w:val="center"/>
                </w:tcPr>
                <w:p w14:paraId="2C1671B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w:t>
                  </w:r>
                  <w:r>
                    <w:rPr>
                      <w:rFonts w:hint="eastAsia" w:ascii="Times New Roman" w:hAnsi="Times New Roman" w:eastAsia="宋体" w:cs="Times New Roman"/>
                      <w:color w:val="auto"/>
                      <w:sz w:val="21"/>
                      <w:szCs w:val="21"/>
                    </w:rPr>
                    <w:t>6</w:t>
                  </w:r>
                </w:p>
              </w:tc>
              <w:tc>
                <w:tcPr>
                  <w:tcW w:w="763" w:type="pct"/>
                  <w:vAlign w:val="center"/>
                </w:tcPr>
                <w:p w14:paraId="4A48D373">
                  <w:pPr>
                    <w:widowControl w:val="0"/>
                    <w:topLinePunct/>
                    <w:spacing w:after="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20</w:t>
                  </w:r>
                </w:p>
              </w:tc>
              <w:tc>
                <w:tcPr>
                  <w:tcW w:w="691" w:type="pct"/>
                  <w:vAlign w:val="center"/>
                </w:tcPr>
                <w:p w14:paraId="65EF462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6</w:t>
                  </w:r>
                </w:p>
              </w:tc>
              <w:tc>
                <w:tcPr>
                  <w:tcW w:w="699" w:type="pct"/>
                  <w:vAlign w:val="center"/>
                </w:tcPr>
                <w:p w14:paraId="6D05F61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rPr>
                    <w:t>4</w:t>
                  </w:r>
                </w:p>
              </w:tc>
            </w:tr>
            <w:tr w14:paraId="41512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59F457A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二级标准</w:t>
                  </w:r>
                </w:p>
              </w:tc>
              <w:tc>
                <w:tcPr>
                  <w:tcW w:w="666" w:type="pct"/>
                  <w:vAlign w:val="center"/>
                </w:tcPr>
                <w:p w14:paraId="77FECD8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0.06</w:t>
                  </w:r>
                </w:p>
              </w:tc>
              <w:tc>
                <w:tcPr>
                  <w:tcW w:w="637" w:type="pct"/>
                  <w:vAlign w:val="center"/>
                </w:tcPr>
                <w:p w14:paraId="1B30711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p>
              </w:tc>
              <w:tc>
                <w:tcPr>
                  <w:tcW w:w="679" w:type="pct"/>
                  <w:vAlign w:val="center"/>
                </w:tcPr>
                <w:p w14:paraId="1084F3D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0.07</w:t>
                  </w:r>
                </w:p>
              </w:tc>
              <w:tc>
                <w:tcPr>
                  <w:tcW w:w="763" w:type="pct"/>
                  <w:vAlign w:val="center"/>
                </w:tcPr>
                <w:p w14:paraId="55407D3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0.035</w:t>
                  </w:r>
                </w:p>
              </w:tc>
              <w:tc>
                <w:tcPr>
                  <w:tcW w:w="691" w:type="pct"/>
                  <w:vAlign w:val="center"/>
                </w:tcPr>
                <w:p w14:paraId="32FD64B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699" w:type="pct"/>
                  <w:vAlign w:val="center"/>
                </w:tcPr>
                <w:p w14:paraId="45320F1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0.16</w:t>
                  </w:r>
                </w:p>
              </w:tc>
            </w:tr>
            <w:tr w14:paraId="4B823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vAlign w:val="center"/>
                </w:tcPr>
                <w:p w14:paraId="5426BA7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c>
                <w:tcPr>
                  <w:tcW w:w="4137" w:type="pct"/>
                  <w:gridSpan w:val="6"/>
                  <w:vAlign w:val="center"/>
                </w:tcPr>
                <w:p w14:paraId="52414BC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*CO为日均值第95百分位数，O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为日最大8小时值第90百分位数。</w:t>
                  </w:r>
                </w:p>
              </w:tc>
            </w:tr>
          </w:tbl>
          <w:p w14:paraId="05B7F55E">
            <w:pPr>
              <w:pStyle w:val="34"/>
              <w:ind w:firstLine="480"/>
              <w:jc w:val="left"/>
            </w:pPr>
            <w:r>
              <w:rPr>
                <w:rFonts w:hint="default" w:ascii="Times New Roman" w:hAnsi="Times New Roman" w:eastAsia="宋体" w:cs="Times New Roman"/>
                <w:color w:val="auto"/>
                <w:sz w:val="24"/>
                <w:szCs w:val="24"/>
                <w:highlight w:val="none"/>
                <w:lang w:val="en-US" w:eastAsia="zh-CN"/>
              </w:rPr>
              <w:t>由上表可知，</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w:t>
            </w:r>
            <w:r>
              <w:rPr>
                <w:rFonts w:hint="default" w:ascii="Times New Roman" w:hAnsi="Times New Roman" w:eastAsia="宋体" w:cs="Times New Roman"/>
                <w:color w:val="auto"/>
                <w:kern w:val="0"/>
                <w:sz w:val="24"/>
                <w:lang w:val="en-US" w:eastAsia="zh-CN"/>
              </w:rPr>
              <w:t>空气环境中SO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和PM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均未超过国家二级标准，CO日均值第95百分数和O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最大8小时值第90百分数未超过国家二级标准。</w:t>
            </w:r>
            <w:r>
              <w:rPr>
                <w:rFonts w:hint="eastAsia"/>
                <w:color w:val="auto"/>
                <w:sz w:val="24"/>
              </w:rPr>
              <w:t>因此，项目所在区域属于大气环境达标区。</w:t>
            </w:r>
          </w:p>
          <w:p w14:paraId="0B390843">
            <w:pPr>
              <w:spacing w:line="360" w:lineRule="auto"/>
              <w:ind w:firstLine="480" w:firstLineChars="200"/>
              <w:jc w:val="left"/>
              <w:rPr>
                <w:rFonts w:hint="eastAsia" w:eastAsia="宋体"/>
                <w:color w:val="auto"/>
                <w:sz w:val="24"/>
                <w:lang w:eastAsia="zh-CN"/>
              </w:rPr>
            </w:pPr>
            <w:r>
              <w:rPr>
                <w:rFonts w:hint="eastAsia"/>
                <w:color w:val="auto"/>
                <w:sz w:val="24"/>
                <w:lang w:eastAsia="zh-CN"/>
              </w:rPr>
              <w:t>②特征污染物</w:t>
            </w:r>
          </w:p>
          <w:p w14:paraId="5C70CA4E">
            <w:pPr>
              <w:spacing w:line="360" w:lineRule="auto"/>
              <w:ind w:firstLine="480" w:firstLineChars="200"/>
              <w:jc w:val="left"/>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根据</w:t>
            </w:r>
            <w:r>
              <w:rPr>
                <w:rFonts w:hint="default" w:ascii="Times New Roman" w:hAnsi="Times New Roman" w:cs="Times New Roman" w:eastAsiaTheme="minorEastAsia"/>
                <w:color w:val="auto"/>
                <w:sz w:val="24"/>
                <w:szCs w:val="24"/>
                <w:lang w:eastAsia="zh-CN"/>
              </w:rPr>
              <w:t>评价区域环境情况，结合本</w:t>
            </w:r>
            <w:r>
              <w:rPr>
                <w:rFonts w:hint="default" w:ascii="Times New Roman" w:hAnsi="Times New Roman" w:cs="Times New Roman" w:eastAsiaTheme="minorEastAsia"/>
                <w:color w:val="auto"/>
                <w:sz w:val="24"/>
                <w:szCs w:val="24"/>
              </w:rPr>
              <w:t>项目的特征，确定项目</w:t>
            </w:r>
            <w:r>
              <w:rPr>
                <w:rFonts w:hint="default" w:ascii="Times New Roman" w:hAnsi="Times New Roman" w:cs="Times New Roman" w:eastAsiaTheme="minorEastAsia"/>
                <w:color w:val="auto"/>
                <w:sz w:val="24"/>
                <w:szCs w:val="24"/>
                <w:lang w:eastAsia="zh-CN"/>
              </w:rPr>
              <w:t>大气环境现状调查</w:t>
            </w:r>
            <w:r>
              <w:rPr>
                <w:rFonts w:hint="default" w:ascii="Times New Roman" w:hAnsi="Times New Roman" w:cs="Times New Roman" w:eastAsiaTheme="minorEastAsia"/>
                <w:color w:val="auto"/>
                <w:sz w:val="24"/>
                <w:szCs w:val="24"/>
              </w:rPr>
              <w:t>特征因子为</w:t>
            </w:r>
            <w:r>
              <w:rPr>
                <w:rFonts w:hint="default" w:ascii="Times New Roman" w:hAnsi="Times New Roman" w:cs="Times New Roman" w:eastAsiaTheme="minorEastAsia"/>
                <w:color w:val="auto"/>
                <w:sz w:val="24"/>
                <w:szCs w:val="24"/>
                <w:lang w:val="en-US" w:eastAsia="zh-CN"/>
              </w:rPr>
              <w:t>TSP</w:t>
            </w:r>
            <w:r>
              <w:rPr>
                <w:rFonts w:hint="eastAsia" w:ascii="Times New Roman" w:hAnsi="Times New Roman" w:cs="Times New Roman" w:eastAsiaTheme="minorEastAsia"/>
                <w:color w:val="auto"/>
                <w:sz w:val="24"/>
                <w:szCs w:val="24"/>
                <w:lang w:val="en-US" w:eastAsia="zh-CN"/>
              </w:rPr>
              <w:t>。</w:t>
            </w:r>
          </w:p>
          <w:p w14:paraId="618CD7ED">
            <w:pPr>
              <w:spacing w:line="360" w:lineRule="auto"/>
              <w:ind w:firstLine="480" w:firstLineChars="200"/>
              <w:jc w:val="left"/>
              <w:rPr>
                <w:rFonts w:hint="default" w:eastAsiaTheme="minorEastAsia"/>
                <w:color w:val="auto"/>
                <w:sz w:val="24"/>
                <w:lang w:val="en-US" w:eastAsia="zh-CN"/>
              </w:rPr>
            </w:pPr>
            <w:r>
              <w:rPr>
                <w:rFonts w:hint="eastAsia" w:cs="Times New Roman" w:eastAsiaTheme="minorEastAsia"/>
                <w:color w:val="auto"/>
                <w:sz w:val="24"/>
                <w:szCs w:val="24"/>
                <w:lang w:val="en-US" w:eastAsia="zh-CN"/>
              </w:rPr>
              <w:t>涉及商业秘密，删除！</w:t>
            </w:r>
          </w:p>
          <w:p w14:paraId="263EB83E">
            <w:pPr>
              <w:spacing w:line="360" w:lineRule="auto"/>
              <w:ind w:firstLine="480" w:firstLineChars="200"/>
              <w:jc w:val="left"/>
              <w:rPr>
                <w:sz w:val="24"/>
              </w:rPr>
            </w:pPr>
            <w:r>
              <w:rPr>
                <w:rFonts w:hint="eastAsia"/>
                <w:sz w:val="24"/>
              </w:rPr>
              <w:t>（2）</w:t>
            </w:r>
            <w:r>
              <w:rPr>
                <w:sz w:val="24"/>
              </w:rPr>
              <w:t>引用数据有效性分析</w:t>
            </w:r>
          </w:p>
          <w:p w14:paraId="432D0715">
            <w:pPr>
              <w:spacing w:line="360" w:lineRule="auto"/>
              <w:ind w:firstLine="480" w:firstLineChars="200"/>
              <w:jc w:val="left"/>
              <w:rPr>
                <w:sz w:val="24"/>
              </w:rPr>
            </w:pPr>
            <w:r>
              <w:rPr>
                <w:sz w:val="24"/>
              </w:rPr>
              <w:t>根据《建设项目环境影响报告表编制技术指南（污染影响类）（试行）》（环办环评〔2020〕33号）的要求：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036035D">
            <w:pPr>
              <w:pStyle w:val="46"/>
              <w:spacing w:line="360" w:lineRule="auto"/>
              <w:ind w:firstLine="480" w:firstLineChars="200"/>
              <w:jc w:val="left"/>
            </w:pPr>
            <w:r>
              <w:rPr>
                <w:rFonts w:hint="default" w:ascii="Times New Roman" w:hAnsi="Times New Roman" w:eastAsia="宋体" w:cs="Times New Roman"/>
                <w:b w:val="0"/>
                <w:bCs w:val="0"/>
                <w:color w:val="auto"/>
                <w:sz w:val="24"/>
                <w:szCs w:val="22"/>
                <w:lang w:eastAsia="zh-CN"/>
              </w:rPr>
              <w:t>本评价常规污染因子选取</w:t>
            </w:r>
            <w:r>
              <w:rPr>
                <w:rFonts w:hint="eastAsia" w:ascii="Times New Roman" w:hAnsi="Times New Roman" w:eastAsia="宋体" w:cs="Times New Roman"/>
                <w:b w:val="0"/>
                <w:bCs w:val="0"/>
                <w:color w:val="auto"/>
                <w:sz w:val="24"/>
                <w:szCs w:val="22"/>
                <w:lang w:val="en-US" w:eastAsia="zh-CN"/>
              </w:rPr>
              <w:t>福州市</w:t>
            </w:r>
            <w:r>
              <w:rPr>
                <w:rFonts w:hint="eastAsia" w:cs="Times New Roman"/>
                <w:b w:val="0"/>
                <w:bCs w:val="0"/>
                <w:color w:val="auto"/>
                <w:sz w:val="24"/>
                <w:szCs w:val="22"/>
                <w:highlight w:val="none"/>
                <w:lang w:val="en-US" w:eastAsia="zh-CN"/>
              </w:rPr>
              <w:t>福清市</w:t>
            </w:r>
            <w:r>
              <w:rPr>
                <w:rFonts w:hint="eastAsia" w:ascii="Times New Roman" w:hAnsi="Times New Roman" w:eastAsia="宋体" w:cs="Times New Roman"/>
                <w:b w:val="0"/>
                <w:bCs w:val="0"/>
                <w:color w:val="auto"/>
                <w:sz w:val="24"/>
                <w:szCs w:val="22"/>
                <w:highlight w:val="none"/>
                <w:lang w:val="en-US" w:eastAsia="zh-CN"/>
              </w:rPr>
              <w:t>人民</w:t>
            </w:r>
            <w:r>
              <w:rPr>
                <w:rFonts w:hint="eastAsia" w:ascii="Times New Roman" w:hAnsi="Times New Roman" w:eastAsia="宋体" w:cs="Times New Roman"/>
                <w:b w:val="0"/>
                <w:bCs w:val="0"/>
                <w:color w:val="auto"/>
                <w:sz w:val="24"/>
                <w:szCs w:val="22"/>
                <w:lang w:val="en-US" w:eastAsia="zh-CN"/>
              </w:rPr>
              <w:t>政府</w:t>
            </w:r>
            <w:r>
              <w:rPr>
                <w:rFonts w:hint="default" w:ascii="Times New Roman" w:hAnsi="Times New Roman" w:eastAsia="宋体" w:cs="Times New Roman"/>
                <w:b w:val="0"/>
                <w:bCs w:val="0"/>
                <w:color w:val="auto"/>
                <w:sz w:val="24"/>
                <w:szCs w:val="22"/>
                <w:lang w:eastAsia="zh-CN"/>
              </w:rPr>
              <w:t>发布的环境空气质量现状信息，</w:t>
            </w:r>
            <w:r>
              <w:rPr>
                <w:rFonts w:hint="eastAsia" w:cs="Times New Roman" w:eastAsiaTheme="minorEastAsia"/>
                <w:b w:val="0"/>
                <w:bCs w:val="0"/>
                <w:color w:val="auto"/>
                <w:sz w:val="24"/>
                <w:szCs w:val="24"/>
                <w:highlight w:val="none"/>
                <w:lang w:eastAsia="zh-CN"/>
              </w:rPr>
              <w:t>特征因子</w:t>
            </w:r>
            <w:r>
              <w:rPr>
                <w:rFonts w:hint="default" w:ascii="Times New Roman" w:hAnsi="Times New Roman" w:cs="Times New Roman" w:eastAsiaTheme="minorEastAsia"/>
                <w:b w:val="0"/>
                <w:bCs w:val="0"/>
                <w:color w:val="auto"/>
                <w:sz w:val="24"/>
                <w:szCs w:val="24"/>
                <w:highlight w:val="none"/>
              </w:rPr>
              <w:t>引用</w:t>
            </w:r>
            <w:r>
              <w:rPr>
                <w:rFonts w:hint="eastAsia" w:cs="Times New Roman"/>
                <w:b w:val="0"/>
                <w:bCs w:val="0"/>
                <w:color w:val="auto"/>
                <w:sz w:val="24"/>
                <w:szCs w:val="22"/>
                <w:lang w:val="en-US" w:eastAsia="zh-CN"/>
              </w:rPr>
              <w:t>当季主导风向下风向</w:t>
            </w:r>
            <w:r>
              <w:rPr>
                <w:rFonts w:hint="default" w:ascii="Times New Roman" w:hAnsi="Times New Roman" w:cs="Times New Roman" w:eastAsiaTheme="minorEastAsia"/>
                <w:b w:val="0"/>
                <w:bCs w:val="0"/>
                <w:color w:val="auto"/>
                <w:sz w:val="24"/>
                <w:szCs w:val="22"/>
                <w:lang w:val="en-US" w:eastAsia="zh-CN"/>
              </w:rPr>
              <w:t>2</w:t>
            </w:r>
            <w:r>
              <w:rPr>
                <w:rFonts w:hint="eastAsia" w:ascii="Times New Roman" w:hAnsi="Times New Roman" w:cs="Times New Roman" w:eastAsiaTheme="minorEastAsia"/>
                <w:b w:val="0"/>
                <w:bCs w:val="0"/>
                <w:color w:val="auto"/>
                <w:sz w:val="24"/>
                <w:szCs w:val="22"/>
                <w:lang w:val="en-US" w:eastAsia="zh-CN"/>
              </w:rPr>
              <w:t>30</w:t>
            </w:r>
            <w:r>
              <w:rPr>
                <w:rFonts w:hint="default" w:ascii="Times New Roman" w:hAnsi="Times New Roman" w:cs="Times New Roman" w:eastAsiaTheme="minorEastAsia"/>
                <w:b w:val="0"/>
                <w:bCs w:val="0"/>
                <w:color w:val="auto"/>
                <w:sz w:val="24"/>
                <w:szCs w:val="22"/>
                <w:lang w:val="en-US" w:eastAsia="zh-CN"/>
              </w:rPr>
              <w:t>0m溪西</w:t>
            </w:r>
            <w:r>
              <w:rPr>
                <w:rFonts w:hint="default" w:ascii="Times New Roman" w:hAnsi="Times New Roman" w:cs="Times New Roman" w:eastAsiaTheme="minorEastAsia"/>
                <w:b w:val="0"/>
                <w:bCs w:val="0"/>
                <w:color w:val="auto"/>
                <w:sz w:val="24"/>
                <w:szCs w:val="22"/>
                <w:lang w:eastAsia="zh-CN"/>
              </w:rPr>
              <w:t>村</w:t>
            </w:r>
            <w:r>
              <w:rPr>
                <w:rFonts w:hint="eastAsia" w:cs="Times New Roman" w:eastAsiaTheme="minorEastAsia"/>
                <w:b w:val="0"/>
                <w:bCs w:val="0"/>
                <w:color w:val="auto"/>
                <w:sz w:val="24"/>
                <w:szCs w:val="22"/>
                <w:lang w:eastAsia="zh-CN"/>
              </w:rPr>
              <w:t>的监测数据</w:t>
            </w:r>
            <w:r>
              <w:rPr>
                <w:rFonts w:hint="default" w:ascii="Times New Roman" w:hAnsi="Times New Roman" w:cs="Times New Roman" w:eastAsiaTheme="minorEastAsia"/>
                <w:b w:val="0"/>
                <w:bCs w:val="0"/>
                <w:color w:val="auto"/>
                <w:sz w:val="24"/>
                <w:szCs w:val="22"/>
                <w:lang w:val="en-US" w:eastAsia="zh-CN"/>
              </w:rPr>
              <w:t>，</w:t>
            </w:r>
            <w:r>
              <w:rPr>
                <w:rFonts w:hint="default" w:ascii="Times New Roman" w:hAnsi="Times New Roman" w:cs="Times New Roman" w:eastAsiaTheme="minorEastAsia"/>
                <w:b w:val="0"/>
                <w:bCs w:val="0"/>
                <w:color w:val="auto"/>
                <w:sz w:val="24"/>
                <w:szCs w:val="24"/>
                <w:highlight w:val="none"/>
              </w:rPr>
              <w:t>符合《建设项目环境影响报告表编制技术指南（污染影响类）（试行）》要求</w:t>
            </w:r>
            <w:r>
              <w:rPr>
                <w:rFonts w:hint="eastAsia" w:cs="Times New Roman" w:eastAsiaTheme="minorEastAsia"/>
                <w:b w:val="0"/>
                <w:bCs w:val="0"/>
                <w:color w:val="auto"/>
                <w:sz w:val="24"/>
                <w:szCs w:val="24"/>
                <w:highlight w:val="none"/>
                <w:lang w:eastAsia="zh-CN"/>
              </w:rPr>
              <w:t>（</w:t>
            </w:r>
            <w:r>
              <w:rPr>
                <w:rFonts w:hint="eastAsia" w:cs="Times New Roman" w:eastAsiaTheme="minorEastAsia"/>
                <w:b w:val="0"/>
                <w:bCs w:val="0"/>
                <w:color w:val="auto"/>
                <w:sz w:val="24"/>
                <w:szCs w:val="24"/>
                <w:highlight w:val="none"/>
                <w:lang w:val="en-US" w:eastAsia="zh-CN"/>
              </w:rPr>
              <w:t>2.3km＜5km，2023年11月份的数据还在3年有效期内</w:t>
            </w:r>
            <w:r>
              <w:rPr>
                <w:rFonts w:hint="eastAsia" w:cs="Times New Roman" w:eastAsiaTheme="minorEastAsia"/>
                <w:b w:val="0"/>
                <w:bCs w:val="0"/>
                <w:color w:val="auto"/>
                <w:sz w:val="24"/>
                <w:szCs w:val="24"/>
                <w:highlight w:val="none"/>
                <w:lang w:eastAsia="zh-CN"/>
              </w:rPr>
              <w:t>）</w:t>
            </w:r>
            <w:r>
              <w:rPr>
                <w:color w:val="auto"/>
              </w:rPr>
              <w:t>。</w:t>
            </w:r>
          </w:p>
          <w:p w14:paraId="20EF18C8">
            <w:pPr>
              <w:pStyle w:val="2"/>
              <w:spacing w:before="0" w:after="0"/>
              <w:jc w:val="both"/>
              <w:rPr>
                <w:sz w:val="30"/>
                <w:szCs w:val="30"/>
              </w:rPr>
            </w:pPr>
            <w:bookmarkStart w:id="83" w:name="_Toc23162"/>
            <w:bookmarkStart w:id="84" w:name="_Toc18646"/>
            <w:bookmarkStart w:id="85" w:name="_Toc20616"/>
            <w:bookmarkStart w:id="86" w:name="_Toc16642"/>
            <w:bookmarkStart w:id="87" w:name="_Toc4606"/>
            <w:r>
              <w:rPr>
                <w:rFonts w:hint="eastAsia"/>
                <w:sz w:val="30"/>
                <w:szCs w:val="30"/>
              </w:rPr>
              <w:t>3.1.2</w:t>
            </w:r>
            <w:r>
              <w:rPr>
                <w:sz w:val="30"/>
                <w:szCs w:val="30"/>
              </w:rPr>
              <w:t>地表水环境质量现状</w:t>
            </w:r>
            <w:bookmarkEnd w:id="83"/>
            <w:bookmarkEnd w:id="84"/>
            <w:bookmarkEnd w:id="85"/>
            <w:bookmarkEnd w:id="86"/>
            <w:bookmarkEnd w:id="87"/>
          </w:p>
          <w:p w14:paraId="43E101E9">
            <w:pPr>
              <w:pStyle w:val="34"/>
              <w:ind w:firstLine="480"/>
            </w:pPr>
            <w:r>
              <w:t>(1)区域环境质量达标情况</w:t>
            </w:r>
          </w:p>
          <w:p w14:paraId="0393C513">
            <w:pPr>
              <w:pStyle w:val="34"/>
              <w:ind w:firstLine="480"/>
              <w:rPr>
                <w:color w:val="FF0000"/>
              </w:rPr>
            </w:pPr>
            <w:r>
              <w:rPr>
                <w:color w:val="FF0000"/>
              </w:rPr>
              <w:t>根据福建省生态环境厅发布的《福建省流域水环境质量状况（202</w:t>
            </w:r>
            <w:r>
              <w:rPr>
                <w:rFonts w:hint="eastAsia"/>
                <w:color w:val="FF0000"/>
                <w:lang w:val="en-US" w:eastAsia="zh-CN"/>
              </w:rPr>
              <w:t>4</w:t>
            </w:r>
            <w:r>
              <w:rPr>
                <w:color w:val="FF0000"/>
              </w:rPr>
              <w:t>年）》：202</w:t>
            </w:r>
            <w:r>
              <w:rPr>
                <w:rFonts w:hint="eastAsia"/>
                <w:color w:val="FF0000"/>
                <w:lang w:val="en-US" w:eastAsia="zh-CN"/>
              </w:rPr>
              <w:t>4</w:t>
            </w:r>
            <w:r>
              <w:rPr>
                <w:color w:val="FF0000"/>
              </w:rPr>
              <w:t>年，</w:t>
            </w:r>
            <w:r>
              <w:rPr>
                <w:rFonts w:ascii="宋体" w:hAnsi="宋体" w:cs="宋体"/>
                <w:color w:val="FF0000"/>
                <w:shd w:val="clear" w:color="auto" w:fill="FFFFFF"/>
              </w:rPr>
              <w:t>全省主要流域总体水质为优，</w:t>
            </w:r>
            <w:r>
              <w:rPr>
                <w:color w:val="FF0000"/>
              </w:rPr>
              <w:t>国控断面Ⅰ～Ⅲ类水质比例100％,Ⅰ～Ⅱ类水质比例</w:t>
            </w:r>
            <w:r>
              <w:rPr>
                <w:rFonts w:hint="eastAsia"/>
                <w:color w:val="FF0000"/>
                <w:lang w:val="en-US" w:eastAsia="zh-CN"/>
              </w:rPr>
              <w:t>77.1</w:t>
            </w:r>
            <w:r>
              <w:rPr>
                <w:color w:val="FF0000"/>
              </w:rPr>
              <w:t>％；国控及省控断面Ⅰ～Ⅲ类水质比例</w:t>
            </w:r>
            <w:r>
              <w:rPr>
                <w:rFonts w:hint="eastAsia"/>
                <w:color w:val="FF0000"/>
                <w:lang w:val="en-US" w:eastAsia="zh-CN"/>
              </w:rPr>
              <w:t>99.7</w:t>
            </w:r>
            <w:r>
              <w:rPr>
                <w:color w:val="FF0000"/>
              </w:rPr>
              <w:t>％，其中Ⅰ～Ⅱ类水质比例</w:t>
            </w:r>
            <w:r>
              <w:rPr>
                <w:rFonts w:hint="eastAsia"/>
                <w:color w:val="FF0000"/>
                <w:lang w:val="en-US" w:eastAsia="zh-CN"/>
              </w:rPr>
              <w:t>80.0</w:t>
            </w:r>
            <w:r>
              <w:rPr>
                <w:color w:val="FF0000"/>
              </w:rPr>
              <w:t>％，各类水质比例如下：Ⅰ类占</w:t>
            </w:r>
            <w:r>
              <w:rPr>
                <w:rFonts w:hint="eastAsia"/>
                <w:color w:val="FF0000"/>
                <w:lang w:val="en-US" w:eastAsia="zh-CN"/>
              </w:rPr>
              <w:t>2.4</w:t>
            </w:r>
            <w:r>
              <w:rPr>
                <w:color w:val="FF0000"/>
              </w:rPr>
              <w:t>％，Ⅱ类占</w:t>
            </w:r>
            <w:r>
              <w:rPr>
                <w:rFonts w:hint="eastAsia"/>
                <w:color w:val="FF0000"/>
                <w:lang w:val="en-US" w:eastAsia="zh-CN"/>
              </w:rPr>
              <w:t>77.6</w:t>
            </w:r>
            <w:r>
              <w:rPr>
                <w:color w:val="FF0000"/>
              </w:rPr>
              <w:t>％，Ⅲ类占</w:t>
            </w:r>
            <w:r>
              <w:rPr>
                <w:rFonts w:hint="eastAsia"/>
                <w:color w:val="FF0000"/>
                <w:lang w:val="en-US" w:eastAsia="zh-CN"/>
              </w:rPr>
              <w:t>19.7</w:t>
            </w:r>
            <w:r>
              <w:rPr>
                <w:color w:val="FF0000"/>
              </w:rPr>
              <w:t>％，Ⅳ类</w:t>
            </w:r>
            <w:r>
              <w:rPr>
                <w:rFonts w:hint="eastAsia"/>
                <w:color w:val="FF0000"/>
                <w:lang w:eastAsia="zh-CN"/>
              </w:rPr>
              <w:t>占</w:t>
            </w:r>
            <w:r>
              <w:rPr>
                <w:rFonts w:hint="eastAsia"/>
                <w:color w:val="FF0000"/>
                <w:lang w:val="en-US" w:eastAsia="zh-CN"/>
              </w:rPr>
              <w:t>0.3%，无</w:t>
            </w:r>
            <w:r>
              <w:rPr>
                <w:color w:val="FF0000"/>
              </w:rPr>
              <w:t>Ⅴ类和劣Ⅴ类水。</w:t>
            </w:r>
          </w:p>
          <w:p w14:paraId="7D7239C6">
            <w:pPr>
              <w:widowControl/>
              <w:autoSpaceDE w:val="0"/>
              <w:autoSpaceDN w:val="0"/>
              <w:adjustRightInd w:val="0"/>
              <w:jc w:val="center"/>
              <w:rPr>
                <w:kern w:val="0"/>
                <w:szCs w:val="20"/>
              </w:rPr>
            </w:pPr>
            <w:r>
              <w:rPr>
                <w:kern w:val="0"/>
                <w:szCs w:val="20"/>
              </w:rPr>
              <w:object>
                <v:shape id="_x0000_i1033" o:spt="75" type="#_x0000_t75" style="height:426.8pt;width:399.6pt;" o:ole="t" filled="f" o:preferrelative="t" stroked="f" coordsize="21600,21600">
                  <v:path/>
                  <v:fill on="f" focussize="0,0"/>
                  <v:stroke on="f"/>
                  <v:imagedata r:id="rId27" o:title=""/>
                  <o:lock v:ext="edit" aspectratio="f"/>
                  <w10:wrap type="none"/>
                  <w10:anchorlock/>
                </v:shape>
                <o:OLEObject Type="Embed" ProgID="Visio.Drawing.11" ShapeID="_x0000_i1033" DrawAspect="Content" ObjectID="_1468075733" r:id="rId26">
                  <o:LockedField>false</o:LockedField>
                </o:OLEObject>
              </w:object>
            </w:r>
          </w:p>
          <w:p w14:paraId="63BED33F">
            <w:pPr>
              <w:jc w:val="center"/>
              <w:rPr>
                <w:b/>
                <w:bCs/>
                <w:sz w:val="24"/>
                <w:szCs w:val="32"/>
              </w:rPr>
            </w:pPr>
            <w:r>
              <w:rPr>
                <w:b/>
                <w:bCs/>
                <w:sz w:val="24"/>
                <w:szCs w:val="32"/>
              </w:rPr>
              <w:t>图</w:t>
            </w:r>
            <w:r>
              <w:rPr>
                <w:rFonts w:hint="eastAsia"/>
                <w:b/>
                <w:bCs/>
                <w:sz w:val="24"/>
                <w:szCs w:val="32"/>
              </w:rPr>
              <w:t>3.1-3</w:t>
            </w:r>
            <w:r>
              <w:rPr>
                <w:b/>
                <w:bCs/>
                <w:sz w:val="24"/>
                <w:szCs w:val="32"/>
              </w:rPr>
              <w:t xml:space="preserve">  福建省流域水环境质量状况（202</w:t>
            </w:r>
            <w:r>
              <w:rPr>
                <w:rFonts w:hint="eastAsia"/>
                <w:b/>
                <w:bCs/>
                <w:sz w:val="24"/>
                <w:szCs w:val="32"/>
                <w:lang w:val="en-US" w:eastAsia="zh-CN"/>
              </w:rPr>
              <w:t>4</w:t>
            </w:r>
            <w:r>
              <w:rPr>
                <w:b/>
                <w:bCs/>
                <w:sz w:val="24"/>
                <w:szCs w:val="32"/>
              </w:rPr>
              <w:t>年）截图</w:t>
            </w:r>
          </w:p>
          <w:p w14:paraId="0DEB9BD5">
            <w:pPr>
              <w:pStyle w:val="60"/>
              <w:spacing w:line="360" w:lineRule="auto"/>
              <w:ind w:firstLine="480" w:firstLineChars="200"/>
              <w:jc w:val="left"/>
              <w:rPr>
                <w:color w:val="auto"/>
                <w:sz w:val="24"/>
              </w:rPr>
            </w:pPr>
            <w:r>
              <w:rPr>
                <w:rFonts w:hint="eastAsia"/>
                <w:color w:val="auto"/>
                <w:sz w:val="24"/>
              </w:rPr>
              <w:t>2024年，福建省主要流域总体水质从相对较好开始排序，具体为：闽江、交溪、九龙江、汀江（韩江）、霍童溪、晋江、萩芦溪、东西溪、木兰溪、敖江、漳江、诏安东溪、鹿溪、</w:t>
            </w:r>
            <w:r>
              <w:rPr>
                <w:rFonts w:hint="eastAsia"/>
                <w:b/>
                <w:bCs/>
                <w:color w:val="auto"/>
                <w:sz w:val="24"/>
              </w:rPr>
              <w:t>龙江</w:t>
            </w:r>
            <w:r>
              <w:rPr>
                <w:rFonts w:hint="eastAsia"/>
                <w:color w:val="auto"/>
                <w:sz w:val="24"/>
              </w:rPr>
              <w:t>（详见下图3.1-4）。</w:t>
            </w:r>
          </w:p>
          <w:p w14:paraId="02D0B787">
            <w:pPr>
              <w:pStyle w:val="35"/>
              <w:spacing w:line="360" w:lineRule="auto"/>
              <w:rPr>
                <w:rFonts w:eastAsia="黑体"/>
                <w:lang w:val="zh-CN" w:bidi="he-IL"/>
              </w:rPr>
            </w:pPr>
            <w:r>
              <w:rPr>
                <w:rFonts w:hint="eastAsia"/>
                <w:sz w:val="24"/>
              </w:rPr>
              <w:object>
                <v:shape id="_x0000_i1034" o:spt="75" type="#_x0000_t75" style="height:376.3pt;width:399pt;" o:ole="t" filled="f" o:preferrelative="t" stroked="f" coordsize="21600,21600">
                  <v:path/>
                  <v:fill on="f" focussize="0,0"/>
                  <v:stroke on="f" joinstyle="miter"/>
                  <v:imagedata r:id="rId29" o:title=""/>
                  <o:lock v:ext="edit" aspectratio="f"/>
                  <w10:wrap type="none"/>
                  <w10:anchorlock/>
                </v:shape>
                <o:OLEObject Type="Embed" ProgID="Visio.Drawing.11" ShapeID="_x0000_i1034" DrawAspect="Content" ObjectID="_1468075734" r:id="rId28">
                  <o:LockedField>false</o:LockedField>
                </o:OLEObject>
              </w:object>
            </w:r>
            <w:r>
              <w:rPr>
                <w:b/>
                <w:bCs/>
                <w:sz w:val="24"/>
                <w:lang w:val="zh-CN" w:bidi="he-IL"/>
              </w:rPr>
              <w:t>图3.1</w:t>
            </w:r>
            <w:r>
              <w:rPr>
                <w:b/>
                <w:bCs/>
                <w:sz w:val="24"/>
                <w:lang w:bidi="he-IL"/>
              </w:rPr>
              <w:t>-4 福建省地表水水质状况排序（2024年）</w:t>
            </w:r>
            <w:r>
              <w:rPr>
                <w:b/>
                <w:bCs/>
                <w:sz w:val="24"/>
                <w:lang w:val="zh-CN" w:bidi="he-IL"/>
              </w:rPr>
              <w:t>（截图）</w:t>
            </w:r>
          </w:p>
          <w:p w14:paraId="6D3F7CD5">
            <w:pPr>
              <w:spacing w:line="360" w:lineRule="auto"/>
              <w:ind w:firstLine="480" w:firstLineChars="200"/>
              <w:jc w:val="left"/>
              <w:rPr>
                <w:sz w:val="24"/>
              </w:rPr>
            </w:pPr>
            <w:r>
              <w:rPr>
                <w:rFonts w:hint="default" w:ascii="Times New Roman" w:hAnsi="Times New Roman" w:cs="Times New Roman" w:eastAsiaTheme="minorEastAsia"/>
                <w:color w:val="auto"/>
                <w:sz w:val="24"/>
                <w:szCs w:val="24"/>
              </w:rPr>
              <w:t>本项目生活污水</w:t>
            </w:r>
            <w:r>
              <w:rPr>
                <w:rFonts w:hint="default" w:ascii="Times New Roman" w:hAnsi="Times New Roman" w:cs="Times New Roman" w:eastAsiaTheme="minorEastAsia"/>
                <w:color w:val="auto"/>
                <w:sz w:val="24"/>
                <w:szCs w:val="24"/>
                <w:lang w:eastAsia="zh-CN"/>
              </w:rPr>
              <w:t>经化粪池</w:t>
            </w:r>
            <w:r>
              <w:rPr>
                <w:rFonts w:hint="default" w:ascii="Times New Roman" w:hAnsi="Times New Roman" w:cs="Times New Roman" w:eastAsiaTheme="minorEastAsia"/>
                <w:color w:val="auto"/>
                <w:sz w:val="24"/>
                <w:szCs w:val="24"/>
              </w:rPr>
              <w:t>处理后排入市政污水管网</w:t>
            </w:r>
            <w:r>
              <w:rPr>
                <w:rFonts w:hint="default" w:ascii="Times New Roman" w:hAnsi="Times New Roman" w:cs="Times New Roman" w:eastAsiaTheme="minorEastAsia"/>
                <w:color w:val="auto"/>
                <w:sz w:val="24"/>
                <w:szCs w:val="24"/>
                <w:lang w:val="en-US" w:eastAsia="zh-CN"/>
              </w:rPr>
              <w:t>排至</w:t>
            </w:r>
            <w:r>
              <w:rPr>
                <w:rFonts w:hint="default" w:ascii="Times New Roman" w:hAnsi="Times New Roman" w:cs="Times New Roman" w:eastAsiaTheme="minorEastAsia"/>
                <w:color w:val="auto"/>
                <w:sz w:val="24"/>
                <w:szCs w:val="24"/>
              </w:rPr>
              <w:t>福清市融元污水处理厂进行处理，</w:t>
            </w:r>
            <w:r>
              <w:rPr>
                <w:rFonts w:hint="eastAsia" w:ascii="Times New Roman" w:hAnsi="Times New Roman" w:cs="Times New Roman" w:eastAsiaTheme="minorEastAsia"/>
                <w:color w:val="auto"/>
                <w:sz w:val="24"/>
                <w:szCs w:val="24"/>
                <w:lang w:eastAsia="zh-CN"/>
              </w:rPr>
              <w:t>污水处理厂</w:t>
            </w:r>
            <w:r>
              <w:rPr>
                <w:rFonts w:hint="default" w:ascii="Times New Roman" w:hAnsi="Times New Roman" w:cs="Times New Roman" w:eastAsiaTheme="minorEastAsia"/>
                <w:color w:val="auto"/>
                <w:sz w:val="24"/>
                <w:szCs w:val="24"/>
              </w:rPr>
              <w:t>尾水排入龙江，所处龙江“南门桥水闸至龙江入海口”断面</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根据福州市水功能区划批复</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榕政综[2019]316号</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批准的《福州市水功能区划》，该断面水体主要功能为该断面水体主要功能为农业、工业、景观用水，环境功能类别为Ⅴ类，水质执行《地表水环境质量标准》(GB3838-2002)中Ⅴ类水质标准；项目周边水域</w:t>
            </w:r>
            <w:r>
              <w:rPr>
                <w:rFonts w:hint="default" w:ascii="Times New Roman" w:hAnsi="Times New Roman" w:cs="Times New Roman" w:eastAsiaTheme="minorEastAsia"/>
                <w:color w:val="auto"/>
                <w:sz w:val="24"/>
                <w:szCs w:val="24"/>
                <w:lang w:eastAsia="zh-CN"/>
              </w:rPr>
              <w:t>大北溪</w:t>
            </w:r>
            <w:r>
              <w:rPr>
                <w:rFonts w:hint="default" w:ascii="Times New Roman" w:hAnsi="Times New Roman" w:cs="Times New Roman" w:eastAsiaTheme="minorEastAsia"/>
                <w:color w:val="auto"/>
                <w:sz w:val="24"/>
              </w:rPr>
              <w:t>所在“铁路桥至大北溪口”断面水体主要功能为景观、工业用水，环境功能类别为Ⅳ类，水质执行《地表水环境质量标准》(GB3838-2002)中Ⅳ类水质标准</w:t>
            </w:r>
            <w:r>
              <w:rPr>
                <w:rFonts w:hint="default" w:ascii="Times New Roman" w:hAnsi="Times New Roman" w:cs="Times New Roman" w:eastAsiaTheme="minorEastAsia"/>
                <w:color w:val="auto"/>
                <w:sz w:val="24"/>
                <w:lang w:eastAsia="zh-CN"/>
              </w:rPr>
              <w:t>。</w:t>
            </w:r>
          </w:p>
          <w:p w14:paraId="74959EF2">
            <w:pPr>
              <w:spacing w:line="360" w:lineRule="auto"/>
              <w:ind w:firstLine="480" w:firstLineChars="200"/>
              <w:jc w:val="left"/>
              <w:rPr>
                <w:sz w:val="24"/>
              </w:rPr>
            </w:pPr>
            <w:r>
              <w:rPr>
                <w:sz w:val="24"/>
              </w:rPr>
              <w:t>综上，项目所在区域水质状况良好，属于达标区。</w:t>
            </w:r>
            <w:r>
              <w:rPr>
                <w:rFonts w:hint="eastAsia"/>
                <w:sz w:val="24"/>
              </w:rPr>
              <w:t>项目外排废水经市政污水管网进入福清市融元污水处理厂，不直接排入周边地表水体，几乎不会改变周边水环境质量现状。</w:t>
            </w:r>
          </w:p>
          <w:p w14:paraId="6F1B875A">
            <w:pPr>
              <w:pStyle w:val="60"/>
              <w:spacing w:line="360" w:lineRule="auto"/>
              <w:ind w:firstLine="480" w:firstLineChars="200"/>
              <w:rPr>
                <w:color w:val="auto"/>
                <w:sz w:val="24"/>
              </w:rPr>
            </w:pPr>
            <w:r>
              <w:rPr>
                <w:color w:val="auto"/>
                <w:sz w:val="24"/>
              </w:rPr>
              <w:t>（2）引用资料的有效性分析</w:t>
            </w:r>
          </w:p>
          <w:p w14:paraId="1BCF2847">
            <w:pPr>
              <w:spacing w:line="360" w:lineRule="auto"/>
              <w:ind w:firstLine="480" w:firstLineChars="200"/>
              <w:jc w:val="left"/>
              <w:rPr>
                <w:sz w:val="24"/>
              </w:rPr>
            </w:pPr>
            <w:r>
              <w:rPr>
                <w:sz w:val="24"/>
              </w:rPr>
              <w:t>根据《建设项目环境影响报告表编制技术指南</w:t>
            </w:r>
            <w:r>
              <w:rPr>
                <w:rFonts w:hint="eastAsia"/>
                <w:sz w:val="24"/>
              </w:rPr>
              <w:t>（</w:t>
            </w:r>
            <w:r>
              <w:rPr>
                <w:sz w:val="24"/>
              </w:rPr>
              <w:t>污染影响类</w:t>
            </w:r>
            <w:r>
              <w:rPr>
                <w:rFonts w:hint="eastAsia"/>
                <w:sz w:val="24"/>
              </w:rPr>
              <w:t>）（</w:t>
            </w:r>
            <w:r>
              <w:rPr>
                <w:sz w:val="24"/>
              </w:rPr>
              <w:t>试行</w:t>
            </w:r>
            <w:r>
              <w:rPr>
                <w:rFonts w:hint="eastAsia"/>
                <w:sz w:val="24"/>
              </w:rPr>
              <w:t>）</w:t>
            </w:r>
            <w:r>
              <w:rPr>
                <w:sz w:val="24"/>
              </w:rPr>
              <w:t>》</w:t>
            </w:r>
            <w:r>
              <w:rPr>
                <w:rFonts w:hint="eastAsia"/>
                <w:sz w:val="24"/>
              </w:rPr>
              <w:t>（</w:t>
            </w:r>
            <w:r>
              <w:rPr>
                <w:sz w:val="24"/>
              </w:rPr>
              <w:t>环办环评〔2020〕33号</w:t>
            </w:r>
            <w:r>
              <w:rPr>
                <w:rFonts w:hint="eastAsia"/>
                <w:sz w:val="24"/>
              </w:rPr>
              <w:t>）</w:t>
            </w:r>
            <w:r>
              <w:rPr>
                <w:sz w:val="24"/>
              </w:rPr>
              <w:t>的要求：</w:t>
            </w:r>
            <w:r>
              <w:rPr>
                <w:rFonts w:hint="eastAsia"/>
                <w:sz w:val="24"/>
              </w:rPr>
              <w:t>“</w:t>
            </w:r>
            <w:r>
              <w:rPr>
                <w:sz w:val="24"/>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sz w:val="24"/>
              </w:rPr>
              <w:t>”</w:t>
            </w:r>
            <w:r>
              <w:rPr>
                <w:sz w:val="24"/>
              </w:rPr>
              <w:t>。</w:t>
            </w:r>
          </w:p>
          <w:p w14:paraId="34B3ED08">
            <w:pPr>
              <w:spacing w:line="360" w:lineRule="auto"/>
              <w:ind w:firstLine="480" w:firstLineChars="200"/>
              <w:jc w:val="left"/>
              <w:rPr>
                <w:color w:val="auto"/>
                <w:sz w:val="24"/>
              </w:rPr>
            </w:pPr>
            <w:r>
              <w:rPr>
                <w:rFonts w:ascii="Times New Roman" w:hAnsi="Times New Roman" w:eastAsia="宋体" w:cs="Times New Roman"/>
                <w:color w:val="auto"/>
                <w:sz w:val="24"/>
              </w:rPr>
              <w:t>本评价引用</w:t>
            </w:r>
            <w:r>
              <w:rPr>
                <w:rFonts w:hint="eastAsia" w:ascii="Times New Roman" w:hAnsi="Times New Roman" w:eastAsia="宋体" w:cs="Times New Roman"/>
                <w:color w:val="auto"/>
                <w:sz w:val="24"/>
              </w:rPr>
              <w:t>福建省生态环境厅官方网站发布的地表水环境质量现状数据，该数据权威、公开、时效性强，且覆盖项目所在区域，符合上述技术指南对地表水环境现状数据来源的要求</w:t>
            </w:r>
            <w:r>
              <w:rPr>
                <w:color w:val="auto"/>
                <w:sz w:val="24"/>
              </w:rPr>
              <w:t>。</w:t>
            </w:r>
          </w:p>
          <w:p w14:paraId="7399D38B">
            <w:pPr>
              <w:pStyle w:val="2"/>
              <w:spacing w:before="0" w:after="0"/>
              <w:jc w:val="both"/>
              <w:rPr>
                <w:sz w:val="30"/>
                <w:szCs w:val="30"/>
              </w:rPr>
            </w:pPr>
            <w:bookmarkStart w:id="88" w:name="_Toc2518"/>
            <w:bookmarkStart w:id="89" w:name="_Toc194"/>
            <w:bookmarkStart w:id="90" w:name="_Toc15832"/>
            <w:bookmarkStart w:id="91" w:name="_Toc10075"/>
            <w:bookmarkStart w:id="92" w:name="_Toc31225"/>
            <w:r>
              <w:rPr>
                <w:rFonts w:hint="eastAsia"/>
                <w:sz w:val="30"/>
                <w:szCs w:val="30"/>
              </w:rPr>
              <w:t>3.1.3</w:t>
            </w:r>
            <w:r>
              <w:rPr>
                <w:sz w:val="30"/>
                <w:szCs w:val="30"/>
              </w:rPr>
              <w:t>声环境质量现状</w:t>
            </w:r>
            <w:bookmarkEnd w:id="88"/>
            <w:bookmarkEnd w:id="89"/>
            <w:bookmarkEnd w:id="90"/>
            <w:bookmarkEnd w:id="91"/>
            <w:bookmarkEnd w:id="92"/>
          </w:p>
          <w:p w14:paraId="38EE23FB">
            <w:pPr>
              <w:widowControl/>
              <w:spacing w:line="360" w:lineRule="auto"/>
              <w:ind w:firstLine="480" w:firstLineChars="200"/>
              <w:rPr>
                <w:sz w:val="24"/>
              </w:rPr>
            </w:pPr>
            <w:r>
              <w:rPr>
                <w:sz w:val="24"/>
              </w:rPr>
              <w:t>为了解评价区域的环境噪声现状，</w:t>
            </w:r>
            <w:r>
              <w:rPr>
                <w:rFonts w:hint="eastAsia"/>
                <w:sz w:val="24"/>
              </w:rPr>
              <w:t>福建山水环境检测有限公司</w:t>
            </w:r>
            <w:r>
              <w:rPr>
                <w:sz w:val="24"/>
              </w:rPr>
              <w:t>于202</w:t>
            </w:r>
            <w:r>
              <w:rPr>
                <w:rFonts w:hint="eastAsia"/>
                <w:sz w:val="24"/>
              </w:rPr>
              <w:t>5</w:t>
            </w:r>
            <w:r>
              <w:rPr>
                <w:sz w:val="24"/>
              </w:rPr>
              <w:t>年</w:t>
            </w:r>
            <w:r>
              <w:rPr>
                <w:rFonts w:hint="eastAsia"/>
                <w:sz w:val="24"/>
              </w:rPr>
              <w:t>12</w:t>
            </w:r>
            <w:r>
              <w:rPr>
                <w:sz w:val="24"/>
              </w:rPr>
              <w:t>月</w:t>
            </w:r>
            <w:r>
              <w:rPr>
                <w:rFonts w:hint="eastAsia"/>
                <w:color w:val="auto"/>
                <w:sz w:val="24"/>
              </w:rPr>
              <w:t>10</w:t>
            </w:r>
            <w:r>
              <w:rPr>
                <w:sz w:val="24"/>
              </w:rPr>
              <w:t>日</w:t>
            </w:r>
            <w:r>
              <w:rPr>
                <w:rFonts w:hint="eastAsia"/>
                <w:sz w:val="24"/>
              </w:rPr>
              <w:t>至12月11日</w:t>
            </w:r>
            <w:r>
              <w:rPr>
                <w:sz w:val="24"/>
              </w:rPr>
              <w:t>分昼、夜时段对该评价</w:t>
            </w:r>
            <w:r>
              <w:rPr>
                <w:rFonts w:hint="eastAsia"/>
                <w:sz w:val="24"/>
              </w:rPr>
              <w:t>范围</w:t>
            </w:r>
            <w:r>
              <w:rPr>
                <w:sz w:val="24"/>
              </w:rPr>
              <w:t>现状噪声进行调查监测。监测结果</w:t>
            </w:r>
            <w:r>
              <w:rPr>
                <w:rFonts w:hint="eastAsia"/>
                <w:sz w:val="24"/>
              </w:rPr>
              <w:t>见表3.1-1。</w:t>
            </w:r>
          </w:p>
          <w:p w14:paraId="48797397">
            <w:pPr>
              <w:widowControl/>
              <w:ind w:firstLine="482" w:firstLineChars="200"/>
              <w:jc w:val="center"/>
            </w:pPr>
            <w:r>
              <w:rPr>
                <w:b/>
                <w:bCs/>
                <w:sz w:val="24"/>
              </w:rPr>
              <w:t>表</w:t>
            </w:r>
            <w:r>
              <w:rPr>
                <w:rFonts w:hint="eastAsia"/>
                <w:b/>
                <w:bCs/>
                <w:sz w:val="24"/>
              </w:rPr>
              <w:t>3.1</w:t>
            </w:r>
            <w:r>
              <w:rPr>
                <w:b/>
                <w:bCs/>
                <w:sz w:val="24"/>
              </w:rPr>
              <w:t>-1环境噪声现状监测结果一览表</w:t>
            </w:r>
          </w:p>
          <w:tbl>
            <w:tblPr>
              <w:tblStyle w:val="25"/>
              <w:tblW w:w="4993"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798"/>
              <w:gridCol w:w="1055"/>
              <w:gridCol w:w="1076"/>
              <w:gridCol w:w="706"/>
              <w:gridCol w:w="1116"/>
              <w:gridCol w:w="759"/>
              <w:gridCol w:w="1319"/>
            </w:tblGrid>
            <w:tr w14:paraId="278FE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tcBorders>
                    <w:tl2br w:val="nil"/>
                    <w:tr2bl w:val="nil"/>
                  </w:tcBorders>
                  <w:vAlign w:val="center"/>
                </w:tcPr>
                <w:p w14:paraId="0EE4D45B">
                  <w:pPr>
                    <w:widowControl/>
                    <w:jc w:val="center"/>
                    <w:rPr>
                      <w:kern w:val="0"/>
                      <w:szCs w:val="21"/>
                    </w:rPr>
                  </w:pPr>
                  <w:r>
                    <w:rPr>
                      <w:rFonts w:hint="eastAsia"/>
                      <w:kern w:val="0"/>
                      <w:szCs w:val="21"/>
                    </w:rPr>
                    <w:t>检测日期</w:t>
                  </w:r>
                </w:p>
              </w:tc>
              <w:tc>
                <w:tcPr>
                  <w:tcW w:w="531" w:type="pct"/>
                  <w:tcBorders>
                    <w:tl2br w:val="nil"/>
                    <w:tr2bl w:val="nil"/>
                  </w:tcBorders>
                  <w:vAlign w:val="center"/>
                </w:tcPr>
                <w:p w14:paraId="7FA37F84">
                  <w:pPr>
                    <w:widowControl/>
                    <w:jc w:val="center"/>
                    <w:rPr>
                      <w:kern w:val="0"/>
                      <w:szCs w:val="21"/>
                    </w:rPr>
                  </w:pPr>
                  <w:r>
                    <w:rPr>
                      <w:kern w:val="0"/>
                      <w:szCs w:val="21"/>
                    </w:rPr>
                    <w:t>检测点位</w:t>
                  </w:r>
                </w:p>
              </w:tc>
              <w:tc>
                <w:tcPr>
                  <w:tcW w:w="692" w:type="pct"/>
                  <w:tcBorders>
                    <w:tl2br w:val="nil"/>
                    <w:tr2bl w:val="nil"/>
                  </w:tcBorders>
                  <w:vAlign w:val="center"/>
                </w:tcPr>
                <w:p w14:paraId="07205E14">
                  <w:pPr>
                    <w:widowControl/>
                    <w:jc w:val="center"/>
                    <w:rPr>
                      <w:kern w:val="0"/>
                      <w:szCs w:val="21"/>
                    </w:rPr>
                  </w:pPr>
                  <w:r>
                    <w:rPr>
                      <w:kern w:val="0"/>
                      <w:szCs w:val="21"/>
                    </w:rPr>
                    <w:t>点位名称</w:t>
                  </w:r>
                </w:p>
              </w:tc>
              <w:tc>
                <w:tcPr>
                  <w:tcW w:w="705" w:type="pct"/>
                  <w:tcBorders>
                    <w:tl2br w:val="nil"/>
                    <w:tr2bl w:val="nil"/>
                  </w:tcBorders>
                  <w:vAlign w:val="center"/>
                </w:tcPr>
                <w:p w14:paraId="179CD279">
                  <w:pPr>
                    <w:widowControl/>
                    <w:jc w:val="center"/>
                    <w:rPr>
                      <w:kern w:val="0"/>
                      <w:szCs w:val="21"/>
                    </w:rPr>
                  </w:pPr>
                  <w:r>
                    <w:rPr>
                      <w:kern w:val="0"/>
                      <w:szCs w:val="21"/>
                    </w:rPr>
                    <w:t>主要声源</w:t>
                  </w:r>
                </w:p>
              </w:tc>
              <w:tc>
                <w:tcPr>
                  <w:tcW w:w="474" w:type="pct"/>
                  <w:tcBorders>
                    <w:tl2br w:val="nil"/>
                    <w:tr2bl w:val="nil"/>
                  </w:tcBorders>
                  <w:vAlign w:val="center"/>
                </w:tcPr>
                <w:p w14:paraId="533649FD">
                  <w:pPr>
                    <w:widowControl/>
                    <w:jc w:val="center"/>
                    <w:rPr>
                      <w:kern w:val="0"/>
                      <w:szCs w:val="21"/>
                    </w:rPr>
                  </w:pPr>
                  <w:r>
                    <w:rPr>
                      <w:kern w:val="0"/>
                      <w:szCs w:val="21"/>
                    </w:rPr>
                    <w:t>检测时间</w:t>
                  </w:r>
                </w:p>
              </w:tc>
              <w:tc>
                <w:tcPr>
                  <w:tcW w:w="730" w:type="pct"/>
                  <w:tcBorders>
                    <w:tl2br w:val="nil"/>
                    <w:tr2bl w:val="nil"/>
                  </w:tcBorders>
                  <w:vAlign w:val="center"/>
                </w:tcPr>
                <w:p w14:paraId="178C0FBF">
                  <w:pPr>
                    <w:widowControl/>
                    <w:jc w:val="center"/>
                    <w:rPr>
                      <w:kern w:val="0"/>
                      <w:szCs w:val="21"/>
                    </w:rPr>
                  </w:pPr>
                  <w:r>
                    <w:rPr>
                      <w:kern w:val="0"/>
                      <w:szCs w:val="21"/>
                    </w:rPr>
                    <w:t>检测结果</w:t>
                  </w:r>
                </w:p>
                <w:p w14:paraId="422DDB27">
                  <w:pPr>
                    <w:widowControl/>
                    <w:jc w:val="center"/>
                    <w:rPr>
                      <w:kern w:val="0"/>
                      <w:szCs w:val="21"/>
                    </w:rPr>
                  </w:pPr>
                  <w:r>
                    <w:rPr>
                      <w:kern w:val="0"/>
                      <w:szCs w:val="21"/>
                    </w:rPr>
                    <w:t>Leq dB(A)</w:t>
                  </w:r>
                </w:p>
              </w:tc>
              <w:tc>
                <w:tcPr>
                  <w:tcW w:w="506" w:type="pct"/>
                  <w:tcBorders>
                    <w:tl2br w:val="nil"/>
                    <w:tr2bl w:val="nil"/>
                  </w:tcBorders>
                  <w:vAlign w:val="center"/>
                </w:tcPr>
                <w:p w14:paraId="7CE5589E">
                  <w:pPr>
                    <w:widowControl/>
                    <w:jc w:val="center"/>
                    <w:rPr>
                      <w:kern w:val="0"/>
                      <w:szCs w:val="21"/>
                    </w:rPr>
                  </w:pPr>
                  <w:r>
                    <w:rPr>
                      <w:b/>
                      <w:bCs/>
                      <w:szCs w:val="21"/>
                    </w:rPr>
                    <w:t>标准限值</w:t>
                  </w:r>
                </w:p>
              </w:tc>
              <w:tc>
                <w:tcPr>
                  <w:tcW w:w="854" w:type="pct"/>
                  <w:tcBorders>
                    <w:tl2br w:val="nil"/>
                    <w:tr2bl w:val="nil"/>
                  </w:tcBorders>
                  <w:vAlign w:val="center"/>
                </w:tcPr>
                <w:p w14:paraId="6971D7E4">
                  <w:pPr>
                    <w:widowControl/>
                    <w:jc w:val="center"/>
                    <w:rPr>
                      <w:kern w:val="0"/>
                      <w:szCs w:val="21"/>
                    </w:rPr>
                  </w:pPr>
                  <w:r>
                    <w:rPr>
                      <w:rFonts w:hint="eastAsia"/>
                      <w:kern w:val="0"/>
                      <w:szCs w:val="21"/>
                    </w:rPr>
                    <w:t>夜间偶发</w:t>
                  </w:r>
                </w:p>
                <w:p w14:paraId="70FB0F11">
                  <w:pPr>
                    <w:widowControl/>
                    <w:jc w:val="center"/>
                    <w:rPr>
                      <w:b/>
                      <w:bCs/>
                      <w:szCs w:val="21"/>
                    </w:rPr>
                  </w:pPr>
                  <w:r>
                    <w:rPr>
                      <w:rFonts w:hint="eastAsia"/>
                      <w:kern w:val="0"/>
                      <w:szCs w:val="21"/>
                    </w:rPr>
                    <w:t xml:space="preserve">最大值Lmax </w:t>
                  </w:r>
                  <w:r>
                    <w:rPr>
                      <w:kern w:val="0"/>
                      <w:szCs w:val="21"/>
                    </w:rPr>
                    <w:t>dB(A)</w:t>
                  </w:r>
                </w:p>
              </w:tc>
            </w:tr>
            <w:tr w14:paraId="335AD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restart"/>
                  <w:tcBorders>
                    <w:tl2br w:val="nil"/>
                    <w:tr2bl w:val="nil"/>
                  </w:tcBorders>
                  <w:vAlign w:val="center"/>
                </w:tcPr>
                <w:p w14:paraId="3DF7AD50">
                  <w:pPr>
                    <w:widowControl/>
                    <w:jc w:val="center"/>
                  </w:pPr>
                  <w:r>
                    <w:rPr>
                      <w:rFonts w:hint="eastAsia"/>
                      <w:szCs w:val="21"/>
                    </w:rPr>
                    <w:t>2025.12.10</w:t>
                  </w:r>
                  <w:r>
                    <w:rPr>
                      <w:rFonts w:hint="eastAsia"/>
                      <w:bCs/>
                      <w:szCs w:val="21"/>
                    </w:rPr>
                    <w:t>昼间</w:t>
                  </w:r>
                </w:p>
              </w:tc>
              <w:tc>
                <w:tcPr>
                  <w:tcW w:w="531" w:type="pct"/>
                  <w:tcBorders>
                    <w:tl2br w:val="nil"/>
                    <w:tr2bl w:val="nil"/>
                  </w:tcBorders>
                  <w:vAlign w:val="center"/>
                </w:tcPr>
                <w:p w14:paraId="5E902133">
                  <w:pPr>
                    <w:widowControl/>
                    <w:jc w:val="center"/>
                    <w:rPr>
                      <w:color w:val="000000"/>
                      <w:kern w:val="0"/>
                      <w:szCs w:val="21"/>
                      <w:lang w:bidi="ar"/>
                    </w:rPr>
                  </w:pPr>
                  <w:r>
                    <w:rPr>
                      <w:bCs/>
                      <w:szCs w:val="21"/>
                    </w:rPr>
                    <w:t>Z1# ▲</w:t>
                  </w:r>
                </w:p>
              </w:tc>
              <w:tc>
                <w:tcPr>
                  <w:tcW w:w="692" w:type="pct"/>
                  <w:tcBorders>
                    <w:tl2br w:val="nil"/>
                    <w:tr2bl w:val="nil"/>
                  </w:tcBorders>
                  <w:vAlign w:val="center"/>
                </w:tcPr>
                <w:p w14:paraId="07FA84E7">
                  <w:pPr>
                    <w:widowControl/>
                    <w:jc w:val="center"/>
                    <w:textAlignment w:val="center"/>
                    <w:rPr>
                      <w:color w:val="000000"/>
                      <w:kern w:val="0"/>
                      <w:szCs w:val="21"/>
                      <w:lang w:bidi="ar"/>
                    </w:rPr>
                  </w:pPr>
                  <w:r>
                    <w:rPr>
                      <w:rFonts w:hint="eastAsia"/>
                      <w:color w:val="000000"/>
                      <w:kern w:val="0"/>
                      <w:szCs w:val="21"/>
                      <w:lang w:bidi="ar"/>
                    </w:rPr>
                    <w:t>东田村</w:t>
                  </w:r>
                </w:p>
              </w:tc>
              <w:tc>
                <w:tcPr>
                  <w:tcW w:w="705" w:type="pct"/>
                  <w:tcBorders>
                    <w:tl2br w:val="nil"/>
                    <w:tr2bl w:val="nil"/>
                  </w:tcBorders>
                  <w:vAlign w:val="center"/>
                </w:tcPr>
                <w:p w14:paraId="3115BC2D">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18FD120D">
                  <w:pPr>
                    <w:widowControl/>
                    <w:jc w:val="center"/>
                    <w:rPr>
                      <w:color w:val="000000"/>
                      <w:kern w:val="0"/>
                      <w:szCs w:val="21"/>
                      <w:lang w:bidi="ar"/>
                    </w:rPr>
                  </w:pPr>
                  <w:r>
                    <w:rPr>
                      <w:rFonts w:hint="eastAsia"/>
                      <w:color w:val="000000"/>
                      <w:kern w:val="0"/>
                      <w:szCs w:val="21"/>
                      <w:lang w:bidi="ar"/>
                    </w:rPr>
                    <w:t>11:13</w:t>
                  </w:r>
                </w:p>
              </w:tc>
              <w:tc>
                <w:tcPr>
                  <w:tcW w:w="730" w:type="pct"/>
                  <w:tcBorders>
                    <w:tl2br w:val="nil"/>
                    <w:tr2bl w:val="nil"/>
                  </w:tcBorders>
                  <w:vAlign w:val="center"/>
                </w:tcPr>
                <w:p w14:paraId="43168CFB">
                  <w:pPr>
                    <w:widowControl/>
                    <w:jc w:val="center"/>
                    <w:rPr>
                      <w:color w:val="000000"/>
                      <w:kern w:val="0"/>
                      <w:szCs w:val="21"/>
                      <w:lang w:bidi="ar"/>
                    </w:rPr>
                  </w:pPr>
                  <w:r>
                    <w:rPr>
                      <w:rFonts w:hint="eastAsia"/>
                      <w:color w:val="000000"/>
                      <w:kern w:val="0"/>
                      <w:szCs w:val="21"/>
                      <w:lang w:bidi="ar"/>
                    </w:rPr>
                    <w:t>49.7</w:t>
                  </w:r>
                </w:p>
              </w:tc>
              <w:tc>
                <w:tcPr>
                  <w:tcW w:w="506" w:type="pct"/>
                  <w:tcBorders>
                    <w:tl2br w:val="nil"/>
                    <w:tr2bl w:val="nil"/>
                  </w:tcBorders>
                  <w:vAlign w:val="center"/>
                </w:tcPr>
                <w:p w14:paraId="0C050E24">
                  <w:pPr>
                    <w:widowControl/>
                    <w:jc w:val="center"/>
                    <w:textAlignment w:val="center"/>
                    <w:rPr>
                      <w:b/>
                      <w:bCs/>
                      <w:color w:val="000000"/>
                      <w:kern w:val="0"/>
                      <w:szCs w:val="21"/>
                      <w:lang w:bidi="ar"/>
                    </w:rPr>
                  </w:pPr>
                  <w:r>
                    <w:rPr>
                      <w:rFonts w:hint="eastAsia"/>
                      <w:b/>
                      <w:bCs/>
                      <w:color w:val="000000"/>
                      <w:kern w:val="0"/>
                      <w:szCs w:val="21"/>
                      <w:lang w:bidi="ar"/>
                    </w:rPr>
                    <w:t>60</w:t>
                  </w:r>
                </w:p>
              </w:tc>
              <w:tc>
                <w:tcPr>
                  <w:tcW w:w="854" w:type="pct"/>
                  <w:vMerge w:val="restart"/>
                  <w:tcBorders>
                    <w:tl2br w:val="nil"/>
                    <w:tr2bl w:val="nil"/>
                  </w:tcBorders>
                  <w:vAlign w:val="center"/>
                </w:tcPr>
                <w:p w14:paraId="0F2B5F7C">
                  <w:pPr>
                    <w:widowControl/>
                    <w:jc w:val="center"/>
                    <w:rPr>
                      <w:b/>
                      <w:bCs/>
                      <w:kern w:val="0"/>
                      <w:szCs w:val="21"/>
                    </w:rPr>
                  </w:pPr>
                  <w:r>
                    <w:rPr>
                      <w:rFonts w:hint="eastAsia"/>
                      <w:color w:val="000000"/>
                      <w:kern w:val="0"/>
                      <w:szCs w:val="21"/>
                      <w:lang w:bidi="ar"/>
                    </w:rPr>
                    <w:t>/</w:t>
                  </w:r>
                </w:p>
              </w:tc>
            </w:tr>
            <w:tr w14:paraId="7601C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360491E2">
                  <w:pPr>
                    <w:widowControl/>
                    <w:jc w:val="center"/>
                    <w:rPr>
                      <w:bCs/>
                    </w:rPr>
                  </w:pPr>
                </w:p>
              </w:tc>
              <w:tc>
                <w:tcPr>
                  <w:tcW w:w="531" w:type="pct"/>
                  <w:tcBorders>
                    <w:tl2br w:val="nil"/>
                    <w:tr2bl w:val="nil"/>
                  </w:tcBorders>
                  <w:vAlign w:val="center"/>
                </w:tcPr>
                <w:p w14:paraId="300CF011">
                  <w:pPr>
                    <w:widowControl/>
                    <w:jc w:val="center"/>
                    <w:rPr>
                      <w:color w:val="000000"/>
                      <w:kern w:val="0"/>
                      <w:szCs w:val="21"/>
                      <w:lang w:bidi="ar"/>
                    </w:rPr>
                  </w:pPr>
                  <w:r>
                    <w:rPr>
                      <w:bCs/>
                      <w:szCs w:val="21"/>
                    </w:rPr>
                    <w:t>Z2# ▲</w:t>
                  </w:r>
                </w:p>
              </w:tc>
              <w:tc>
                <w:tcPr>
                  <w:tcW w:w="692" w:type="pct"/>
                  <w:tcBorders>
                    <w:tl2br w:val="nil"/>
                    <w:tr2bl w:val="nil"/>
                  </w:tcBorders>
                  <w:vAlign w:val="center"/>
                </w:tcPr>
                <w:p w14:paraId="5A6B5A3D">
                  <w:pPr>
                    <w:widowControl/>
                    <w:jc w:val="center"/>
                    <w:textAlignment w:val="center"/>
                    <w:rPr>
                      <w:color w:val="000000"/>
                      <w:kern w:val="0"/>
                      <w:szCs w:val="21"/>
                      <w:lang w:bidi="ar"/>
                    </w:rPr>
                  </w:pPr>
                  <w:r>
                    <w:rPr>
                      <w:rFonts w:hint="eastAsia"/>
                      <w:color w:val="000000"/>
                      <w:kern w:val="0"/>
                      <w:szCs w:val="21"/>
                      <w:lang w:bidi="ar"/>
                    </w:rPr>
                    <w:t>厂界北侧</w:t>
                  </w:r>
                </w:p>
              </w:tc>
              <w:tc>
                <w:tcPr>
                  <w:tcW w:w="705" w:type="pct"/>
                  <w:tcBorders>
                    <w:tl2br w:val="nil"/>
                    <w:tr2bl w:val="nil"/>
                  </w:tcBorders>
                  <w:shd w:val="clear" w:color="auto" w:fill="auto"/>
                  <w:vAlign w:val="center"/>
                </w:tcPr>
                <w:p w14:paraId="5FFA1B85">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54D706D9">
                  <w:pPr>
                    <w:widowControl/>
                    <w:jc w:val="center"/>
                    <w:rPr>
                      <w:color w:val="000000"/>
                      <w:kern w:val="0"/>
                      <w:szCs w:val="21"/>
                      <w:lang w:bidi="ar"/>
                    </w:rPr>
                  </w:pPr>
                  <w:r>
                    <w:rPr>
                      <w:rFonts w:hint="eastAsia"/>
                      <w:color w:val="000000"/>
                      <w:kern w:val="0"/>
                      <w:szCs w:val="21"/>
                      <w:lang w:bidi="ar"/>
                    </w:rPr>
                    <w:t>11:30</w:t>
                  </w:r>
                </w:p>
              </w:tc>
              <w:tc>
                <w:tcPr>
                  <w:tcW w:w="730" w:type="pct"/>
                  <w:tcBorders>
                    <w:tl2br w:val="nil"/>
                    <w:tr2bl w:val="nil"/>
                  </w:tcBorders>
                  <w:vAlign w:val="center"/>
                </w:tcPr>
                <w:p w14:paraId="4B88930F">
                  <w:pPr>
                    <w:widowControl/>
                    <w:jc w:val="center"/>
                    <w:rPr>
                      <w:color w:val="000000"/>
                      <w:kern w:val="0"/>
                      <w:szCs w:val="21"/>
                      <w:lang w:bidi="ar"/>
                    </w:rPr>
                  </w:pPr>
                  <w:r>
                    <w:rPr>
                      <w:rFonts w:hint="eastAsia"/>
                      <w:color w:val="000000"/>
                      <w:kern w:val="0"/>
                      <w:szCs w:val="21"/>
                      <w:lang w:bidi="ar"/>
                    </w:rPr>
                    <w:t>53.4</w:t>
                  </w:r>
                </w:p>
              </w:tc>
              <w:tc>
                <w:tcPr>
                  <w:tcW w:w="506" w:type="pct"/>
                  <w:vMerge w:val="restart"/>
                  <w:tcBorders>
                    <w:tl2br w:val="nil"/>
                    <w:tr2bl w:val="nil"/>
                  </w:tcBorders>
                  <w:vAlign w:val="center"/>
                </w:tcPr>
                <w:p w14:paraId="3D1D661C">
                  <w:pPr>
                    <w:widowControl/>
                    <w:jc w:val="center"/>
                    <w:textAlignment w:val="center"/>
                    <w:rPr>
                      <w:b/>
                      <w:bCs/>
                      <w:color w:val="000000"/>
                      <w:kern w:val="0"/>
                      <w:szCs w:val="21"/>
                      <w:lang w:bidi="ar"/>
                    </w:rPr>
                  </w:pPr>
                  <w:r>
                    <w:rPr>
                      <w:rFonts w:hint="eastAsia"/>
                      <w:b/>
                      <w:bCs/>
                      <w:color w:val="000000"/>
                      <w:kern w:val="0"/>
                      <w:szCs w:val="21"/>
                      <w:lang w:bidi="ar"/>
                    </w:rPr>
                    <w:t>65</w:t>
                  </w:r>
                </w:p>
              </w:tc>
              <w:tc>
                <w:tcPr>
                  <w:tcW w:w="854" w:type="pct"/>
                  <w:vMerge w:val="continue"/>
                  <w:tcBorders>
                    <w:tl2br w:val="nil"/>
                    <w:tr2bl w:val="nil"/>
                  </w:tcBorders>
                  <w:vAlign w:val="center"/>
                </w:tcPr>
                <w:p w14:paraId="56A754E0">
                  <w:pPr>
                    <w:widowControl/>
                    <w:jc w:val="center"/>
                    <w:rPr>
                      <w:b/>
                      <w:bCs/>
                      <w:kern w:val="0"/>
                      <w:szCs w:val="21"/>
                    </w:rPr>
                  </w:pPr>
                </w:p>
              </w:tc>
            </w:tr>
            <w:tr w14:paraId="537AB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6338FEB1">
                  <w:pPr>
                    <w:widowControl/>
                    <w:jc w:val="center"/>
                    <w:rPr>
                      <w:bCs/>
                    </w:rPr>
                  </w:pPr>
                </w:p>
              </w:tc>
              <w:tc>
                <w:tcPr>
                  <w:tcW w:w="531" w:type="pct"/>
                  <w:tcBorders>
                    <w:tl2br w:val="nil"/>
                    <w:tr2bl w:val="nil"/>
                  </w:tcBorders>
                  <w:vAlign w:val="center"/>
                </w:tcPr>
                <w:p w14:paraId="0A93B1B8">
                  <w:pPr>
                    <w:widowControl/>
                    <w:jc w:val="center"/>
                    <w:rPr>
                      <w:color w:val="000000"/>
                      <w:kern w:val="0"/>
                      <w:szCs w:val="21"/>
                      <w:lang w:bidi="ar"/>
                    </w:rPr>
                  </w:pPr>
                  <w:r>
                    <w:rPr>
                      <w:bCs/>
                      <w:szCs w:val="21"/>
                    </w:rPr>
                    <w:t>Z3# ▲</w:t>
                  </w:r>
                </w:p>
              </w:tc>
              <w:tc>
                <w:tcPr>
                  <w:tcW w:w="692" w:type="pct"/>
                  <w:tcBorders>
                    <w:tl2br w:val="nil"/>
                    <w:tr2bl w:val="nil"/>
                  </w:tcBorders>
                  <w:vAlign w:val="center"/>
                </w:tcPr>
                <w:p w14:paraId="1592968C">
                  <w:pPr>
                    <w:widowControl/>
                    <w:jc w:val="center"/>
                    <w:textAlignment w:val="center"/>
                    <w:rPr>
                      <w:color w:val="000000"/>
                      <w:kern w:val="0"/>
                      <w:szCs w:val="21"/>
                      <w:lang w:bidi="ar"/>
                    </w:rPr>
                  </w:pPr>
                  <w:r>
                    <w:rPr>
                      <w:rFonts w:hint="eastAsia"/>
                      <w:color w:val="000000"/>
                      <w:kern w:val="0"/>
                      <w:szCs w:val="21"/>
                      <w:lang w:bidi="ar"/>
                    </w:rPr>
                    <w:t>厂界西侧</w:t>
                  </w:r>
                </w:p>
              </w:tc>
              <w:tc>
                <w:tcPr>
                  <w:tcW w:w="705" w:type="pct"/>
                  <w:tcBorders>
                    <w:tl2br w:val="nil"/>
                    <w:tr2bl w:val="nil"/>
                  </w:tcBorders>
                  <w:shd w:val="clear" w:color="auto" w:fill="auto"/>
                  <w:vAlign w:val="center"/>
                </w:tcPr>
                <w:p w14:paraId="26F1CED2">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0327D834">
                  <w:pPr>
                    <w:widowControl/>
                    <w:jc w:val="center"/>
                    <w:rPr>
                      <w:color w:val="000000"/>
                      <w:kern w:val="0"/>
                      <w:szCs w:val="21"/>
                      <w:lang w:bidi="ar"/>
                    </w:rPr>
                  </w:pPr>
                  <w:r>
                    <w:rPr>
                      <w:rFonts w:hint="eastAsia"/>
                      <w:color w:val="000000"/>
                      <w:kern w:val="0"/>
                      <w:szCs w:val="21"/>
                      <w:lang w:bidi="ar"/>
                    </w:rPr>
                    <w:t>13:20</w:t>
                  </w:r>
                </w:p>
              </w:tc>
              <w:tc>
                <w:tcPr>
                  <w:tcW w:w="730" w:type="pct"/>
                  <w:tcBorders>
                    <w:tl2br w:val="nil"/>
                    <w:tr2bl w:val="nil"/>
                  </w:tcBorders>
                  <w:vAlign w:val="center"/>
                </w:tcPr>
                <w:p w14:paraId="6F5E6E45">
                  <w:pPr>
                    <w:widowControl/>
                    <w:jc w:val="center"/>
                    <w:rPr>
                      <w:color w:val="000000"/>
                      <w:kern w:val="0"/>
                      <w:szCs w:val="21"/>
                      <w:lang w:bidi="ar"/>
                    </w:rPr>
                  </w:pPr>
                  <w:r>
                    <w:rPr>
                      <w:rFonts w:hint="eastAsia"/>
                      <w:color w:val="000000"/>
                      <w:kern w:val="0"/>
                      <w:szCs w:val="21"/>
                      <w:lang w:bidi="ar"/>
                    </w:rPr>
                    <w:t>52.1</w:t>
                  </w:r>
                </w:p>
              </w:tc>
              <w:tc>
                <w:tcPr>
                  <w:tcW w:w="506" w:type="pct"/>
                  <w:vMerge w:val="continue"/>
                  <w:tcBorders>
                    <w:tl2br w:val="nil"/>
                    <w:tr2bl w:val="nil"/>
                  </w:tcBorders>
                  <w:vAlign w:val="center"/>
                </w:tcPr>
                <w:p w14:paraId="0175D769">
                  <w:pPr>
                    <w:widowControl/>
                    <w:jc w:val="center"/>
                    <w:textAlignment w:val="center"/>
                    <w:rPr>
                      <w:b/>
                      <w:bCs/>
                      <w:color w:val="000000"/>
                      <w:kern w:val="0"/>
                      <w:szCs w:val="21"/>
                      <w:lang w:bidi="ar"/>
                    </w:rPr>
                  </w:pPr>
                </w:p>
              </w:tc>
              <w:tc>
                <w:tcPr>
                  <w:tcW w:w="854" w:type="pct"/>
                  <w:vMerge w:val="continue"/>
                  <w:tcBorders>
                    <w:tl2br w:val="nil"/>
                    <w:tr2bl w:val="nil"/>
                  </w:tcBorders>
                  <w:vAlign w:val="center"/>
                </w:tcPr>
                <w:p w14:paraId="60E88650">
                  <w:pPr>
                    <w:widowControl/>
                    <w:jc w:val="center"/>
                    <w:rPr>
                      <w:b/>
                      <w:bCs/>
                      <w:kern w:val="0"/>
                      <w:szCs w:val="21"/>
                    </w:rPr>
                  </w:pPr>
                </w:p>
              </w:tc>
            </w:tr>
            <w:tr w14:paraId="5F20E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4849B17E">
                  <w:pPr>
                    <w:widowControl/>
                    <w:jc w:val="center"/>
                    <w:rPr>
                      <w:bCs/>
                    </w:rPr>
                  </w:pPr>
                </w:p>
              </w:tc>
              <w:tc>
                <w:tcPr>
                  <w:tcW w:w="531" w:type="pct"/>
                  <w:tcBorders>
                    <w:tl2br w:val="nil"/>
                    <w:tr2bl w:val="nil"/>
                  </w:tcBorders>
                  <w:vAlign w:val="center"/>
                </w:tcPr>
                <w:p w14:paraId="3C67B8E4">
                  <w:pPr>
                    <w:widowControl/>
                    <w:jc w:val="center"/>
                    <w:rPr>
                      <w:color w:val="000000"/>
                      <w:kern w:val="0"/>
                      <w:szCs w:val="21"/>
                      <w:lang w:bidi="ar"/>
                    </w:rPr>
                  </w:pPr>
                  <w:r>
                    <w:rPr>
                      <w:bCs/>
                      <w:szCs w:val="21"/>
                    </w:rPr>
                    <w:t>Z4# ▲</w:t>
                  </w:r>
                </w:p>
              </w:tc>
              <w:tc>
                <w:tcPr>
                  <w:tcW w:w="692" w:type="pct"/>
                  <w:tcBorders>
                    <w:tl2br w:val="nil"/>
                    <w:tr2bl w:val="nil"/>
                  </w:tcBorders>
                  <w:vAlign w:val="center"/>
                </w:tcPr>
                <w:p w14:paraId="0EFBB961">
                  <w:pPr>
                    <w:widowControl/>
                    <w:jc w:val="center"/>
                    <w:textAlignment w:val="center"/>
                    <w:rPr>
                      <w:color w:val="000000"/>
                      <w:kern w:val="0"/>
                      <w:szCs w:val="21"/>
                      <w:lang w:bidi="ar"/>
                    </w:rPr>
                  </w:pPr>
                  <w:r>
                    <w:rPr>
                      <w:rFonts w:hint="eastAsia"/>
                      <w:color w:val="000000"/>
                      <w:kern w:val="0"/>
                      <w:szCs w:val="21"/>
                      <w:lang w:bidi="ar"/>
                    </w:rPr>
                    <w:t>厂界南侧</w:t>
                  </w:r>
                </w:p>
              </w:tc>
              <w:tc>
                <w:tcPr>
                  <w:tcW w:w="705" w:type="pct"/>
                  <w:tcBorders>
                    <w:tl2br w:val="nil"/>
                    <w:tr2bl w:val="nil"/>
                  </w:tcBorders>
                  <w:shd w:val="clear" w:color="auto" w:fill="auto"/>
                  <w:vAlign w:val="center"/>
                </w:tcPr>
                <w:p w14:paraId="3DB76FD3">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013C6F0C">
                  <w:pPr>
                    <w:widowControl/>
                    <w:jc w:val="center"/>
                    <w:rPr>
                      <w:color w:val="000000"/>
                      <w:kern w:val="0"/>
                      <w:szCs w:val="21"/>
                      <w:lang w:bidi="ar"/>
                    </w:rPr>
                  </w:pPr>
                  <w:r>
                    <w:rPr>
                      <w:rFonts w:hint="eastAsia"/>
                      <w:color w:val="000000"/>
                      <w:kern w:val="0"/>
                      <w:szCs w:val="21"/>
                      <w:lang w:bidi="ar"/>
                    </w:rPr>
                    <w:t>10:52</w:t>
                  </w:r>
                </w:p>
              </w:tc>
              <w:tc>
                <w:tcPr>
                  <w:tcW w:w="730" w:type="pct"/>
                  <w:tcBorders>
                    <w:tl2br w:val="nil"/>
                    <w:tr2bl w:val="nil"/>
                  </w:tcBorders>
                  <w:vAlign w:val="center"/>
                </w:tcPr>
                <w:p w14:paraId="678B40DA">
                  <w:pPr>
                    <w:widowControl/>
                    <w:jc w:val="center"/>
                    <w:rPr>
                      <w:color w:val="000000"/>
                      <w:kern w:val="0"/>
                      <w:szCs w:val="21"/>
                      <w:lang w:bidi="ar"/>
                    </w:rPr>
                  </w:pPr>
                  <w:r>
                    <w:rPr>
                      <w:rFonts w:hint="eastAsia"/>
                      <w:color w:val="000000"/>
                      <w:kern w:val="0"/>
                      <w:szCs w:val="21"/>
                      <w:lang w:bidi="ar"/>
                    </w:rPr>
                    <w:t>53.7</w:t>
                  </w:r>
                </w:p>
              </w:tc>
              <w:tc>
                <w:tcPr>
                  <w:tcW w:w="506" w:type="pct"/>
                  <w:vMerge w:val="continue"/>
                  <w:tcBorders>
                    <w:tl2br w:val="nil"/>
                    <w:tr2bl w:val="nil"/>
                  </w:tcBorders>
                  <w:vAlign w:val="center"/>
                </w:tcPr>
                <w:p w14:paraId="63E469BA">
                  <w:pPr>
                    <w:widowControl/>
                    <w:jc w:val="center"/>
                    <w:textAlignment w:val="center"/>
                    <w:rPr>
                      <w:b/>
                      <w:bCs/>
                      <w:color w:val="000000"/>
                      <w:kern w:val="0"/>
                      <w:szCs w:val="21"/>
                      <w:lang w:bidi="ar"/>
                    </w:rPr>
                  </w:pPr>
                </w:p>
              </w:tc>
              <w:tc>
                <w:tcPr>
                  <w:tcW w:w="854" w:type="pct"/>
                  <w:vMerge w:val="continue"/>
                  <w:tcBorders>
                    <w:tl2br w:val="nil"/>
                    <w:tr2bl w:val="nil"/>
                  </w:tcBorders>
                  <w:vAlign w:val="center"/>
                </w:tcPr>
                <w:p w14:paraId="142AE2E5">
                  <w:pPr>
                    <w:widowControl/>
                    <w:jc w:val="center"/>
                    <w:rPr>
                      <w:b/>
                      <w:bCs/>
                      <w:kern w:val="0"/>
                      <w:szCs w:val="21"/>
                    </w:rPr>
                  </w:pPr>
                </w:p>
              </w:tc>
            </w:tr>
            <w:tr w14:paraId="16D62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restart"/>
                  <w:tcBorders>
                    <w:tl2br w:val="nil"/>
                    <w:tr2bl w:val="nil"/>
                  </w:tcBorders>
                  <w:vAlign w:val="center"/>
                </w:tcPr>
                <w:p w14:paraId="1444BEBC">
                  <w:pPr>
                    <w:widowControl/>
                    <w:jc w:val="center"/>
                    <w:rPr>
                      <w:bCs/>
                    </w:rPr>
                  </w:pPr>
                  <w:r>
                    <w:rPr>
                      <w:rFonts w:hint="eastAsia"/>
                      <w:szCs w:val="21"/>
                    </w:rPr>
                    <w:t>2025.12.10</w:t>
                  </w:r>
                  <w:r>
                    <w:rPr>
                      <w:rFonts w:hint="eastAsia"/>
                      <w:bCs/>
                      <w:szCs w:val="21"/>
                    </w:rPr>
                    <w:t>夜间</w:t>
                  </w:r>
                </w:p>
              </w:tc>
              <w:tc>
                <w:tcPr>
                  <w:tcW w:w="531" w:type="pct"/>
                  <w:tcBorders>
                    <w:tl2br w:val="nil"/>
                    <w:tr2bl w:val="nil"/>
                  </w:tcBorders>
                  <w:vAlign w:val="center"/>
                </w:tcPr>
                <w:p w14:paraId="6C73D063">
                  <w:pPr>
                    <w:widowControl/>
                    <w:jc w:val="center"/>
                    <w:rPr>
                      <w:color w:val="000000"/>
                      <w:kern w:val="0"/>
                      <w:szCs w:val="21"/>
                      <w:lang w:bidi="ar"/>
                    </w:rPr>
                  </w:pPr>
                  <w:r>
                    <w:rPr>
                      <w:bCs/>
                      <w:szCs w:val="21"/>
                    </w:rPr>
                    <w:t>Z1# ▲</w:t>
                  </w:r>
                </w:p>
              </w:tc>
              <w:tc>
                <w:tcPr>
                  <w:tcW w:w="692" w:type="pct"/>
                  <w:tcBorders>
                    <w:tl2br w:val="nil"/>
                    <w:tr2bl w:val="nil"/>
                  </w:tcBorders>
                  <w:vAlign w:val="center"/>
                </w:tcPr>
                <w:p w14:paraId="7FF3462B">
                  <w:pPr>
                    <w:widowControl/>
                    <w:jc w:val="center"/>
                    <w:textAlignment w:val="center"/>
                    <w:rPr>
                      <w:color w:val="000000"/>
                      <w:kern w:val="0"/>
                      <w:szCs w:val="21"/>
                      <w:lang w:bidi="ar"/>
                    </w:rPr>
                  </w:pPr>
                  <w:r>
                    <w:rPr>
                      <w:rFonts w:hint="eastAsia"/>
                      <w:color w:val="000000"/>
                      <w:kern w:val="0"/>
                      <w:szCs w:val="21"/>
                      <w:lang w:bidi="ar"/>
                    </w:rPr>
                    <w:t>东田村</w:t>
                  </w:r>
                </w:p>
              </w:tc>
              <w:tc>
                <w:tcPr>
                  <w:tcW w:w="705" w:type="pct"/>
                  <w:tcBorders>
                    <w:tl2br w:val="nil"/>
                    <w:tr2bl w:val="nil"/>
                  </w:tcBorders>
                  <w:vAlign w:val="center"/>
                </w:tcPr>
                <w:p w14:paraId="2858AC21">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5BDBA646">
                  <w:pPr>
                    <w:widowControl/>
                    <w:jc w:val="center"/>
                    <w:textAlignment w:val="center"/>
                    <w:rPr>
                      <w:color w:val="000000"/>
                      <w:kern w:val="0"/>
                      <w:szCs w:val="21"/>
                      <w:lang w:bidi="ar"/>
                    </w:rPr>
                  </w:pPr>
                  <w:r>
                    <w:rPr>
                      <w:rFonts w:hint="eastAsia"/>
                      <w:color w:val="000000"/>
                      <w:kern w:val="0"/>
                      <w:szCs w:val="21"/>
                      <w:lang w:bidi="ar"/>
                    </w:rPr>
                    <w:t>22:59</w:t>
                  </w:r>
                </w:p>
              </w:tc>
              <w:tc>
                <w:tcPr>
                  <w:tcW w:w="730" w:type="pct"/>
                  <w:tcBorders>
                    <w:tl2br w:val="nil"/>
                    <w:tr2bl w:val="nil"/>
                  </w:tcBorders>
                  <w:vAlign w:val="center"/>
                </w:tcPr>
                <w:p w14:paraId="01CD8D7B">
                  <w:pPr>
                    <w:widowControl/>
                    <w:jc w:val="center"/>
                    <w:textAlignment w:val="center"/>
                    <w:rPr>
                      <w:color w:val="000000"/>
                      <w:kern w:val="0"/>
                      <w:szCs w:val="21"/>
                      <w:lang w:bidi="ar"/>
                    </w:rPr>
                  </w:pPr>
                  <w:r>
                    <w:rPr>
                      <w:rFonts w:hint="eastAsia"/>
                      <w:color w:val="000000"/>
                      <w:kern w:val="0"/>
                      <w:szCs w:val="21"/>
                      <w:lang w:bidi="ar"/>
                    </w:rPr>
                    <w:t>43.3</w:t>
                  </w:r>
                </w:p>
              </w:tc>
              <w:tc>
                <w:tcPr>
                  <w:tcW w:w="506" w:type="pct"/>
                  <w:tcBorders>
                    <w:tl2br w:val="nil"/>
                    <w:tr2bl w:val="nil"/>
                  </w:tcBorders>
                  <w:vAlign w:val="center"/>
                </w:tcPr>
                <w:p w14:paraId="5283AB8E">
                  <w:pPr>
                    <w:widowControl/>
                    <w:jc w:val="center"/>
                    <w:textAlignment w:val="center"/>
                    <w:rPr>
                      <w:b/>
                      <w:bCs/>
                      <w:color w:val="000000"/>
                      <w:kern w:val="0"/>
                      <w:szCs w:val="21"/>
                      <w:lang w:bidi="ar"/>
                    </w:rPr>
                  </w:pPr>
                  <w:r>
                    <w:rPr>
                      <w:rFonts w:hint="eastAsia"/>
                      <w:b/>
                      <w:bCs/>
                      <w:color w:val="000000"/>
                      <w:kern w:val="0"/>
                      <w:szCs w:val="21"/>
                      <w:lang w:bidi="ar"/>
                    </w:rPr>
                    <w:t>50</w:t>
                  </w:r>
                </w:p>
              </w:tc>
              <w:tc>
                <w:tcPr>
                  <w:tcW w:w="854" w:type="pct"/>
                  <w:tcBorders>
                    <w:tl2br w:val="nil"/>
                    <w:tr2bl w:val="nil"/>
                  </w:tcBorders>
                  <w:vAlign w:val="center"/>
                </w:tcPr>
                <w:p w14:paraId="7E17DB1B">
                  <w:pPr>
                    <w:widowControl/>
                    <w:jc w:val="center"/>
                    <w:textAlignment w:val="center"/>
                    <w:rPr>
                      <w:kern w:val="0"/>
                      <w:szCs w:val="21"/>
                    </w:rPr>
                  </w:pPr>
                  <w:r>
                    <w:rPr>
                      <w:rFonts w:hint="eastAsia"/>
                      <w:kern w:val="0"/>
                      <w:szCs w:val="21"/>
                    </w:rPr>
                    <w:t>59.3</w:t>
                  </w:r>
                </w:p>
              </w:tc>
            </w:tr>
            <w:tr w14:paraId="064DB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09C5E51A">
                  <w:pPr>
                    <w:widowControl/>
                    <w:jc w:val="center"/>
                    <w:rPr>
                      <w:bCs/>
                    </w:rPr>
                  </w:pPr>
                </w:p>
              </w:tc>
              <w:tc>
                <w:tcPr>
                  <w:tcW w:w="531" w:type="pct"/>
                  <w:tcBorders>
                    <w:tl2br w:val="nil"/>
                    <w:tr2bl w:val="nil"/>
                  </w:tcBorders>
                  <w:vAlign w:val="center"/>
                </w:tcPr>
                <w:p w14:paraId="5323ED87">
                  <w:pPr>
                    <w:widowControl/>
                    <w:jc w:val="center"/>
                    <w:rPr>
                      <w:color w:val="000000"/>
                      <w:kern w:val="0"/>
                      <w:szCs w:val="21"/>
                      <w:lang w:bidi="ar"/>
                    </w:rPr>
                  </w:pPr>
                  <w:r>
                    <w:rPr>
                      <w:bCs/>
                      <w:szCs w:val="21"/>
                    </w:rPr>
                    <w:t>Z2# ▲</w:t>
                  </w:r>
                </w:p>
              </w:tc>
              <w:tc>
                <w:tcPr>
                  <w:tcW w:w="692" w:type="pct"/>
                  <w:tcBorders>
                    <w:tl2br w:val="nil"/>
                    <w:tr2bl w:val="nil"/>
                  </w:tcBorders>
                  <w:vAlign w:val="center"/>
                </w:tcPr>
                <w:p w14:paraId="67C6F6AB">
                  <w:pPr>
                    <w:widowControl/>
                    <w:jc w:val="center"/>
                    <w:textAlignment w:val="center"/>
                    <w:rPr>
                      <w:color w:val="000000"/>
                      <w:kern w:val="0"/>
                      <w:szCs w:val="21"/>
                      <w:lang w:bidi="ar"/>
                    </w:rPr>
                  </w:pPr>
                  <w:r>
                    <w:rPr>
                      <w:rFonts w:hint="eastAsia"/>
                      <w:color w:val="000000"/>
                      <w:kern w:val="0"/>
                      <w:szCs w:val="21"/>
                      <w:lang w:bidi="ar"/>
                    </w:rPr>
                    <w:t>厂界北侧</w:t>
                  </w:r>
                </w:p>
              </w:tc>
              <w:tc>
                <w:tcPr>
                  <w:tcW w:w="705" w:type="pct"/>
                  <w:tcBorders>
                    <w:tl2br w:val="nil"/>
                    <w:tr2bl w:val="nil"/>
                  </w:tcBorders>
                  <w:vAlign w:val="center"/>
                </w:tcPr>
                <w:p w14:paraId="02C91D74">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33E5E061">
                  <w:pPr>
                    <w:widowControl/>
                    <w:jc w:val="center"/>
                    <w:textAlignment w:val="center"/>
                    <w:rPr>
                      <w:color w:val="000000"/>
                      <w:kern w:val="0"/>
                      <w:szCs w:val="21"/>
                      <w:lang w:bidi="ar"/>
                    </w:rPr>
                  </w:pPr>
                  <w:r>
                    <w:rPr>
                      <w:rFonts w:hint="eastAsia"/>
                      <w:color w:val="000000"/>
                      <w:kern w:val="0"/>
                      <w:szCs w:val="21"/>
                      <w:lang w:bidi="ar"/>
                    </w:rPr>
                    <w:t>22:47</w:t>
                  </w:r>
                </w:p>
              </w:tc>
              <w:tc>
                <w:tcPr>
                  <w:tcW w:w="730" w:type="pct"/>
                  <w:tcBorders>
                    <w:tl2br w:val="nil"/>
                    <w:tr2bl w:val="nil"/>
                  </w:tcBorders>
                  <w:vAlign w:val="center"/>
                </w:tcPr>
                <w:p w14:paraId="033BA61B">
                  <w:pPr>
                    <w:widowControl/>
                    <w:jc w:val="center"/>
                    <w:textAlignment w:val="center"/>
                    <w:rPr>
                      <w:color w:val="000000"/>
                      <w:kern w:val="0"/>
                      <w:szCs w:val="21"/>
                      <w:lang w:bidi="ar"/>
                    </w:rPr>
                  </w:pPr>
                  <w:r>
                    <w:rPr>
                      <w:rFonts w:hint="eastAsia"/>
                      <w:color w:val="000000"/>
                      <w:kern w:val="0"/>
                      <w:szCs w:val="21"/>
                      <w:lang w:bidi="ar"/>
                    </w:rPr>
                    <w:t>44.8</w:t>
                  </w:r>
                </w:p>
              </w:tc>
              <w:tc>
                <w:tcPr>
                  <w:tcW w:w="506" w:type="pct"/>
                  <w:vMerge w:val="restart"/>
                  <w:tcBorders>
                    <w:tl2br w:val="nil"/>
                    <w:tr2bl w:val="nil"/>
                  </w:tcBorders>
                  <w:vAlign w:val="center"/>
                </w:tcPr>
                <w:p w14:paraId="48B1D945">
                  <w:pPr>
                    <w:widowControl/>
                    <w:jc w:val="center"/>
                    <w:textAlignment w:val="center"/>
                    <w:rPr>
                      <w:b/>
                      <w:bCs/>
                      <w:color w:val="000000"/>
                      <w:kern w:val="0"/>
                      <w:szCs w:val="21"/>
                      <w:lang w:bidi="ar"/>
                    </w:rPr>
                  </w:pPr>
                  <w:r>
                    <w:rPr>
                      <w:rFonts w:hint="eastAsia"/>
                      <w:b/>
                      <w:bCs/>
                      <w:color w:val="000000"/>
                      <w:kern w:val="0"/>
                      <w:szCs w:val="21"/>
                      <w:lang w:bidi="ar"/>
                    </w:rPr>
                    <w:t>55</w:t>
                  </w:r>
                </w:p>
              </w:tc>
              <w:tc>
                <w:tcPr>
                  <w:tcW w:w="854" w:type="pct"/>
                  <w:tcBorders>
                    <w:tl2br w:val="nil"/>
                    <w:tr2bl w:val="nil"/>
                  </w:tcBorders>
                  <w:vAlign w:val="center"/>
                </w:tcPr>
                <w:p w14:paraId="3513E2F7">
                  <w:pPr>
                    <w:widowControl/>
                    <w:jc w:val="center"/>
                    <w:textAlignment w:val="center"/>
                    <w:rPr>
                      <w:kern w:val="0"/>
                      <w:szCs w:val="21"/>
                    </w:rPr>
                  </w:pPr>
                  <w:r>
                    <w:rPr>
                      <w:rFonts w:hint="eastAsia"/>
                      <w:kern w:val="0"/>
                      <w:szCs w:val="21"/>
                    </w:rPr>
                    <w:t>59.5</w:t>
                  </w:r>
                </w:p>
              </w:tc>
            </w:tr>
            <w:tr w14:paraId="5F847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4CFD39E3">
                  <w:pPr>
                    <w:widowControl/>
                    <w:jc w:val="center"/>
                    <w:rPr>
                      <w:bCs/>
                    </w:rPr>
                  </w:pPr>
                </w:p>
              </w:tc>
              <w:tc>
                <w:tcPr>
                  <w:tcW w:w="531" w:type="pct"/>
                  <w:tcBorders>
                    <w:tl2br w:val="nil"/>
                    <w:tr2bl w:val="nil"/>
                  </w:tcBorders>
                  <w:vAlign w:val="center"/>
                </w:tcPr>
                <w:p w14:paraId="0F4E2018">
                  <w:pPr>
                    <w:widowControl/>
                    <w:jc w:val="center"/>
                    <w:rPr>
                      <w:color w:val="000000"/>
                      <w:kern w:val="0"/>
                      <w:szCs w:val="21"/>
                      <w:lang w:bidi="ar"/>
                    </w:rPr>
                  </w:pPr>
                  <w:r>
                    <w:rPr>
                      <w:bCs/>
                      <w:szCs w:val="21"/>
                    </w:rPr>
                    <w:t>Z3# ▲</w:t>
                  </w:r>
                </w:p>
              </w:tc>
              <w:tc>
                <w:tcPr>
                  <w:tcW w:w="692" w:type="pct"/>
                  <w:tcBorders>
                    <w:tl2br w:val="nil"/>
                    <w:tr2bl w:val="nil"/>
                  </w:tcBorders>
                  <w:vAlign w:val="center"/>
                </w:tcPr>
                <w:p w14:paraId="4EB4AFC2">
                  <w:pPr>
                    <w:widowControl/>
                    <w:jc w:val="center"/>
                    <w:textAlignment w:val="center"/>
                    <w:rPr>
                      <w:color w:val="000000"/>
                      <w:kern w:val="0"/>
                      <w:szCs w:val="21"/>
                      <w:lang w:bidi="ar"/>
                    </w:rPr>
                  </w:pPr>
                  <w:r>
                    <w:rPr>
                      <w:rFonts w:hint="eastAsia"/>
                      <w:color w:val="000000"/>
                      <w:kern w:val="0"/>
                      <w:szCs w:val="21"/>
                      <w:lang w:bidi="ar"/>
                    </w:rPr>
                    <w:t>厂界西侧</w:t>
                  </w:r>
                </w:p>
              </w:tc>
              <w:tc>
                <w:tcPr>
                  <w:tcW w:w="705" w:type="pct"/>
                  <w:tcBorders>
                    <w:tl2br w:val="nil"/>
                    <w:tr2bl w:val="nil"/>
                  </w:tcBorders>
                  <w:shd w:val="clear" w:color="auto" w:fill="auto"/>
                  <w:vAlign w:val="center"/>
                </w:tcPr>
                <w:p w14:paraId="364E8010">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708EDE56">
                  <w:pPr>
                    <w:widowControl/>
                    <w:jc w:val="center"/>
                    <w:textAlignment w:val="center"/>
                    <w:rPr>
                      <w:color w:val="000000"/>
                      <w:kern w:val="0"/>
                      <w:szCs w:val="21"/>
                      <w:lang w:bidi="ar"/>
                    </w:rPr>
                  </w:pPr>
                  <w:r>
                    <w:rPr>
                      <w:rFonts w:hint="eastAsia"/>
                      <w:color w:val="000000"/>
                      <w:kern w:val="0"/>
                      <w:szCs w:val="21"/>
                      <w:lang w:bidi="ar"/>
                    </w:rPr>
                    <w:t>22:27</w:t>
                  </w:r>
                </w:p>
              </w:tc>
              <w:tc>
                <w:tcPr>
                  <w:tcW w:w="730" w:type="pct"/>
                  <w:tcBorders>
                    <w:tl2br w:val="nil"/>
                    <w:tr2bl w:val="nil"/>
                  </w:tcBorders>
                  <w:vAlign w:val="center"/>
                </w:tcPr>
                <w:p w14:paraId="7A06F526">
                  <w:pPr>
                    <w:widowControl/>
                    <w:jc w:val="center"/>
                    <w:textAlignment w:val="center"/>
                    <w:rPr>
                      <w:color w:val="000000"/>
                      <w:kern w:val="0"/>
                      <w:szCs w:val="21"/>
                      <w:lang w:bidi="ar"/>
                    </w:rPr>
                  </w:pPr>
                  <w:r>
                    <w:rPr>
                      <w:rFonts w:hint="eastAsia"/>
                      <w:color w:val="000000"/>
                      <w:kern w:val="0"/>
                      <w:szCs w:val="21"/>
                      <w:lang w:bidi="ar"/>
                    </w:rPr>
                    <w:t>46.1</w:t>
                  </w:r>
                </w:p>
              </w:tc>
              <w:tc>
                <w:tcPr>
                  <w:tcW w:w="506" w:type="pct"/>
                  <w:vMerge w:val="continue"/>
                  <w:tcBorders>
                    <w:tl2br w:val="nil"/>
                    <w:tr2bl w:val="nil"/>
                  </w:tcBorders>
                  <w:vAlign w:val="center"/>
                </w:tcPr>
                <w:p w14:paraId="233289A6">
                  <w:pPr>
                    <w:widowControl/>
                    <w:jc w:val="center"/>
                    <w:textAlignment w:val="center"/>
                    <w:rPr>
                      <w:color w:val="000000"/>
                      <w:kern w:val="0"/>
                      <w:szCs w:val="21"/>
                      <w:lang w:bidi="ar"/>
                    </w:rPr>
                  </w:pPr>
                </w:p>
              </w:tc>
              <w:tc>
                <w:tcPr>
                  <w:tcW w:w="854" w:type="pct"/>
                  <w:tcBorders>
                    <w:tl2br w:val="nil"/>
                    <w:tr2bl w:val="nil"/>
                  </w:tcBorders>
                  <w:vAlign w:val="center"/>
                </w:tcPr>
                <w:p w14:paraId="361E77C6">
                  <w:pPr>
                    <w:widowControl/>
                    <w:jc w:val="center"/>
                    <w:textAlignment w:val="center"/>
                    <w:rPr>
                      <w:kern w:val="0"/>
                      <w:szCs w:val="21"/>
                    </w:rPr>
                  </w:pPr>
                  <w:r>
                    <w:rPr>
                      <w:rFonts w:hint="eastAsia"/>
                      <w:kern w:val="0"/>
                      <w:szCs w:val="21"/>
                    </w:rPr>
                    <w:t>59.6</w:t>
                  </w:r>
                </w:p>
              </w:tc>
            </w:tr>
            <w:tr w14:paraId="61FCB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36B8B0A2">
                  <w:pPr>
                    <w:widowControl/>
                    <w:jc w:val="center"/>
                    <w:rPr>
                      <w:bCs/>
                    </w:rPr>
                  </w:pPr>
                </w:p>
              </w:tc>
              <w:tc>
                <w:tcPr>
                  <w:tcW w:w="531" w:type="pct"/>
                  <w:tcBorders>
                    <w:tl2br w:val="nil"/>
                    <w:tr2bl w:val="nil"/>
                  </w:tcBorders>
                  <w:vAlign w:val="center"/>
                </w:tcPr>
                <w:p w14:paraId="317CEC8A">
                  <w:pPr>
                    <w:widowControl/>
                    <w:jc w:val="center"/>
                    <w:rPr>
                      <w:color w:val="000000"/>
                      <w:kern w:val="0"/>
                      <w:szCs w:val="21"/>
                      <w:lang w:bidi="ar"/>
                    </w:rPr>
                  </w:pPr>
                  <w:r>
                    <w:rPr>
                      <w:bCs/>
                      <w:szCs w:val="21"/>
                    </w:rPr>
                    <w:t>Z4# ▲</w:t>
                  </w:r>
                </w:p>
              </w:tc>
              <w:tc>
                <w:tcPr>
                  <w:tcW w:w="692" w:type="pct"/>
                  <w:tcBorders>
                    <w:tl2br w:val="nil"/>
                    <w:tr2bl w:val="nil"/>
                  </w:tcBorders>
                  <w:vAlign w:val="center"/>
                </w:tcPr>
                <w:p w14:paraId="4B3CB8CA">
                  <w:pPr>
                    <w:widowControl/>
                    <w:jc w:val="center"/>
                    <w:textAlignment w:val="center"/>
                    <w:rPr>
                      <w:color w:val="000000"/>
                      <w:kern w:val="0"/>
                      <w:szCs w:val="21"/>
                      <w:lang w:bidi="ar"/>
                    </w:rPr>
                  </w:pPr>
                  <w:r>
                    <w:rPr>
                      <w:rFonts w:hint="eastAsia"/>
                      <w:color w:val="000000"/>
                      <w:kern w:val="0"/>
                      <w:szCs w:val="21"/>
                      <w:lang w:bidi="ar"/>
                    </w:rPr>
                    <w:t>厂界南侧</w:t>
                  </w:r>
                </w:p>
              </w:tc>
              <w:tc>
                <w:tcPr>
                  <w:tcW w:w="705" w:type="pct"/>
                  <w:tcBorders>
                    <w:tl2br w:val="nil"/>
                    <w:tr2bl w:val="nil"/>
                  </w:tcBorders>
                  <w:vAlign w:val="center"/>
                </w:tcPr>
                <w:p w14:paraId="1D89531C">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4EA700E0">
                  <w:pPr>
                    <w:widowControl/>
                    <w:jc w:val="center"/>
                    <w:textAlignment w:val="center"/>
                    <w:rPr>
                      <w:color w:val="000000"/>
                      <w:kern w:val="0"/>
                      <w:szCs w:val="21"/>
                      <w:lang w:bidi="ar"/>
                    </w:rPr>
                  </w:pPr>
                  <w:r>
                    <w:rPr>
                      <w:rFonts w:hint="eastAsia"/>
                      <w:color w:val="000000"/>
                      <w:kern w:val="0"/>
                      <w:szCs w:val="21"/>
                      <w:lang w:bidi="ar"/>
                    </w:rPr>
                    <w:t>22:00</w:t>
                  </w:r>
                </w:p>
              </w:tc>
              <w:tc>
                <w:tcPr>
                  <w:tcW w:w="730" w:type="pct"/>
                  <w:tcBorders>
                    <w:tl2br w:val="nil"/>
                    <w:tr2bl w:val="nil"/>
                  </w:tcBorders>
                  <w:vAlign w:val="center"/>
                </w:tcPr>
                <w:p w14:paraId="0EA44BD1">
                  <w:pPr>
                    <w:widowControl/>
                    <w:jc w:val="center"/>
                    <w:textAlignment w:val="center"/>
                    <w:rPr>
                      <w:color w:val="000000"/>
                      <w:kern w:val="0"/>
                      <w:szCs w:val="21"/>
                      <w:lang w:bidi="ar"/>
                    </w:rPr>
                  </w:pPr>
                  <w:r>
                    <w:rPr>
                      <w:rFonts w:hint="eastAsia"/>
                      <w:color w:val="000000"/>
                      <w:kern w:val="0"/>
                      <w:szCs w:val="21"/>
                      <w:lang w:bidi="ar"/>
                    </w:rPr>
                    <w:t>50.2</w:t>
                  </w:r>
                </w:p>
              </w:tc>
              <w:tc>
                <w:tcPr>
                  <w:tcW w:w="506" w:type="pct"/>
                  <w:vMerge w:val="continue"/>
                  <w:tcBorders>
                    <w:tl2br w:val="nil"/>
                    <w:tr2bl w:val="nil"/>
                  </w:tcBorders>
                  <w:vAlign w:val="center"/>
                </w:tcPr>
                <w:p w14:paraId="2A3A9B71">
                  <w:pPr>
                    <w:widowControl/>
                    <w:jc w:val="center"/>
                    <w:textAlignment w:val="center"/>
                    <w:rPr>
                      <w:color w:val="000000"/>
                      <w:kern w:val="0"/>
                      <w:szCs w:val="21"/>
                      <w:lang w:bidi="ar"/>
                    </w:rPr>
                  </w:pPr>
                </w:p>
              </w:tc>
              <w:tc>
                <w:tcPr>
                  <w:tcW w:w="854" w:type="pct"/>
                  <w:tcBorders>
                    <w:tl2br w:val="nil"/>
                    <w:tr2bl w:val="nil"/>
                  </w:tcBorders>
                  <w:vAlign w:val="center"/>
                </w:tcPr>
                <w:p w14:paraId="318D1AD3">
                  <w:pPr>
                    <w:widowControl/>
                    <w:jc w:val="center"/>
                    <w:textAlignment w:val="center"/>
                    <w:rPr>
                      <w:kern w:val="0"/>
                      <w:szCs w:val="21"/>
                    </w:rPr>
                  </w:pPr>
                  <w:r>
                    <w:rPr>
                      <w:rFonts w:hint="eastAsia"/>
                      <w:kern w:val="0"/>
                      <w:szCs w:val="21"/>
                    </w:rPr>
                    <w:t>61.0</w:t>
                  </w:r>
                </w:p>
              </w:tc>
            </w:tr>
            <w:tr w14:paraId="3F013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restart"/>
                  <w:tcBorders>
                    <w:tl2br w:val="nil"/>
                    <w:tr2bl w:val="nil"/>
                  </w:tcBorders>
                  <w:vAlign w:val="center"/>
                </w:tcPr>
                <w:p w14:paraId="416F8F50">
                  <w:pPr>
                    <w:widowControl/>
                    <w:jc w:val="center"/>
                  </w:pPr>
                  <w:r>
                    <w:rPr>
                      <w:rFonts w:hint="eastAsia"/>
                      <w:szCs w:val="21"/>
                    </w:rPr>
                    <w:t>2025.12.11</w:t>
                  </w:r>
                  <w:r>
                    <w:rPr>
                      <w:rFonts w:hint="eastAsia"/>
                      <w:bCs/>
                      <w:szCs w:val="21"/>
                    </w:rPr>
                    <w:t>昼间</w:t>
                  </w:r>
                </w:p>
              </w:tc>
              <w:tc>
                <w:tcPr>
                  <w:tcW w:w="531" w:type="pct"/>
                  <w:tcBorders>
                    <w:tl2br w:val="nil"/>
                    <w:tr2bl w:val="nil"/>
                  </w:tcBorders>
                  <w:vAlign w:val="center"/>
                </w:tcPr>
                <w:p w14:paraId="14E93977">
                  <w:pPr>
                    <w:widowControl/>
                    <w:jc w:val="center"/>
                    <w:rPr>
                      <w:color w:val="000000"/>
                      <w:kern w:val="0"/>
                      <w:szCs w:val="21"/>
                      <w:lang w:bidi="ar"/>
                    </w:rPr>
                  </w:pPr>
                  <w:r>
                    <w:rPr>
                      <w:bCs/>
                      <w:szCs w:val="21"/>
                    </w:rPr>
                    <w:t>Z1# ▲</w:t>
                  </w:r>
                </w:p>
              </w:tc>
              <w:tc>
                <w:tcPr>
                  <w:tcW w:w="692" w:type="pct"/>
                  <w:tcBorders>
                    <w:tl2br w:val="nil"/>
                    <w:tr2bl w:val="nil"/>
                  </w:tcBorders>
                  <w:vAlign w:val="center"/>
                </w:tcPr>
                <w:p w14:paraId="175C3ADA">
                  <w:pPr>
                    <w:widowControl/>
                    <w:jc w:val="center"/>
                    <w:textAlignment w:val="center"/>
                    <w:rPr>
                      <w:color w:val="000000"/>
                      <w:kern w:val="0"/>
                      <w:szCs w:val="21"/>
                      <w:lang w:bidi="ar"/>
                    </w:rPr>
                  </w:pPr>
                  <w:r>
                    <w:rPr>
                      <w:rFonts w:hint="eastAsia"/>
                      <w:color w:val="000000"/>
                      <w:kern w:val="0"/>
                      <w:szCs w:val="21"/>
                      <w:lang w:bidi="ar"/>
                    </w:rPr>
                    <w:t>东田村</w:t>
                  </w:r>
                </w:p>
              </w:tc>
              <w:tc>
                <w:tcPr>
                  <w:tcW w:w="705" w:type="pct"/>
                  <w:tcBorders>
                    <w:tl2br w:val="nil"/>
                    <w:tr2bl w:val="nil"/>
                  </w:tcBorders>
                  <w:vAlign w:val="center"/>
                </w:tcPr>
                <w:p w14:paraId="183CAF7A">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17BE2DAE">
                  <w:pPr>
                    <w:widowControl/>
                    <w:jc w:val="center"/>
                    <w:rPr>
                      <w:color w:val="000000"/>
                      <w:kern w:val="0"/>
                      <w:szCs w:val="21"/>
                      <w:lang w:bidi="ar"/>
                    </w:rPr>
                  </w:pPr>
                  <w:r>
                    <w:rPr>
                      <w:rFonts w:hint="eastAsia"/>
                      <w:color w:val="000000"/>
                      <w:kern w:val="0"/>
                      <w:szCs w:val="21"/>
                      <w:lang w:bidi="ar"/>
                    </w:rPr>
                    <w:t>14:22</w:t>
                  </w:r>
                </w:p>
              </w:tc>
              <w:tc>
                <w:tcPr>
                  <w:tcW w:w="730" w:type="pct"/>
                  <w:tcBorders>
                    <w:tl2br w:val="nil"/>
                    <w:tr2bl w:val="nil"/>
                  </w:tcBorders>
                  <w:vAlign w:val="center"/>
                </w:tcPr>
                <w:p w14:paraId="46EBA389">
                  <w:pPr>
                    <w:widowControl/>
                    <w:jc w:val="center"/>
                    <w:rPr>
                      <w:color w:val="000000"/>
                      <w:kern w:val="0"/>
                      <w:szCs w:val="21"/>
                      <w:lang w:bidi="ar"/>
                    </w:rPr>
                  </w:pPr>
                  <w:r>
                    <w:rPr>
                      <w:rFonts w:hint="eastAsia"/>
                      <w:color w:val="000000"/>
                      <w:kern w:val="0"/>
                      <w:szCs w:val="21"/>
                      <w:lang w:bidi="ar"/>
                    </w:rPr>
                    <w:t>50.7</w:t>
                  </w:r>
                </w:p>
              </w:tc>
              <w:tc>
                <w:tcPr>
                  <w:tcW w:w="506" w:type="pct"/>
                  <w:tcBorders>
                    <w:tl2br w:val="nil"/>
                    <w:tr2bl w:val="nil"/>
                  </w:tcBorders>
                  <w:vAlign w:val="center"/>
                </w:tcPr>
                <w:p w14:paraId="4715DC78">
                  <w:pPr>
                    <w:widowControl/>
                    <w:jc w:val="center"/>
                    <w:textAlignment w:val="center"/>
                    <w:rPr>
                      <w:color w:val="000000"/>
                      <w:kern w:val="0"/>
                      <w:szCs w:val="21"/>
                      <w:lang w:bidi="ar"/>
                    </w:rPr>
                  </w:pPr>
                  <w:r>
                    <w:rPr>
                      <w:rFonts w:hint="eastAsia"/>
                      <w:b/>
                      <w:bCs/>
                      <w:color w:val="000000"/>
                      <w:kern w:val="0"/>
                      <w:szCs w:val="21"/>
                      <w:lang w:bidi="ar"/>
                    </w:rPr>
                    <w:t>60</w:t>
                  </w:r>
                </w:p>
              </w:tc>
              <w:tc>
                <w:tcPr>
                  <w:tcW w:w="854" w:type="pct"/>
                  <w:vMerge w:val="restart"/>
                  <w:tcBorders>
                    <w:tl2br w:val="nil"/>
                    <w:tr2bl w:val="nil"/>
                  </w:tcBorders>
                  <w:vAlign w:val="center"/>
                </w:tcPr>
                <w:p w14:paraId="2E034524">
                  <w:pPr>
                    <w:widowControl/>
                    <w:jc w:val="center"/>
                    <w:rPr>
                      <w:b/>
                      <w:bCs/>
                      <w:kern w:val="0"/>
                      <w:szCs w:val="21"/>
                    </w:rPr>
                  </w:pPr>
                  <w:r>
                    <w:rPr>
                      <w:rFonts w:hint="eastAsia"/>
                      <w:color w:val="000000"/>
                      <w:kern w:val="0"/>
                      <w:szCs w:val="21"/>
                      <w:lang w:bidi="ar"/>
                    </w:rPr>
                    <w:t>/</w:t>
                  </w:r>
                </w:p>
              </w:tc>
            </w:tr>
            <w:tr w14:paraId="1B273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64A6BD25">
                  <w:pPr>
                    <w:widowControl/>
                    <w:jc w:val="center"/>
                    <w:rPr>
                      <w:bCs/>
                    </w:rPr>
                  </w:pPr>
                </w:p>
              </w:tc>
              <w:tc>
                <w:tcPr>
                  <w:tcW w:w="531" w:type="pct"/>
                  <w:tcBorders>
                    <w:tl2br w:val="nil"/>
                    <w:tr2bl w:val="nil"/>
                  </w:tcBorders>
                  <w:vAlign w:val="center"/>
                </w:tcPr>
                <w:p w14:paraId="44CBCCA7">
                  <w:pPr>
                    <w:widowControl/>
                    <w:jc w:val="center"/>
                    <w:rPr>
                      <w:color w:val="000000"/>
                      <w:kern w:val="0"/>
                      <w:szCs w:val="21"/>
                      <w:lang w:bidi="ar"/>
                    </w:rPr>
                  </w:pPr>
                  <w:r>
                    <w:rPr>
                      <w:bCs/>
                      <w:szCs w:val="21"/>
                    </w:rPr>
                    <w:t>Z2# ▲</w:t>
                  </w:r>
                </w:p>
              </w:tc>
              <w:tc>
                <w:tcPr>
                  <w:tcW w:w="692" w:type="pct"/>
                  <w:tcBorders>
                    <w:tl2br w:val="nil"/>
                    <w:tr2bl w:val="nil"/>
                  </w:tcBorders>
                  <w:vAlign w:val="center"/>
                </w:tcPr>
                <w:p w14:paraId="78238F5F">
                  <w:pPr>
                    <w:widowControl/>
                    <w:jc w:val="center"/>
                    <w:textAlignment w:val="center"/>
                    <w:rPr>
                      <w:color w:val="000000"/>
                      <w:kern w:val="0"/>
                      <w:szCs w:val="21"/>
                      <w:lang w:bidi="ar"/>
                    </w:rPr>
                  </w:pPr>
                  <w:r>
                    <w:rPr>
                      <w:rFonts w:hint="eastAsia"/>
                      <w:color w:val="000000"/>
                      <w:kern w:val="0"/>
                      <w:szCs w:val="21"/>
                      <w:lang w:bidi="ar"/>
                    </w:rPr>
                    <w:t>厂界北侧</w:t>
                  </w:r>
                </w:p>
              </w:tc>
              <w:tc>
                <w:tcPr>
                  <w:tcW w:w="705" w:type="pct"/>
                  <w:tcBorders>
                    <w:tl2br w:val="nil"/>
                    <w:tr2bl w:val="nil"/>
                  </w:tcBorders>
                  <w:shd w:val="clear" w:color="auto" w:fill="auto"/>
                  <w:vAlign w:val="center"/>
                </w:tcPr>
                <w:p w14:paraId="603FAA45">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1ED24132">
                  <w:pPr>
                    <w:widowControl/>
                    <w:jc w:val="center"/>
                    <w:rPr>
                      <w:color w:val="000000"/>
                      <w:kern w:val="0"/>
                      <w:szCs w:val="21"/>
                      <w:lang w:bidi="ar"/>
                    </w:rPr>
                  </w:pPr>
                  <w:r>
                    <w:rPr>
                      <w:rFonts w:hint="eastAsia"/>
                      <w:color w:val="000000"/>
                      <w:kern w:val="0"/>
                      <w:szCs w:val="21"/>
                      <w:lang w:bidi="ar"/>
                    </w:rPr>
                    <w:t>14:10</w:t>
                  </w:r>
                </w:p>
              </w:tc>
              <w:tc>
                <w:tcPr>
                  <w:tcW w:w="730" w:type="pct"/>
                  <w:tcBorders>
                    <w:tl2br w:val="nil"/>
                    <w:tr2bl w:val="nil"/>
                  </w:tcBorders>
                  <w:vAlign w:val="center"/>
                </w:tcPr>
                <w:p w14:paraId="5905B1AB">
                  <w:pPr>
                    <w:widowControl/>
                    <w:jc w:val="center"/>
                    <w:rPr>
                      <w:color w:val="000000"/>
                      <w:kern w:val="0"/>
                      <w:szCs w:val="21"/>
                      <w:lang w:bidi="ar"/>
                    </w:rPr>
                  </w:pPr>
                  <w:r>
                    <w:rPr>
                      <w:rFonts w:hint="eastAsia"/>
                      <w:color w:val="000000"/>
                      <w:kern w:val="0"/>
                      <w:szCs w:val="21"/>
                      <w:lang w:bidi="ar"/>
                    </w:rPr>
                    <w:t>53.5</w:t>
                  </w:r>
                </w:p>
              </w:tc>
              <w:tc>
                <w:tcPr>
                  <w:tcW w:w="506" w:type="pct"/>
                  <w:vMerge w:val="restart"/>
                  <w:tcBorders>
                    <w:tl2br w:val="nil"/>
                    <w:tr2bl w:val="nil"/>
                  </w:tcBorders>
                  <w:vAlign w:val="center"/>
                </w:tcPr>
                <w:p w14:paraId="6A2981D8">
                  <w:pPr>
                    <w:widowControl/>
                    <w:jc w:val="center"/>
                    <w:textAlignment w:val="center"/>
                    <w:rPr>
                      <w:color w:val="000000"/>
                      <w:kern w:val="0"/>
                      <w:szCs w:val="21"/>
                      <w:lang w:bidi="ar"/>
                    </w:rPr>
                  </w:pPr>
                  <w:r>
                    <w:rPr>
                      <w:rFonts w:hint="eastAsia"/>
                      <w:b/>
                      <w:bCs/>
                      <w:color w:val="000000"/>
                      <w:kern w:val="0"/>
                      <w:szCs w:val="21"/>
                      <w:lang w:bidi="ar"/>
                    </w:rPr>
                    <w:t>65</w:t>
                  </w:r>
                </w:p>
              </w:tc>
              <w:tc>
                <w:tcPr>
                  <w:tcW w:w="854" w:type="pct"/>
                  <w:vMerge w:val="continue"/>
                  <w:tcBorders>
                    <w:tl2br w:val="nil"/>
                    <w:tr2bl w:val="nil"/>
                  </w:tcBorders>
                  <w:vAlign w:val="center"/>
                </w:tcPr>
                <w:p w14:paraId="5FBB8783">
                  <w:pPr>
                    <w:widowControl/>
                    <w:jc w:val="center"/>
                    <w:rPr>
                      <w:b/>
                      <w:bCs/>
                      <w:kern w:val="0"/>
                      <w:szCs w:val="21"/>
                    </w:rPr>
                  </w:pPr>
                </w:p>
              </w:tc>
            </w:tr>
            <w:tr w14:paraId="276BA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6605AE75">
                  <w:pPr>
                    <w:widowControl/>
                    <w:jc w:val="center"/>
                    <w:rPr>
                      <w:bCs/>
                    </w:rPr>
                  </w:pPr>
                </w:p>
              </w:tc>
              <w:tc>
                <w:tcPr>
                  <w:tcW w:w="531" w:type="pct"/>
                  <w:tcBorders>
                    <w:tl2br w:val="nil"/>
                    <w:tr2bl w:val="nil"/>
                  </w:tcBorders>
                  <w:vAlign w:val="center"/>
                </w:tcPr>
                <w:p w14:paraId="79A40DD8">
                  <w:pPr>
                    <w:widowControl/>
                    <w:jc w:val="center"/>
                    <w:rPr>
                      <w:color w:val="000000"/>
                      <w:kern w:val="0"/>
                      <w:szCs w:val="21"/>
                      <w:lang w:bidi="ar"/>
                    </w:rPr>
                  </w:pPr>
                  <w:r>
                    <w:rPr>
                      <w:bCs/>
                      <w:szCs w:val="21"/>
                    </w:rPr>
                    <w:t>Z3# ▲</w:t>
                  </w:r>
                </w:p>
              </w:tc>
              <w:tc>
                <w:tcPr>
                  <w:tcW w:w="692" w:type="pct"/>
                  <w:tcBorders>
                    <w:tl2br w:val="nil"/>
                    <w:tr2bl w:val="nil"/>
                  </w:tcBorders>
                  <w:vAlign w:val="center"/>
                </w:tcPr>
                <w:p w14:paraId="31B4CF19">
                  <w:pPr>
                    <w:widowControl/>
                    <w:jc w:val="center"/>
                    <w:textAlignment w:val="center"/>
                    <w:rPr>
                      <w:color w:val="000000"/>
                      <w:kern w:val="0"/>
                      <w:szCs w:val="21"/>
                      <w:lang w:bidi="ar"/>
                    </w:rPr>
                  </w:pPr>
                  <w:r>
                    <w:rPr>
                      <w:rFonts w:hint="eastAsia"/>
                      <w:color w:val="000000"/>
                      <w:kern w:val="0"/>
                      <w:szCs w:val="21"/>
                      <w:lang w:bidi="ar"/>
                    </w:rPr>
                    <w:t>厂界西侧</w:t>
                  </w:r>
                </w:p>
              </w:tc>
              <w:tc>
                <w:tcPr>
                  <w:tcW w:w="705" w:type="pct"/>
                  <w:tcBorders>
                    <w:tl2br w:val="nil"/>
                    <w:tr2bl w:val="nil"/>
                  </w:tcBorders>
                  <w:shd w:val="clear" w:color="auto" w:fill="auto"/>
                  <w:vAlign w:val="center"/>
                </w:tcPr>
                <w:p w14:paraId="7655045B">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752BD842">
                  <w:pPr>
                    <w:widowControl/>
                    <w:jc w:val="center"/>
                    <w:rPr>
                      <w:color w:val="000000"/>
                      <w:kern w:val="0"/>
                      <w:szCs w:val="21"/>
                      <w:lang w:bidi="ar"/>
                    </w:rPr>
                  </w:pPr>
                  <w:r>
                    <w:rPr>
                      <w:rFonts w:hint="eastAsia"/>
                      <w:color w:val="000000"/>
                      <w:kern w:val="0"/>
                      <w:szCs w:val="21"/>
                      <w:lang w:bidi="ar"/>
                    </w:rPr>
                    <w:t>13:51</w:t>
                  </w:r>
                </w:p>
              </w:tc>
              <w:tc>
                <w:tcPr>
                  <w:tcW w:w="730" w:type="pct"/>
                  <w:tcBorders>
                    <w:tl2br w:val="nil"/>
                    <w:tr2bl w:val="nil"/>
                  </w:tcBorders>
                  <w:vAlign w:val="center"/>
                </w:tcPr>
                <w:p w14:paraId="47282D95">
                  <w:pPr>
                    <w:widowControl/>
                    <w:jc w:val="center"/>
                    <w:rPr>
                      <w:color w:val="000000"/>
                      <w:kern w:val="0"/>
                      <w:szCs w:val="21"/>
                      <w:lang w:bidi="ar"/>
                    </w:rPr>
                  </w:pPr>
                  <w:r>
                    <w:rPr>
                      <w:rFonts w:hint="eastAsia"/>
                      <w:color w:val="000000"/>
                      <w:kern w:val="0"/>
                      <w:szCs w:val="21"/>
                      <w:lang w:bidi="ar"/>
                    </w:rPr>
                    <w:t>53.2</w:t>
                  </w:r>
                </w:p>
              </w:tc>
              <w:tc>
                <w:tcPr>
                  <w:tcW w:w="506" w:type="pct"/>
                  <w:vMerge w:val="continue"/>
                  <w:tcBorders>
                    <w:tl2br w:val="nil"/>
                    <w:tr2bl w:val="nil"/>
                  </w:tcBorders>
                  <w:vAlign w:val="center"/>
                </w:tcPr>
                <w:p w14:paraId="35CB7AD7">
                  <w:pPr>
                    <w:widowControl/>
                    <w:jc w:val="center"/>
                    <w:textAlignment w:val="center"/>
                    <w:rPr>
                      <w:color w:val="000000"/>
                      <w:kern w:val="0"/>
                      <w:szCs w:val="21"/>
                      <w:lang w:bidi="ar"/>
                    </w:rPr>
                  </w:pPr>
                </w:p>
              </w:tc>
              <w:tc>
                <w:tcPr>
                  <w:tcW w:w="854" w:type="pct"/>
                  <w:vMerge w:val="continue"/>
                  <w:tcBorders>
                    <w:tl2br w:val="nil"/>
                    <w:tr2bl w:val="nil"/>
                  </w:tcBorders>
                  <w:vAlign w:val="center"/>
                </w:tcPr>
                <w:p w14:paraId="2EB76EDC">
                  <w:pPr>
                    <w:widowControl/>
                    <w:jc w:val="center"/>
                    <w:rPr>
                      <w:b/>
                      <w:bCs/>
                      <w:kern w:val="0"/>
                      <w:szCs w:val="21"/>
                    </w:rPr>
                  </w:pPr>
                </w:p>
              </w:tc>
            </w:tr>
            <w:tr w14:paraId="07975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70C9E669">
                  <w:pPr>
                    <w:widowControl/>
                    <w:jc w:val="center"/>
                    <w:rPr>
                      <w:bCs/>
                    </w:rPr>
                  </w:pPr>
                </w:p>
              </w:tc>
              <w:tc>
                <w:tcPr>
                  <w:tcW w:w="531" w:type="pct"/>
                  <w:tcBorders>
                    <w:tl2br w:val="nil"/>
                    <w:tr2bl w:val="nil"/>
                  </w:tcBorders>
                  <w:vAlign w:val="center"/>
                </w:tcPr>
                <w:p w14:paraId="3D797607">
                  <w:pPr>
                    <w:widowControl/>
                    <w:jc w:val="center"/>
                    <w:rPr>
                      <w:color w:val="000000"/>
                      <w:kern w:val="0"/>
                      <w:szCs w:val="21"/>
                      <w:lang w:bidi="ar"/>
                    </w:rPr>
                  </w:pPr>
                  <w:r>
                    <w:rPr>
                      <w:bCs/>
                      <w:szCs w:val="21"/>
                    </w:rPr>
                    <w:t>Z4# ▲</w:t>
                  </w:r>
                </w:p>
              </w:tc>
              <w:tc>
                <w:tcPr>
                  <w:tcW w:w="692" w:type="pct"/>
                  <w:tcBorders>
                    <w:tl2br w:val="nil"/>
                    <w:tr2bl w:val="nil"/>
                  </w:tcBorders>
                  <w:vAlign w:val="center"/>
                </w:tcPr>
                <w:p w14:paraId="7A8D15ED">
                  <w:pPr>
                    <w:widowControl/>
                    <w:jc w:val="center"/>
                    <w:textAlignment w:val="center"/>
                    <w:rPr>
                      <w:color w:val="000000"/>
                      <w:kern w:val="0"/>
                      <w:szCs w:val="21"/>
                      <w:lang w:bidi="ar"/>
                    </w:rPr>
                  </w:pPr>
                  <w:r>
                    <w:rPr>
                      <w:rFonts w:hint="eastAsia"/>
                      <w:color w:val="000000"/>
                      <w:kern w:val="0"/>
                      <w:szCs w:val="21"/>
                      <w:lang w:bidi="ar"/>
                    </w:rPr>
                    <w:t>厂界南侧</w:t>
                  </w:r>
                </w:p>
              </w:tc>
              <w:tc>
                <w:tcPr>
                  <w:tcW w:w="705" w:type="pct"/>
                  <w:tcBorders>
                    <w:tl2br w:val="nil"/>
                    <w:tr2bl w:val="nil"/>
                  </w:tcBorders>
                  <w:shd w:val="clear" w:color="auto" w:fill="auto"/>
                  <w:vAlign w:val="center"/>
                </w:tcPr>
                <w:p w14:paraId="5E6031FB">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173520E2">
                  <w:pPr>
                    <w:widowControl/>
                    <w:jc w:val="center"/>
                    <w:rPr>
                      <w:color w:val="000000"/>
                      <w:kern w:val="0"/>
                      <w:szCs w:val="21"/>
                      <w:lang w:bidi="ar"/>
                    </w:rPr>
                  </w:pPr>
                  <w:r>
                    <w:rPr>
                      <w:rFonts w:hint="eastAsia"/>
                      <w:color w:val="000000"/>
                      <w:kern w:val="0"/>
                      <w:szCs w:val="21"/>
                      <w:lang w:bidi="ar"/>
                    </w:rPr>
                    <w:t>13:27</w:t>
                  </w:r>
                </w:p>
              </w:tc>
              <w:tc>
                <w:tcPr>
                  <w:tcW w:w="730" w:type="pct"/>
                  <w:tcBorders>
                    <w:tl2br w:val="nil"/>
                    <w:tr2bl w:val="nil"/>
                  </w:tcBorders>
                  <w:vAlign w:val="center"/>
                </w:tcPr>
                <w:p w14:paraId="2C43E8F8">
                  <w:pPr>
                    <w:widowControl/>
                    <w:jc w:val="center"/>
                    <w:rPr>
                      <w:color w:val="000000"/>
                      <w:kern w:val="0"/>
                      <w:szCs w:val="21"/>
                      <w:lang w:bidi="ar"/>
                    </w:rPr>
                  </w:pPr>
                  <w:r>
                    <w:rPr>
                      <w:rFonts w:hint="eastAsia"/>
                      <w:color w:val="000000"/>
                      <w:kern w:val="0"/>
                      <w:szCs w:val="21"/>
                      <w:lang w:bidi="ar"/>
                    </w:rPr>
                    <w:t>54.2</w:t>
                  </w:r>
                </w:p>
              </w:tc>
              <w:tc>
                <w:tcPr>
                  <w:tcW w:w="506" w:type="pct"/>
                  <w:vMerge w:val="continue"/>
                  <w:tcBorders>
                    <w:tl2br w:val="nil"/>
                    <w:tr2bl w:val="nil"/>
                  </w:tcBorders>
                  <w:vAlign w:val="center"/>
                </w:tcPr>
                <w:p w14:paraId="1851D509">
                  <w:pPr>
                    <w:widowControl/>
                    <w:jc w:val="center"/>
                    <w:textAlignment w:val="center"/>
                    <w:rPr>
                      <w:color w:val="000000"/>
                      <w:kern w:val="0"/>
                      <w:szCs w:val="21"/>
                      <w:lang w:bidi="ar"/>
                    </w:rPr>
                  </w:pPr>
                </w:p>
              </w:tc>
              <w:tc>
                <w:tcPr>
                  <w:tcW w:w="854" w:type="pct"/>
                  <w:vMerge w:val="continue"/>
                  <w:tcBorders>
                    <w:tl2br w:val="nil"/>
                    <w:tr2bl w:val="nil"/>
                  </w:tcBorders>
                  <w:vAlign w:val="center"/>
                </w:tcPr>
                <w:p w14:paraId="366D1908">
                  <w:pPr>
                    <w:widowControl/>
                    <w:jc w:val="center"/>
                    <w:rPr>
                      <w:b/>
                      <w:bCs/>
                      <w:kern w:val="0"/>
                      <w:szCs w:val="21"/>
                    </w:rPr>
                  </w:pPr>
                </w:p>
              </w:tc>
            </w:tr>
            <w:tr w14:paraId="7A2A1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restart"/>
                  <w:tcBorders>
                    <w:tl2br w:val="nil"/>
                    <w:tr2bl w:val="nil"/>
                  </w:tcBorders>
                  <w:vAlign w:val="center"/>
                </w:tcPr>
                <w:p w14:paraId="1C8B347C">
                  <w:pPr>
                    <w:widowControl/>
                    <w:jc w:val="center"/>
                    <w:rPr>
                      <w:bCs/>
                    </w:rPr>
                  </w:pPr>
                  <w:r>
                    <w:rPr>
                      <w:rFonts w:hint="eastAsia"/>
                      <w:szCs w:val="21"/>
                    </w:rPr>
                    <w:t>2025.12.11</w:t>
                  </w:r>
                  <w:r>
                    <w:rPr>
                      <w:rFonts w:hint="eastAsia"/>
                      <w:bCs/>
                      <w:szCs w:val="21"/>
                    </w:rPr>
                    <w:t>夜间</w:t>
                  </w:r>
                </w:p>
              </w:tc>
              <w:tc>
                <w:tcPr>
                  <w:tcW w:w="531" w:type="pct"/>
                  <w:tcBorders>
                    <w:tl2br w:val="nil"/>
                    <w:tr2bl w:val="nil"/>
                  </w:tcBorders>
                  <w:vAlign w:val="center"/>
                </w:tcPr>
                <w:p w14:paraId="098DF4D0">
                  <w:pPr>
                    <w:widowControl/>
                    <w:jc w:val="center"/>
                    <w:rPr>
                      <w:color w:val="000000"/>
                      <w:kern w:val="0"/>
                      <w:szCs w:val="21"/>
                      <w:lang w:bidi="ar"/>
                    </w:rPr>
                  </w:pPr>
                  <w:r>
                    <w:rPr>
                      <w:bCs/>
                      <w:szCs w:val="21"/>
                    </w:rPr>
                    <w:t>Z1# ▲</w:t>
                  </w:r>
                </w:p>
              </w:tc>
              <w:tc>
                <w:tcPr>
                  <w:tcW w:w="692" w:type="pct"/>
                  <w:tcBorders>
                    <w:tl2br w:val="nil"/>
                    <w:tr2bl w:val="nil"/>
                  </w:tcBorders>
                  <w:vAlign w:val="center"/>
                </w:tcPr>
                <w:p w14:paraId="7E4FC2F7">
                  <w:pPr>
                    <w:widowControl/>
                    <w:jc w:val="center"/>
                    <w:textAlignment w:val="center"/>
                    <w:rPr>
                      <w:color w:val="000000"/>
                      <w:kern w:val="0"/>
                      <w:szCs w:val="21"/>
                      <w:lang w:bidi="ar"/>
                    </w:rPr>
                  </w:pPr>
                  <w:r>
                    <w:rPr>
                      <w:rFonts w:hint="eastAsia"/>
                      <w:color w:val="000000"/>
                      <w:kern w:val="0"/>
                      <w:szCs w:val="21"/>
                      <w:lang w:bidi="ar"/>
                    </w:rPr>
                    <w:t>东田村</w:t>
                  </w:r>
                </w:p>
              </w:tc>
              <w:tc>
                <w:tcPr>
                  <w:tcW w:w="705" w:type="pct"/>
                  <w:tcBorders>
                    <w:tl2br w:val="nil"/>
                    <w:tr2bl w:val="nil"/>
                  </w:tcBorders>
                  <w:vAlign w:val="center"/>
                </w:tcPr>
                <w:p w14:paraId="5B93DDA3">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4AABD016">
                  <w:pPr>
                    <w:widowControl/>
                    <w:jc w:val="center"/>
                    <w:textAlignment w:val="center"/>
                    <w:rPr>
                      <w:color w:val="000000"/>
                      <w:kern w:val="0"/>
                      <w:szCs w:val="21"/>
                      <w:lang w:bidi="ar"/>
                    </w:rPr>
                  </w:pPr>
                  <w:r>
                    <w:rPr>
                      <w:rFonts w:hint="eastAsia"/>
                      <w:color w:val="000000"/>
                      <w:kern w:val="0"/>
                      <w:szCs w:val="21"/>
                      <w:lang w:bidi="ar"/>
                    </w:rPr>
                    <w:t>23:04</w:t>
                  </w:r>
                </w:p>
              </w:tc>
              <w:tc>
                <w:tcPr>
                  <w:tcW w:w="730" w:type="pct"/>
                  <w:tcBorders>
                    <w:tl2br w:val="nil"/>
                    <w:tr2bl w:val="nil"/>
                  </w:tcBorders>
                  <w:vAlign w:val="center"/>
                </w:tcPr>
                <w:p w14:paraId="23BE117D">
                  <w:pPr>
                    <w:widowControl/>
                    <w:jc w:val="center"/>
                    <w:textAlignment w:val="center"/>
                    <w:rPr>
                      <w:color w:val="000000"/>
                      <w:kern w:val="0"/>
                      <w:szCs w:val="21"/>
                      <w:lang w:bidi="ar"/>
                    </w:rPr>
                  </w:pPr>
                  <w:r>
                    <w:rPr>
                      <w:rFonts w:hint="eastAsia"/>
                      <w:color w:val="000000"/>
                      <w:kern w:val="0"/>
                      <w:szCs w:val="21"/>
                      <w:lang w:bidi="ar"/>
                    </w:rPr>
                    <w:t>42.7</w:t>
                  </w:r>
                </w:p>
              </w:tc>
              <w:tc>
                <w:tcPr>
                  <w:tcW w:w="506" w:type="pct"/>
                  <w:tcBorders>
                    <w:tl2br w:val="nil"/>
                    <w:tr2bl w:val="nil"/>
                  </w:tcBorders>
                  <w:vAlign w:val="center"/>
                </w:tcPr>
                <w:p w14:paraId="61637219">
                  <w:pPr>
                    <w:widowControl/>
                    <w:jc w:val="center"/>
                    <w:textAlignment w:val="center"/>
                    <w:rPr>
                      <w:color w:val="000000"/>
                      <w:kern w:val="0"/>
                      <w:szCs w:val="21"/>
                      <w:lang w:bidi="ar"/>
                    </w:rPr>
                  </w:pPr>
                  <w:r>
                    <w:rPr>
                      <w:rFonts w:hint="eastAsia"/>
                      <w:b/>
                      <w:bCs/>
                      <w:color w:val="000000"/>
                      <w:kern w:val="0"/>
                      <w:szCs w:val="21"/>
                      <w:lang w:bidi="ar"/>
                    </w:rPr>
                    <w:t>50</w:t>
                  </w:r>
                </w:p>
              </w:tc>
              <w:tc>
                <w:tcPr>
                  <w:tcW w:w="854" w:type="pct"/>
                  <w:tcBorders>
                    <w:tl2br w:val="nil"/>
                    <w:tr2bl w:val="nil"/>
                  </w:tcBorders>
                  <w:vAlign w:val="center"/>
                </w:tcPr>
                <w:p w14:paraId="6CDEE770">
                  <w:pPr>
                    <w:widowControl/>
                    <w:jc w:val="center"/>
                    <w:textAlignment w:val="center"/>
                    <w:rPr>
                      <w:kern w:val="0"/>
                      <w:szCs w:val="21"/>
                    </w:rPr>
                  </w:pPr>
                  <w:r>
                    <w:rPr>
                      <w:rFonts w:hint="eastAsia"/>
                      <w:kern w:val="0"/>
                      <w:szCs w:val="21"/>
                    </w:rPr>
                    <w:t>54.4</w:t>
                  </w:r>
                </w:p>
              </w:tc>
            </w:tr>
            <w:tr w14:paraId="4239B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0B5C9C13">
                  <w:pPr>
                    <w:widowControl/>
                    <w:jc w:val="center"/>
                    <w:rPr>
                      <w:bCs/>
                    </w:rPr>
                  </w:pPr>
                </w:p>
              </w:tc>
              <w:tc>
                <w:tcPr>
                  <w:tcW w:w="531" w:type="pct"/>
                  <w:tcBorders>
                    <w:tl2br w:val="nil"/>
                    <w:tr2bl w:val="nil"/>
                  </w:tcBorders>
                  <w:vAlign w:val="center"/>
                </w:tcPr>
                <w:p w14:paraId="5DA3E2B7">
                  <w:pPr>
                    <w:widowControl/>
                    <w:jc w:val="center"/>
                    <w:rPr>
                      <w:color w:val="000000"/>
                      <w:kern w:val="0"/>
                      <w:szCs w:val="21"/>
                      <w:lang w:bidi="ar"/>
                    </w:rPr>
                  </w:pPr>
                  <w:r>
                    <w:rPr>
                      <w:bCs/>
                      <w:szCs w:val="21"/>
                    </w:rPr>
                    <w:t>Z2# ▲</w:t>
                  </w:r>
                </w:p>
              </w:tc>
              <w:tc>
                <w:tcPr>
                  <w:tcW w:w="692" w:type="pct"/>
                  <w:tcBorders>
                    <w:tl2br w:val="nil"/>
                    <w:tr2bl w:val="nil"/>
                  </w:tcBorders>
                  <w:vAlign w:val="center"/>
                </w:tcPr>
                <w:p w14:paraId="516C8D05">
                  <w:pPr>
                    <w:widowControl/>
                    <w:jc w:val="center"/>
                    <w:textAlignment w:val="center"/>
                    <w:rPr>
                      <w:color w:val="000000"/>
                      <w:kern w:val="0"/>
                      <w:szCs w:val="21"/>
                      <w:lang w:bidi="ar"/>
                    </w:rPr>
                  </w:pPr>
                  <w:r>
                    <w:rPr>
                      <w:rFonts w:hint="eastAsia"/>
                      <w:color w:val="000000"/>
                      <w:kern w:val="0"/>
                      <w:szCs w:val="21"/>
                      <w:lang w:bidi="ar"/>
                    </w:rPr>
                    <w:t>厂界北侧</w:t>
                  </w:r>
                </w:p>
              </w:tc>
              <w:tc>
                <w:tcPr>
                  <w:tcW w:w="705" w:type="pct"/>
                  <w:tcBorders>
                    <w:tl2br w:val="nil"/>
                    <w:tr2bl w:val="nil"/>
                  </w:tcBorders>
                  <w:vAlign w:val="center"/>
                </w:tcPr>
                <w:p w14:paraId="55960CED">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3FB68CF3">
                  <w:pPr>
                    <w:widowControl/>
                    <w:jc w:val="center"/>
                    <w:textAlignment w:val="center"/>
                    <w:rPr>
                      <w:color w:val="000000"/>
                      <w:kern w:val="0"/>
                      <w:szCs w:val="21"/>
                      <w:lang w:bidi="ar"/>
                    </w:rPr>
                  </w:pPr>
                  <w:r>
                    <w:rPr>
                      <w:rFonts w:hint="eastAsia"/>
                      <w:color w:val="000000"/>
                      <w:kern w:val="0"/>
                      <w:szCs w:val="21"/>
                      <w:lang w:bidi="ar"/>
                    </w:rPr>
                    <w:t>22:46</w:t>
                  </w:r>
                </w:p>
              </w:tc>
              <w:tc>
                <w:tcPr>
                  <w:tcW w:w="730" w:type="pct"/>
                  <w:tcBorders>
                    <w:tl2br w:val="nil"/>
                    <w:tr2bl w:val="nil"/>
                  </w:tcBorders>
                  <w:vAlign w:val="center"/>
                </w:tcPr>
                <w:p w14:paraId="296BA8E9">
                  <w:pPr>
                    <w:widowControl/>
                    <w:jc w:val="center"/>
                    <w:textAlignment w:val="center"/>
                    <w:rPr>
                      <w:color w:val="000000"/>
                      <w:kern w:val="0"/>
                      <w:szCs w:val="21"/>
                      <w:lang w:bidi="ar"/>
                    </w:rPr>
                  </w:pPr>
                  <w:r>
                    <w:rPr>
                      <w:rFonts w:hint="eastAsia"/>
                      <w:color w:val="000000"/>
                      <w:kern w:val="0"/>
                      <w:szCs w:val="21"/>
                      <w:lang w:bidi="ar"/>
                    </w:rPr>
                    <w:t>44.2</w:t>
                  </w:r>
                </w:p>
              </w:tc>
              <w:tc>
                <w:tcPr>
                  <w:tcW w:w="506" w:type="pct"/>
                  <w:vMerge w:val="restart"/>
                  <w:tcBorders>
                    <w:tl2br w:val="nil"/>
                    <w:tr2bl w:val="nil"/>
                  </w:tcBorders>
                  <w:vAlign w:val="center"/>
                </w:tcPr>
                <w:p w14:paraId="752DA249">
                  <w:pPr>
                    <w:widowControl/>
                    <w:jc w:val="center"/>
                    <w:textAlignment w:val="center"/>
                    <w:rPr>
                      <w:color w:val="000000"/>
                      <w:kern w:val="0"/>
                      <w:szCs w:val="21"/>
                      <w:lang w:bidi="ar"/>
                    </w:rPr>
                  </w:pPr>
                  <w:r>
                    <w:rPr>
                      <w:rFonts w:hint="eastAsia"/>
                      <w:b/>
                      <w:bCs/>
                      <w:color w:val="000000"/>
                      <w:kern w:val="0"/>
                      <w:szCs w:val="21"/>
                      <w:lang w:bidi="ar"/>
                    </w:rPr>
                    <w:t>55</w:t>
                  </w:r>
                </w:p>
              </w:tc>
              <w:tc>
                <w:tcPr>
                  <w:tcW w:w="854" w:type="pct"/>
                  <w:tcBorders>
                    <w:tl2br w:val="nil"/>
                    <w:tr2bl w:val="nil"/>
                  </w:tcBorders>
                  <w:vAlign w:val="center"/>
                </w:tcPr>
                <w:p w14:paraId="36F2E3BC">
                  <w:pPr>
                    <w:widowControl/>
                    <w:jc w:val="center"/>
                    <w:textAlignment w:val="center"/>
                    <w:rPr>
                      <w:kern w:val="0"/>
                      <w:szCs w:val="21"/>
                    </w:rPr>
                  </w:pPr>
                  <w:r>
                    <w:rPr>
                      <w:rFonts w:hint="eastAsia"/>
                      <w:kern w:val="0"/>
                      <w:szCs w:val="21"/>
                    </w:rPr>
                    <w:t>56.4</w:t>
                  </w:r>
                </w:p>
              </w:tc>
            </w:tr>
            <w:tr w14:paraId="70FFE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016CF023">
                  <w:pPr>
                    <w:widowControl/>
                    <w:jc w:val="center"/>
                    <w:rPr>
                      <w:bCs/>
                    </w:rPr>
                  </w:pPr>
                </w:p>
              </w:tc>
              <w:tc>
                <w:tcPr>
                  <w:tcW w:w="531" w:type="pct"/>
                  <w:tcBorders>
                    <w:tl2br w:val="nil"/>
                    <w:tr2bl w:val="nil"/>
                  </w:tcBorders>
                  <w:vAlign w:val="center"/>
                </w:tcPr>
                <w:p w14:paraId="74E97164">
                  <w:pPr>
                    <w:widowControl/>
                    <w:jc w:val="center"/>
                    <w:rPr>
                      <w:color w:val="000000"/>
                      <w:kern w:val="0"/>
                      <w:szCs w:val="21"/>
                      <w:lang w:bidi="ar"/>
                    </w:rPr>
                  </w:pPr>
                  <w:r>
                    <w:rPr>
                      <w:bCs/>
                      <w:szCs w:val="21"/>
                    </w:rPr>
                    <w:t>Z3# ▲</w:t>
                  </w:r>
                </w:p>
              </w:tc>
              <w:tc>
                <w:tcPr>
                  <w:tcW w:w="692" w:type="pct"/>
                  <w:tcBorders>
                    <w:tl2br w:val="nil"/>
                    <w:tr2bl w:val="nil"/>
                  </w:tcBorders>
                  <w:vAlign w:val="center"/>
                </w:tcPr>
                <w:p w14:paraId="276209B6">
                  <w:pPr>
                    <w:widowControl/>
                    <w:jc w:val="center"/>
                    <w:textAlignment w:val="center"/>
                    <w:rPr>
                      <w:color w:val="000000"/>
                      <w:kern w:val="0"/>
                      <w:szCs w:val="21"/>
                      <w:lang w:bidi="ar"/>
                    </w:rPr>
                  </w:pPr>
                  <w:r>
                    <w:rPr>
                      <w:rFonts w:hint="eastAsia"/>
                      <w:color w:val="000000"/>
                      <w:kern w:val="0"/>
                      <w:szCs w:val="21"/>
                      <w:lang w:bidi="ar"/>
                    </w:rPr>
                    <w:t>厂界西侧</w:t>
                  </w:r>
                </w:p>
              </w:tc>
              <w:tc>
                <w:tcPr>
                  <w:tcW w:w="705" w:type="pct"/>
                  <w:tcBorders>
                    <w:tl2br w:val="nil"/>
                    <w:tr2bl w:val="nil"/>
                  </w:tcBorders>
                  <w:shd w:val="clear" w:color="auto" w:fill="auto"/>
                  <w:vAlign w:val="center"/>
                </w:tcPr>
                <w:p w14:paraId="6740CC42">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01DB4957">
                  <w:pPr>
                    <w:widowControl/>
                    <w:jc w:val="center"/>
                    <w:textAlignment w:val="center"/>
                    <w:rPr>
                      <w:color w:val="000000"/>
                      <w:kern w:val="0"/>
                      <w:szCs w:val="21"/>
                      <w:lang w:bidi="ar"/>
                    </w:rPr>
                  </w:pPr>
                  <w:r>
                    <w:rPr>
                      <w:rFonts w:hint="eastAsia"/>
                      <w:color w:val="000000"/>
                      <w:kern w:val="0"/>
                      <w:szCs w:val="21"/>
                      <w:lang w:bidi="ar"/>
                    </w:rPr>
                    <w:t>22:30</w:t>
                  </w:r>
                </w:p>
              </w:tc>
              <w:tc>
                <w:tcPr>
                  <w:tcW w:w="730" w:type="pct"/>
                  <w:tcBorders>
                    <w:tl2br w:val="nil"/>
                    <w:tr2bl w:val="nil"/>
                  </w:tcBorders>
                  <w:vAlign w:val="center"/>
                </w:tcPr>
                <w:p w14:paraId="181B614E">
                  <w:pPr>
                    <w:widowControl/>
                    <w:jc w:val="center"/>
                    <w:textAlignment w:val="center"/>
                    <w:rPr>
                      <w:color w:val="000000"/>
                      <w:kern w:val="0"/>
                      <w:szCs w:val="21"/>
                      <w:lang w:bidi="ar"/>
                    </w:rPr>
                  </w:pPr>
                  <w:r>
                    <w:rPr>
                      <w:rFonts w:hint="eastAsia"/>
                      <w:color w:val="000000"/>
                      <w:kern w:val="0"/>
                      <w:szCs w:val="21"/>
                      <w:lang w:bidi="ar"/>
                    </w:rPr>
                    <w:t>45.7</w:t>
                  </w:r>
                </w:p>
              </w:tc>
              <w:tc>
                <w:tcPr>
                  <w:tcW w:w="506" w:type="pct"/>
                  <w:vMerge w:val="continue"/>
                  <w:tcBorders>
                    <w:tl2br w:val="nil"/>
                    <w:tr2bl w:val="nil"/>
                  </w:tcBorders>
                  <w:vAlign w:val="center"/>
                </w:tcPr>
                <w:p w14:paraId="3E1F65CC">
                  <w:pPr>
                    <w:widowControl/>
                    <w:jc w:val="center"/>
                    <w:textAlignment w:val="center"/>
                    <w:rPr>
                      <w:color w:val="000000"/>
                      <w:kern w:val="0"/>
                      <w:szCs w:val="21"/>
                      <w:lang w:bidi="ar"/>
                    </w:rPr>
                  </w:pPr>
                </w:p>
              </w:tc>
              <w:tc>
                <w:tcPr>
                  <w:tcW w:w="854" w:type="pct"/>
                  <w:tcBorders>
                    <w:tl2br w:val="nil"/>
                    <w:tr2bl w:val="nil"/>
                  </w:tcBorders>
                  <w:vAlign w:val="center"/>
                </w:tcPr>
                <w:p w14:paraId="6E7090BF">
                  <w:pPr>
                    <w:widowControl/>
                    <w:jc w:val="center"/>
                    <w:textAlignment w:val="center"/>
                    <w:rPr>
                      <w:kern w:val="0"/>
                      <w:szCs w:val="21"/>
                    </w:rPr>
                  </w:pPr>
                  <w:r>
                    <w:rPr>
                      <w:rFonts w:hint="eastAsia"/>
                      <w:kern w:val="0"/>
                      <w:szCs w:val="21"/>
                    </w:rPr>
                    <w:t>63.2</w:t>
                  </w:r>
                </w:p>
              </w:tc>
            </w:tr>
            <w:tr w14:paraId="15766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5" w:type="pct"/>
                  <w:vMerge w:val="continue"/>
                  <w:tcBorders>
                    <w:tl2br w:val="nil"/>
                    <w:tr2bl w:val="nil"/>
                  </w:tcBorders>
                  <w:vAlign w:val="center"/>
                </w:tcPr>
                <w:p w14:paraId="642E6D73">
                  <w:pPr>
                    <w:widowControl/>
                    <w:jc w:val="center"/>
                    <w:rPr>
                      <w:bCs/>
                    </w:rPr>
                  </w:pPr>
                </w:p>
              </w:tc>
              <w:tc>
                <w:tcPr>
                  <w:tcW w:w="531" w:type="pct"/>
                  <w:tcBorders>
                    <w:tl2br w:val="nil"/>
                    <w:tr2bl w:val="nil"/>
                  </w:tcBorders>
                  <w:vAlign w:val="center"/>
                </w:tcPr>
                <w:p w14:paraId="3478F765">
                  <w:pPr>
                    <w:widowControl/>
                    <w:jc w:val="center"/>
                    <w:rPr>
                      <w:color w:val="000000"/>
                      <w:kern w:val="0"/>
                      <w:szCs w:val="21"/>
                      <w:lang w:bidi="ar"/>
                    </w:rPr>
                  </w:pPr>
                  <w:r>
                    <w:rPr>
                      <w:bCs/>
                      <w:szCs w:val="21"/>
                    </w:rPr>
                    <w:t>Z4# ▲</w:t>
                  </w:r>
                </w:p>
              </w:tc>
              <w:tc>
                <w:tcPr>
                  <w:tcW w:w="692" w:type="pct"/>
                  <w:tcBorders>
                    <w:tl2br w:val="nil"/>
                    <w:tr2bl w:val="nil"/>
                  </w:tcBorders>
                  <w:vAlign w:val="center"/>
                </w:tcPr>
                <w:p w14:paraId="56A19604">
                  <w:pPr>
                    <w:widowControl/>
                    <w:jc w:val="center"/>
                    <w:textAlignment w:val="center"/>
                    <w:rPr>
                      <w:color w:val="000000"/>
                      <w:kern w:val="0"/>
                      <w:szCs w:val="21"/>
                      <w:lang w:bidi="ar"/>
                    </w:rPr>
                  </w:pPr>
                  <w:r>
                    <w:rPr>
                      <w:rFonts w:hint="eastAsia"/>
                      <w:color w:val="000000"/>
                      <w:kern w:val="0"/>
                      <w:szCs w:val="21"/>
                      <w:lang w:bidi="ar"/>
                    </w:rPr>
                    <w:t>厂界南侧</w:t>
                  </w:r>
                </w:p>
              </w:tc>
              <w:tc>
                <w:tcPr>
                  <w:tcW w:w="705" w:type="pct"/>
                  <w:tcBorders>
                    <w:tl2br w:val="nil"/>
                    <w:tr2bl w:val="nil"/>
                  </w:tcBorders>
                  <w:vAlign w:val="center"/>
                </w:tcPr>
                <w:p w14:paraId="029B43F1">
                  <w:pPr>
                    <w:widowControl/>
                    <w:jc w:val="center"/>
                    <w:textAlignment w:val="center"/>
                    <w:rPr>
                      <w:color w:val="000000"/>
                      <w:kern w:val="0"/>
                      <w:szCs w:val="21"/>
                      <w:lang w:bidi="ar"/>
                    </w:rPr>
                  </w:pPr>
                  <w:r>
                    <w:rPr>
                      <w:rFonts w:hint="eastAsia"/>
                      <w:color w:val="000000"/>
                      <w:kern w:val="0"/>
                      <w:szCs w:val="21"/>
                      <w:lang w:bidi="ar"/>
                    </w:rPr>
                    <w:t>环境噪声</w:t>
                  </w:r>
                </w:p>
              </w:tc>
              <w:tc>
                <w:tcPr>
                  <w:tcW w:w="474" w:type="pct"/>
                  <w:tcBorders>
                    <w:tl2br w:val="nil"/>
                    <w:tr2bl w:val="nil"/>
                  </w:tcBorders>
                  <w:vAlign w:val="center"/>
                </w:tcPr>
                <w:p w14:paraId="6F853A5C">
                  <w:pPr>
                    <w:widowControl/>
                    <w:jc w:val="center"/>
                    <w:textAlignment w:val="center"/>
                    <w:rPr>
                      <w:color w:val="000000"/>
                      <w:kern w:val="0"/>
                      <w:szCs w:val="21"/>
                      <w:lang w:bidi="ar"/>
                    </w:rPr>
                  </w:pPr>
                  <w:r>
                    <w:rPr>
                      <w:rFonts w:hint="eastAsia"/>
                      <w:color w:val="000000"/>
                      <w:kern w:val="0"/>
                      <w:szCs w:val="21"/>
                      <w:lang w:bidi="ar"/>
                    </w:rPr>
                    <w:t>22:07</w:t>
                  </w:r>
                </w:p>
              </w:tc>
              <w:tc>
                <w:tcPr>
                  <w:tcW w:w="730" w:type="pct"/>
                  <w:tcBorders>
                    <w:tl2br w:val="nil"/>
                    <w:tr2bl w:val="nil"/>
                  </w:tcBorders>
                  <w:vAlign w:val="center"/>
                </w:tcPr>
                <w:p w14:paraId="0DDE3B8E">
                  <w:pPr>
                    <w:widowControl/>
                    <w:jc w:val="center"/>
                    <w:textAlignment w:val="center"/>
                    <w:rPr>
                      <w:color w:val="000000"/>
                      <w:kern w:val="0"/>
                      <w:szCs w:val="21"/>
                      <w:lang w:bidi="ar"/>
                    </w:rPr>
                  </w:pPr>
                  <w:r>
                    <w:rPr>
                      <w:rFonts w:hint="eastAsia"/>
                      <w:color w:val="000000"/>
                      <w:kern w:val="0"/>
                      <w:szCs w:val="21"/>
                      <w:lang w:bidi="ar"/>
                    </w:rPr>
                    <w:t>50.9</w:t>
                  </w:r>
                </w:p>
              </w:tc>
              <w:tc>
                <w:tcPr>
                  <w:tcW w:w="506" w:type="pct"/>
                  <w:vMerge w:val="continue"/>
                  <w:tcBorders>
                    <w:tl2br w:val="nil"/>
                    <w:tr2bl w:val="nil"/>
                  </w:tcBorders>
                  <w:vAlign w:val="center"/>
                </w:tcPr>
                <w:p w14:paraId="262BA7C9">
                  <w:pPr>
                    <w:widowControl/>
                    <w:jc w:val="center"/>
                    <w:textAlignment w:val="center"/>
                    <w:rPr>
                      <w:color w:val="000000"/>
                      <w:kern w:val="0"/>
                      <w:szCs w:val="21"/>
                      <w:lang w:bidi="ar"/>
                    </w:rPr>
                  </w:pPr>
                </w:p>
              </w:tc>
              <w:tc>
                <w:tcPr>
                  <w:tcW w:w="854" w:type="pct"/>
                  <w:tcBorders>
                    <w:tl2br w:val="nil"/>
                    <w:tr2bl w:val="nil"/>
                  </w:tcBorders>
                  <w:vAlign w:val="center"/>
                </w:tcPr>
                <w:p w14:paraId="086333CC">
                  <w:pPr>
                    <w:widowControl/>
                    <w:jc w:val="center"/>
                    <w:textAlignment w:val="center"/>
                    <w:rPr>
                      <w:kern w:val="0"/>
                      <w:szCs w:val="21"/>
                    </w:rPr>
                  </w:pPr>
                  <w:r>
                    <w:rPr>
                      <w:rFonts w:hint="eastAsia"/>
                      <w:kern w:val="0"/>
                      <w:szCs w:val="21"/>
                    </w:rPr>
                    <w:t>64.0</w:t>
                  </w:r>
                </w:p>
              </w:tc>
            </w:tr>
            <w:tr w14:paraId="0F374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5000" w:type="pct"/>
                  <w:gridSpan w:val="8"/>
                  <w:tcBorders>
                    <w:tl2br w:val="nil"/>
                    <w:tr2bl w:val="nil"/>
                  </w:tcBorders>
                  <w:shd w:val="clear" w:color="auto" w:fill="auto"/>
                  <w:vAlign w:val="center"/>
                </w:tcPr>
                <w:p w14:paraId="04168C38">
                  <w:pPr>
                    <w:widowControl/>
                    <w:jc w:val="left"/>
                    <w:rPr>
                      <w:bCs/>
                      <w:szCs w:val="21"/>
                    </w:rPr>
                  </w:pPr>
                  <w:r>
                    <w:rPr>
                      <w:kern w:val="0"/>
                      <w:szCs w:val="21"/>
                    </w:rPr>
                    <w:t>注：</w:t>
                  </w:r>
                  <w:r>
                    <w:rPr>
                      <w:bCs/>
                      <w:szCs w:val="21"/>
                    </w:rPr>
                    <w:t>Z1</w:t>
                  </w:r>
                  <w:r>
                    <w:rPr>
                      <w:szCs w:val="21"/>
                    </w:rPr>
                    <w:t>参考标准依据</w:t>
                  </w:r>
                  <w:r>
                    <w:rPr>
                      <w:kern w:val="0"/>
                      <w:szCs w:val="21"/>
                    </w:rPr>
                    <w:t xml:space="preserve">GB </w:t>
                  </w:r>
                  <w:r>
                    <w:rPr>
                      <w:rFonts w:hint="eastAsia"/>
                      <w:kern w:val="0"/>
                      <w:szCs w:val="21"/>
                    </w:rPr>
                    <w:t>3096</w:t>
                  </w:r>
                  <w:r>
                    <w:rPr>
                      <w:kern w:val="0"/>
                      <w:szCs w:val="21"/>
                    </w:rPr>
                    <w:t>-2008《声环境质量标准》</w:t>
                  </w:r>
                  <w:r>
                    <w:rPr>
                      <w:szCs w:val="21"/>
                    </w:rPr>
                    <w:t>表1 环境噪声限值</w:t>
                  </w:r>
                  <w:r>
                    <w:rPr>
                      <w:rFonts w:hint="eastAsia"/>
                      <w:szCs w:val="21"/>
                    </w:rPr>
                    <w:t>-2</w:t>
                  </w:r>
                  <w:r>
                    <w:rPr>
                      <w:kern w:val="0"/>
                      <w:szCs w:val="21"/>
                    </w:rPr>
                    <w:t>类</w:t>
                  </w:r>
                  <w:r>
                    <w:rPr>
                      <w:rFonts w:hint="eastAsia"/>
                      <w:kern w:val="0"/>
                      <w:szCs w:val="21"/>
                    </w:rPr>
                    <w:t>，其他点位</w:t>
                  </w:r>
                  <w:r>
                    <w:rPr>
                      <w:szCs w:val="21"/>
                    </w:rPr>
                    <w:t>参考标准依据</w:t>
                  </w:r>
                  <w:r>
                    <w:rPr>
                      <w:kern w:val="0"/>
                      <w:szCs w:val="21"/>
                    </w:rPr>
                    <w:t xml:space="preserve">GB </w:t>
                  </w:r>
                  <w:r>
                    <w:rPr>
                      <w:rFonts w:hint="eastAsia"/>
                      <w:kern w:val="0"/>
                      <w:szCs w:val="21"/>
                    </w:rPr>
                    <w:t>3096</w:t>
                  </w:r>
                  <w:r>
                    <w:rPr>
                      <w:kern w:val="0"/>
                      <w:szCs w:val="21"/>
                    </w:rPr>
                    <w:t>-2008《声环境质量标准》</w:t>
                  </w:r>
                  <w:r>
                    <w:rPr>
                      <w:szCs w:val="21"/>
                    </w:rPr>
                    <w:t>表1 环境噪声限值</w:t>
                  </w:r>
                  <w:r>
                    <w:rPr>
                      <w:rFonts w:hint="eastAsia"/>
                      <w:szCs w:val="21"/>
                    </w:rPr>
                    <w:t>-3</w:t>
                  </w:r>
                  <w:r>
                    <w:rPr>
                      <w:kern w:val="0"/>
                      <w:szCs w:val="21"/>
                    </w:rPr>
                    <w:t>类。</w:t>
                  </w:r>
                </w:p>
              </w:tc>
            </w:tr>
          </w:tbl>
          <w:p w14:paraId="0C6000BC">
            <w:pPr>
              <w:widowControl/>
              <w:kinsoku w:val="0"/>
              <w:autoSpaceDE w:val="0"/>
              <w:autoSpaceDN w:val="0"/>
              <w:adjustRightInd w:val="0"/>
              <w:snapToGrid w:val="0"/>
              <w:spacing w:before="156" w:beforeLines="50" w:line="360" w:lineRule="auto"/>
              <w:ind w:firstLine="480" w:firstLineChars="200"/>
              <w:textAlignment w:val="baseline"/>
              <w:rPr>
                <w:color w:val="auto"/>
                <w:sz w:val="24"/>
              </w:rPr>
            </w:pPr>
            <w:r>
              <w:rPr>
                <w:rFonts w:hint="eastAsia"/>
                <w:sz w:val="24"/>
              </w:rPr>
              <w:t>监测结果表明：</w:t>
            </w:r>
            <w:r>
              <w:rPr>
                <w:rFonts w:hint="eastAsia" w:ascii="Times New Roman" w:hAnsi="Times New Roman" w:eastAsia="宋体" w:cs="Times New Roman"/>
                <w:color w:val="auto"/>
                <w:sz w:val="24"/>
                <w:lang w:eastAsia="zh-CN"/>
              </w:rPr>
              <w:t>东田村</w:t>
            </w:r>
            <w:r>
              <w:rPr>
                <w:rFonts w:hint="eastAsia" w:ascii="Times New Roman" w:hAnsi="Times New Roman" w:eastAsia="宋体" w:cs="Times New Roman"/>
                <w:color w:val="auto"/>
                <w:sz w:val="24"/>
              </w:rPr>
              <w:t>昼夜间噪声分别为49.7–50.7dB(A)和42.7–43.3dB(A)，均显著低于2类区标准；厂界各点位昼夜间噪声为52.1–54.2 dB(A)和44.2–50.9dB(A)，满足3类区限值要求。此外，</w:t>
            </w:r>
            <w:r>
              <w:rPr>
                <w:rFonts w:hint="eastAsia" w:cs="Times New Roman"/>
                <w:color w:val="FF0000"/>
                <w:sz w:val="24"/>
                <w:highlight w:val="none"/>
                <w:lang w:eastAsia="zh-CN"/>
              </w:rPr>
              <w:t>根据《工业企业厂界环境噪声排放标准》（</w:t>
            </w:r>
            <w:r>
              <w:rPr>
                <w:rFonts w:hint="eastAsia" w:cs="Times New Roman"/>
                <w:color w:val="FF0000"/>
                <w:sz w:val="24"/>
                <w:highlight w:val="none"/>
                <w:lang w:val="en-US" w:eastAsia="zh-CN"/>
              </w:rPr>
              <w:t>GB12348-2008</w:t>
            </w:r>
            <w:r>
              <w:rPr>
                <w:rFonts w:hint="eastAsia" w:cs="Times New Roman"/>
                <w:color w:val="FF0000"/>
                <w:sz w:val="24"/>
                <w:highlight w:val="none"/>
                <w:lang w:eastAsia="zh-CN"/>
              </w:rPr>
              <w:t>）中的</w:t>
            </w:r>
            <w:r>
              <w:rPr>
                <w:rFonts w:hint="eastAsia" w:cs="Times New Roman"/>
                <w:color w:val="FF0000"/>
                <w:sz w:val="24"/>
                <w:highlight w:val="none"/>
                <w:lang w:val="en-US" w:eastAsia="zh-CN"/>
              </w:rPr>
              <w:t>4.1.3夜间偶发噪声的最大声级超过限值的幅度不得高于15dB（A），本次</w:t>
            </w:r>
            <w:r>
              <w:rPr>
                <w:rFonts w:hint="eastAsia" w:ascii="Times New Roman" w:hAnsi="Times New Roman" w:eastAsia="宋体" w:cs="Times New Roman"/>
                <w:color w:val="auto"/>
                <w:sz w:val="24"/>
              </w:rPr>
              <w:t>夜间偶发最大声级（Lmax）最高为64.0dB(A)（出现在Z4#点位），仍低于标准允许的偶发噪声上限（</w:t>
            </w:r>
            <w:r>
              <w:rPr>
                <w:rFonts w:hint="eastAsia" w:cs="Times New Roman"/>
                <w:color w:val="auto"/>
                <w:sz w:val="24"/>
                <w:lang w:val="en-US" w:eastAsia="zh-CN"/>
              </w:rPr>
              <w:t>70</w:t>
            </w:r>
            <w:r>
              <w:rPr>
                <w:rFonts w:hint="eastAsia" w:ascii="Times New Roman" w:hAnsi="Times New Roman" w:eastAsia="宋体" w:cs="Times New Roman"/>
                <w:color w:val="auto"/>
                <w:sz w:val="24"/>
              </w:rPr>
              <w:t>dB(A)），说明尽管存在设备启停或运输车辆等短暂噪声事件，但整体可控，未对周边环境构成显著扰民风险</w:t>
            </w:r>
            <w:r>
              <w:rPr>
                <w:color w:val="auto"/>
                <w:sz w:val="24"/>
              </w:rPr>
              <w:t>。</w:t>
            </w:r>
          </w:p>
          <w:p w14:paraId="7B8461D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eastAsia="宋体"/>
                <w:color w:val="0000FF"/>
                <w:sz w:val="24"/>
                <w:lang w:val="en-US" w:eastAsia="zh-CN"/>
              </w:rPr>
            </w:pPr>
            <w:r>
              <w:rPr>
                <w:rFonts w:hint="eastAsia"/>
                <w:color w:val="0000FF"/>
                <w:sz w:val="24"/>
                <w:lang w:val="en-US" w:eastAsia="zh-CN"/>
              </w:rPr>
              <w:t>根据《排污许可证申请与核发技术规范 工业噪声》（HJ1301-2023）中第7.2条“工业噪声排污单位自行监测指标为有代表性时段的厂界昼间等效升级（L</w:t>
            </w:r>
            <w:r>
              <w:rPr>
                <w:rFonts w:hint="eastAsia"/>
                <w:color w:val="0000FF"/>
                <w:sz w:val="24"/>
                <w:vertAlign w:val="subscript"/>
                <w:lang w:val="en-US" w:eastAsia="zh-CN"/>
              </w:rPr>
              <w:t>eq</w:t>
            </w:r>
            <w:r>
              <w:rPr>
                <w:rFonts w:hint="eastAsia"/>
                <w:color w:val="0000FF"/>
                <w:sz w:val="24"/>
                <w:lang w:val="en-US" w:eastAsia="zh-CN"/>
              </w:rPr>
              <w:t>）、夜间等效声级（L</w:t>
            </w:r>
            <w:r>
              <w:rPr>
                <w:rFonts w:hint="eastAsia"/>
                <w:color w:val="0000FF"/>
                <w:sz w:val="24"/>
                <w:vertAlign w:val="subscript"/>
                <w:lang w:val="en-US" w:eastAsia="zh-CN"/>
              </w:rPr>
              <w:t>eq</w:t>
            </w:r>
            <w:r>
              <w:rPr>
                <w:rFonts w:hint="eastAsia"/>
                <w:color w:val="0000FF"/>
                <w:sz w:val="24"/>
                <w:lang w:val="en-US" w:eastAsia="zh-CN"/>
              </w:rPr>
              <w:t>）、夜间频发噪声最大声级（L</w:t>
            </w:r>
            <w:r>
              <w:rPr>
                <w:rFonts w:hint="eastAsia"/>
                <w:color w:val="0000FF"/>
                <w:sz w:val="24"/>
                <w:vertAlign w:val="subscript"/>
                <w:lang w:val="en-US" w:eastAsia="zh-CN"/>
              </w:rPr>
              <w:t>max</w:t>
            </w:r>
            <w:r>
              <w:rPr>
                <w:rFonts w:hint="eastAsia"/>
                <w:color w:val="0000FF"/>
                <w:sz w:val="24"/>
                <w:lang w:val="en-US" w:eastAsia="zh-CN"/>
              </w:rPr>
              <w:t>）及夜间偶发噪声最大声级（L</w:t>
            </w:r>
            <w:r>
              <w:rPr>
                <w:rFonts w:hint="eastAsia"/>
                <w:color w:val="0000FF"/>
                <w:sz w:val="24"/>
                <w:vertAlign w:val="subscript"/>
                <w:lang w:val="en-US" w:eastAsia="zh-CN"/>
              </w:rPr>
              <w:t>max</w:t>
            </w:r>
            <w:r>
              <w:rPr>
                <w:rFonts w:hint="eastAsia"/>
                <w:color w:val="0000FF"/>
                <w:sz w:val="24"/>
                <w:lang w:val="en-US" w:eastAsia="zh-CN"/>
              </w:rPr>
              <w:t>）。”本项目为24小时生产工作制，故对夜间频发及偶发噪声进行监测。</w:t>
            </w:r>
          </w:p>
          <w:p w14:paraId="5CABB795">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center"/>
              <w:textAlignment w:val="baseline"/>
              <w:rPr>
                <w:rFonts w:hint="eastAsia"/>
                <w:color w:val="FF0000"/>
                <w:sz w:val="24"/>
                <w:lang w:val="en-US" w:eastAsia="zh-CN"/>
              </w:rPr>
            </w:pPr>
            <w:r>
              <w:rPr>
                <w:rFonts w:hint="eastAsia"/>
                <w:b/>
                <w:bCs/>
                <w:color w:val="FF0000"/>
                <w:sz w:val="24"/>
                <w:lang w:val="en-US" w:eastAsia="zh-CN"/>
              </w:rPr>
              <w:t>表3.1-2  建设单位自行检测报告（噪声部分摘录）</w:t>
            </w:r>
          </w:p>
          <w:tbl>
            <w:tblPr>
              <w:tblStyle w:val="2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112"/>
              <w:gridCol w:w="1598"/>
              <w:gridCol w:w="1598"/>
              <w:gridCol w:w="1600"/>
            </w:tblGrid>
            <w:tr w14:paraId="6171D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dxa"/>
                  <w:vMerge w:val="restart"/>
                  <w:tcBorders>
                    <w:tl2br w:val="nil"/>
                    <w:tr2bl w:val="nil"/>
                  </w:tcBorders>
                  <w:vAlign w:val="center"/>
                </w:tcPr>
                <w:p w14:paraId="461379E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检测日期</w:t>
                  </w:r>
                </w:p>
              </w:tc>
              <w:tc>
                <w:tcPr>
                  <w:tcW w:w="2112" w:type="dxa"/>
                  <w:vMerge w:val="restart"/>
                  <w:tcBorders>
                    <w:tl2br w:val="nil"/>
                    <w:tr2bl w:val="nil"/>
                  </w:tcBorders>
                  <w:vAlign w:val="center"/>
                </w:tcPr>
                <w:p w14:paraId="4E7ADE9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检测点位编号及位置</w:t>
                  </w:r>
                </w:p>
              </w:tc>
              <w:tc>
                <w:tcPr>
                  <w:tcW w:w="4796" w:type="dxa"/>
                  <w:gridSpan w:val="3"/>
                  <w:tcBorders>
                    <w:tl2br w:val="nil"/>
                    <w:tr2bl w:val="nil"/>
                  </w:tcBorders>
                  <w:vAlign w:val="center"/>
                </w:tcPr>
                <w:p w14:paraId="1AB2D41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检测结果</w:t>
                  </w:r>
                </w:p>
              </w:tc>
            </w:tr>
            <w:tr w14:paraId="50DEC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dxa"/>
                  <w:vMerge w:val="continue"/>
                  <w:tcBorders>
                    <w:tl2br w:val="nil"/>
                    <w:tr2bl w:val="nil"/>
                  </w:tcBorders>
                  <w:vAlign w:val="center"/>
                </w:tcPr>
                <w:p w14:paraId="329C7B6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p>
              </w:tc>
              <w:tc>
                <w:tcPr>
                  <w:tcW w:w="2112" w:type="dxa"/>
                  <w:vMerge w:val="continue"/>
                  <w:tcBorders>
                    <w:tl2br w:val="nil"/>
                    <w:tr2bl w:val="nil"/>
                  </w:tcBorders>
                  <w:vAlign w:val="center"/>
                </w:tcPr>
                <w:p w14:paraId="3D9424B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p>
              </w:tc>
              <w:tc>
                <w:tcPr>
                  <w:tcW w:w="1598" w:type="dxa"/>
                  <w:tcBorders>
                    <w:tl2br w:val="nil"/>
                    <w:tr2bl w:val="nil"/>
                  </w:tcBorders>
                  <w:vAlign w:val="center"/>
                </w:tcPr>
                <w:p w14:paraId="5EF84CF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测量值（昼间）</w:t>
                  </w:r>
                </w:p>
              </w:tc>
              <w:tc>
                <w:tcPr>
                  <w:tcW w:w="1598" w:type="dxa"/>
                  <w:tcBorders>
                    <w:tl2br w:val="nil"/>
                    <w:tr2bl w:val="nil"/>
                  </w:tcBorders>
                  <w:vAlign w:val="center"/>
                </w:tcPr>
                <w:p w14:paraId="4D96C14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测量值（夜间）</w:t>
                  </w:r>
                </w:p>
              </w:tc>
              <w:tc>
                <w:tcPr>
                  <w:tcW w:w="1600" w:type="dxa"/>
                  <w:tcBorders>
                    <w:tl2br w:val="nil"/>
                    <w:tr2bl w:val="nil"/>
                  </w:tcBorders>
                  <w:vAlign w:val="center"/>
                </w:tcPr>
                <w:p w14:paraId="5B42B72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L</w:t>
                  </w:r>
                  <w:r>
                    <w:rPr>
                      <w:rFonts w:hint="eastAsia"/>
                      <w:color w:val="FF0000"/>
                      <w:sz w:val="21"/>
                      <w:szCs w:val="21"/>
                      <w:vertAlign w:val="subscript"/>
                      <w:lang w:val="en-US" w:eastAsia="zh-CN"/>
                    </w:rPr>
                    <w:t>Amax</w:t>
                  </w:r>
                  <w:r>
                    <w:rPr>
                      <w:rFonts w:hint="eastAsia"/>
                      <w:color w:val="FF0000"/>
                      <w:sz w:val="21"/>
                      <w:szCs w:val="21"/>
                      <w:vertAlign w:val="baseline"/>
                      <w:lang w:val="en-US" w:eastAsia="zh-CN"/>
                    </w:rPr>
                    <w:t>（夜间）</w:t>
                  </w:r>
                </w:p>
              </w:tc>
            </w:tr>
            <w:tr w14:paraId="30206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dxa"/>
                  <w:vMerge w:val="restart"/>
                  <w:tcBorders>
                    <w:tl2br w:val="nil"/>
                    <w:tr2bl w:val="nil"/>
                  </w:tcBorders>
                  <w:vAlign w:val="center"/>
                </w:tcPr>
                <w:p w14:paraId="0599B8C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2025年4月15日</w:t>
                  </w:r>
                </w:p>
              </w:tc>
              <w:tc>
                <w:tcPr>
                  <w:tcW w:w="2112" w:type="dxa"/>
                  <w:tcBorders>
                    <w:tl2br w:val="nil"/>
                    <w:tr2bl w:val="nil"/>
                  </w:tcBorders>
                  <w:vAlign w:val="center"/>
                </w:tcPr>
                <w:p w14:paraId="6F42059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N1项目厂界外1m</w:t>
                  </w:r>
                </w:p>
              </w:tc>
              <w:tc>
                <w:tcPr>
                  <w:tcW w:w="1598" w:type="dxa"/>
                  <w:tcBorders>
                    <w:tl2br w:val="nil"/>
                    <w:tr2bl w:val="nil"/>
                  </w:tcBorders>
                  <w:vAlign w:val="center"/>
                </w:tcPr>
                <w:p w14:paraId="0C2161A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56.8</w:t>
                  </w:r>
                </w:p>
              </w:tc>
              <w:tc>
                <w:tcPr>
                  <w:tcW w:w="1598" w:type="dxa"/>
                  <w:tcBorders>
                    <w:tl2br w:val="nil"/>
                    <w:tr2bl w:val="nil"/>
                  </w:tcBorders>
                  <w:vAlign w:val="center"/>
                </w:tcPr>
                <w:p w14:paraId="7CC397E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46.7</w:t>
                  </w:r>
                </w:p>
              </w:tc>
              <w:tc>
                <w:tcPr>
                  <w:tcW w:w="1600" w:type="dxa"/>
                  <w:tcBorders>
                    <w:tl2br w:val="nil"/>
                    <w:tr2bl w:val="nil"/>
                  </w:tcBorders>
                  <w:vAlign w:val="center"/>
                </w:tcPr>
                <w:p w14:paraId="7F474AD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54.6</w:t>
                  </w:r>
                </w:p>
              </w:tc>
            </w:tr>
            <w:tr w14:paraId="2EA15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dxa"/>
                  <w:vMerge w:val="continue"/>
                  <w:tcBorders>
                    <w:tl2br w:val="nil"/>
                    <w:tr2bl w:val="nil"/>
                  </w:tcBorders>
                  <w:vAlign w:val="center"/>
                </w:tcPr>
                <w:p w14:paraId="6403CA1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p>
              </w:tc>
              <w:tc>
                <w:tcPr>
                  <w:tcW w:w="2112" w:type="dxa"/>
                  <w:tcBorders>
                    <w:tl2br w:val="nil"/>
                    <w:tr2bl w:val="nil"/>
                  </w:tcBorders>
                  <w:vAlign w:val="center"/>
                </w:tcPr>
                <w:p w14:paraId="22B50E2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N2项目厂界外1m</w:t>
                  </w:r>
                </w:p>
              </w:tc>
              <w:tc>
                <w:tcPr>
                  <w:tcW w:w="1598" w:type="dxa"/>
                  <w:tcBorders>
                    <w:tl2br w:val="nil"/>
                    <w:tr2bl w:val="nil"/>
                  </w:tcBorders>
                  <w:vAlign w:val="center"/>
                </w:tcPr>
                <w:p w14:paraId="70C8CBB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57.5</w:t>
                  </w:r>
                </w:p>
              </w:tc>
              <w:tc>
                <w:tcPr>
                  <w:tcW w:w="1598" w:type="dxa"/>
                  <w:tcBorders>
                    <w:tl2br w:val="nil"/>
                    <w:tr2bl w:val="nil"/>
                  </w:tcBorders>
                  <w:vAlign w:val="center"/>
                </w:tcPr>
                <w:p w14:paraId="5414883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46.2</w:t>
                  </w:r>
                </w:p>
              </w:tc>
              <w:tc>
                <w:tcPr>
                  <w:tcW w:w="1600" w:type="dxa"/>
                  <w:tcBorders>
                    <w:tl2br w:val="nil"/>
                    <w:tr2bl w:val="nil"/>
                  </w:tcBorders>
                  <w:vAlign w:val="center"/>
                </w:tcPr>
                <w:p w14:paraId="2139772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48.8</w:t>
                  </w:r>
                </w:p>
              </w:tc>
            </w:tr>
            <w:tr w14:paraId="77938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dxa"/>
                  <w:vMerge w:val="continue"/>
                  <w:tcBorders>
                    <w:tl2br w:val="nil"/>
                    <w:tr2bl w:val="nil"/>
                  </w:tcBorders>
                  <w:vAlign w:val="center"/>
                </w:tcPr>
                <w:p w14:paraId="7D9EF45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p>
              </w:tc>
              <w:tc>
                <w:tcPr>
                  <w:tcW w:w="2112" w:type="dxa"/>
                  <w:tcBorders>
                    <w:tl2br w:val="nil"/>
                    <w:tr2bl w:val="nil"/>
                  </w:tcBorders>
                  <w:vAlign w:val="center"/>
                </w:tcPr>
                <w:p w14:paraId="381EEA8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N3项目厂界外1m</w:t>
                  </w:r>
                </w:p>
              </w:tc>
              <w:tc>
                <w:tcPr>
                  <w:tcW w:w="1598" w:type="dxa"/>
                  <w:tcBorders>
                    <w:tl2br w:val="nil"/>
                    <w:tr2bl w:val="nil"/>
                  </w:tcBorders>
                  <w:vAlign w:val="center"/>
                </w:tcPr>
                <w:p w14:paraId="5A1505C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58.5</w:t>
                  </w:r>
                </w:p>
              </w:tc>
              <w:tc>
                <w:tcPr>
                  <w:tcW w:w="1598" w:type="dxa"/>
                  <w:tcBorders>
                    <w:tl2br w:val="nil"/>
                    <w:tr2bl w:val="nil"/>
                  </w:tcBorders>
                  <w:vAlign w:val="center"/>
                </w:tcPr>
                <w:p w14:paraId="55C2D31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48.0</w:t>
                  </w:r>
                </w:p>
              </w:tc>
              <w:tc>
                <w:tcPr>
                  <w:tcW w:w="1600" w:type="dxa"/>
                  <w:tcBorders>
                    <w:tl2br w:val="nil"/>
                    <w:tr2bl w:val="nil"/>
                  </w:tcBorders>
                  <w:vAlign w:val="center"/>
                </w:tcPr>
                <w:p w14:paraId="766CC89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53.8</w:t>
                  </w:r>
                </w:p>
              </w:tc>
            </w:tr>
            <w:tr w14:paraId="73096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dxa"/>
                  <w:vMerge w:val="continue"/>
                  <w:tcBorders>
                    <w:tl2br w:val="nil"/>
                    <w:tr2bl w:val="nil"/>
                  </w:tcBorders>
                  <w:vAlign w:val="center"/>
                </w:tcPr>
                <w:p w14:paraId="1C9A4E8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p>
              </w:tc>
              <w:tc>
                <w:tcPr>
                  <w:tcW w:w="2112" w:type="dxa"/>
                  <w:tcBorders>
                    <w:tl2br w:val="nil"/>
                    <w:tr2bl w:val="nil"/>
                  </w:tcBorders>
                  <w:vAlign w:val="center"/>
                </w:tcPr>
                <w:p w14:paraId="4C473CF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N4项目厂界外1m</w:t>
                  </w:r>
                </w:p>
              </w:tc>
              <w:tc>
                <w:tcPr>
                  <w:tcW w:w="1598" w:type="dxa"/>
                  <w:tcBorders>
                    <w:tl2br w:val="nil"/>
                    <w:tr2bl w:val="nil"/>
                  </w:tcBorders>
                  <w:vAlign w:val="center"/>
                </w:tcPr>
                <w:p w14:paraId="0DD08B6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58.9</w:t>
                  </w:r>
                </w:p>
              </w:tc>
              <w:tc>
                <w:tcPr>
                  <w:tcW w:w="1598" w:type="dxa"/>
                  <w:tcBorders>
                    <w:tl2br w:val="nil"/>
                    <w:tr2bl w:val="nil"/>
                  </w:tcBorders>
                  <w:vAlign w:val="center"/>
                </w:tcPr>
                <w:p w14:paraId="46CEAE9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48.1</w:t>
                  </w:r>
                </w:p>
              </w:tc>
              <w:tc>
                <w:tcPr>
                  <w:tcW w:w="1600" w:type="dxa"/>
                  <w:tcBorders>
                    <w:tl2br w:val="nil"/>
                    <w:tr2bl w:val="nil"/>
                  </w:tcBorders>
                  <w:vAlign w:val="center"/>
                </w:tcPr>
                <w:p w14:paraId="0C3603E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57.0</w:t>
                  </w:r>
                </w:p>
              </w:tc>
            </w:tr>
            <w:tr w14:paraId="458C5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dxa"/>
                  <w:vMerge w:val="continue"/>
                  <w:tcBorders>
                    <w:tl2br w:val="nil"/>
                    <w:tr2bl w:val="nil"/>
                  </w:tcBorders>
                  <w:vAlign w:val="center"/>
                </w:tcPr>
                <w:p w14:paraId="0517C2A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p>
              </w:tc>
              <w:tc>
                <w:tcPr>
                  <w:tcW w:w="2112" w:type="dxa"/>
                  <w:tcBorders>
                    <w:tl2br w:val="nil"/>
                    <w:tr2bl w:val="nil"/>
                  </w:tcBorders>
                  <w:vAlign w:val="center"/>
                </w:tcPr>
                <w:p w14:paraId="0300665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N5项目厂界外1m</w:t>
                  </w:r>
                </w:p>
              </w:tc>
              <w:tc>
                <w:tcPr>
                  <w:tcW w:w="1598" w:type="dxa"/>
                  <w:tcBorders>
                    <w:tl2br w:val="nil"/>
                    <w:tr2bl w:val="nil"/>
                  </w:tcBorders>
                  <w:vAlign w:val="center"/>
                </w:tcPr>
                <w:p w14:paraId="4DF5BA0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57.8</w:t>
                  </w:r>
                </w:p>
              </w:tc>
              <w:tc>
                <w:tcPr>
                  <w:tcW w:w="1598" w:type="dxa"/>
                  <w:tcBorders>
                    <w:tl2br w:val="nil"/>
                    <w:tr2bl w:val="nil"/>
                  </w:tcBorders>
                  <w:vAlign w:val="center"/>
                </w:tcPr>
                <w:p w14:paraId="02E9B0A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47.8</w:t>
                  </w:r>
                </w:p>
              </w:tc>
              <w:tc>
                <w:tcPr>
                  <w:tcW w:w="1600" w:type="dxa"/>
                  <w:tcBorders>
                    <w:tl2br w:val="nil"/>
                    <w:tr2bl w:val="nil"/>
                  </w:tcBorders>
                  <w:vAlign w:val="center"/>
                </w:tcPr>
                <w:p w14:paraId="25B70D3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51.0</w:t>
                  </w:r>
                </w:p>
              </w:tc>
            </w:tr>
            <w:tr w14:paraId="522E7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dxa"/>
                  <w:vMerge w:val="continue"/>
                  <w:tcBorders>
                    <w:tl2br w:val="nil"/>
                    <w:tr2bl w:val="nil"/>
                  </w:tcBorders>
                  <w:vAlign w:val="center"/>
                </w:tcPr>
                <w:p w14:paraId="1A1C524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p>
              </w:tc>
              <w:tc>
                <w:tcPr>
                  <w:tcW w:w="2112" w:type="dxa"/>
                  <w:tcBorders>
                    <w:tl2br w:val="nil"/>
                    <w:tr2bl w:val="nil"/>
                  </w:tcBorders>
                  <w:vAlign w:val="center"/>
                </w:tcPr>
                <w:p w14:paraId="46A5010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N6项目厂界外1m</w:t>
                  </w:r>
                </w:p>
              </w:tc>
              <w:tc>
                <w:tcPr>
                  <w:tcW w:w="1598" w:type="dxa"/>
                  <w:tcBorders>
                    <w:tl2br w:val="nil"/>
                    <w:tr2bl w:val="nil"/>
                  </w:tcBorders>
                  <w:vAlign w:val="center"/>
                </w:tcPr>
                <w:p w14:paraId="2A0F4B3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51.2</w:t>
                  </w:r>
                </w:p>
              </w:tc>
              <w:tc>
                <w:tcPr>
                  <w:tcW w:w="1598" w:type="dxa"/>
                  <w:tcBorders>
                    <w:tl2br w:val="nil"/>
                    <w:tr2bl w:val="nil"/>
                  </w:tcBorders>
                  <w:vAlign w:val="center"/>
                </w:tcPr>
                <w:p w14:paraId="549F7D8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47.7</w:t>
                  </w:r>
                </w:p>
              </w:tc>
              <w:tc>
                <w:tcPr>
                  <w:tcW w:w="1600" w:type="dxa"/>
                  <w:tcBorders>
                    <w:tl2br w:val="nil"/>
                    <w:tr2bl w:val="nil"/>
                  </w:tcBorders>
                  <w:vAlign w:val="center"/>
                </w:tcPr>
                <w:p w14:paraId="6679442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color w:val="FF0000"/>
                      <w:sz w:val="21"/>
                      <w:szCs w:val="21"/>
                      <w:vertAlign w:val="baseline"/>
                      <w:lang w:val="en-US" w:eastAsia="zh-CN"/>
                    </w:rPr>
                  </w:pPr>
                  <w:r>
                    <w:rPr>
                      <w:rFonts w:hint="eastAsia"/>
                      <w:color w:val="FF0000"/>
                      <w:sz w:val="21"/>
                      <w:szCs w:val="21"/>
                      <w:vertAlign w:val="baseline"/>
                      <w:lang w:val="en-US" w:eastAsia="zh-CN"/>
                    </w:rPr>
                    <w:t>55.3</w:t>
                  </w:r>
                </w:p>
              </w:tc>
            </w:tr>
          </w:tbl>
          <w:p w14:paraId="5134F88A">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firstLine="480" w:firstLineChars="200"/>
              <w:textAlignment w:val="baseline"/>
              <w:rPr>
                <w:rFonts w:hint="default"/>
                <w:color w:val="FF0000"/>
                <w:sz w:val="24"/>
                <w:lang w:val="en-US" w:eastAsia="zh-CN"/>
              </w:rPr>
            </w:pPr>
            <w:r>
              <w:rPr>
                <w:rFonts w:hint="eastAsia"/>
                <w:color w:val="FF0000"/>
                <w:sz w:val="24"/>
                <w:lang w:eastAsia="zh-CN"/>
              </w:rPr>
              <w:t>根据建设单位提供的自行监测报告可知，东侧厂界噪声达到《工业企业厂界环境噪声排放标准》（</w:t>
            </w:r>
            <w:r>
              <w:rPr>
                <w:rFonts w:hint="eastAsia"/>
                <w:color w:val="FF0000"/>
                <w:sz w:val="24"/>
                <w:lang w:val="en-US" w:eastAsia="zh-CN"/>
              </w:rPr>
              <w:t>GB12348-2008</w:t>
            </w:r>
            <w:r>
              <w:rPr>
                <w:rFonts w:hint="eastAsia"/>
                <w:color w:val="FF0000"/>
                <w:sz w:val="24"/>
                <w:lang w:eastAsia="zh-CN"/>
              </w:rPr>
              <w:t>）</w:t>
            </w:r>
            <w:r>
              <w:rPr>
                <w:rFonts w:hint="eastAsia"/>
                <w:color w:val="FF0000"/>
                <w:sz w:val="24"/>
                <w:lang w:val="en-US" w:eastAsia="zh-CN"/>
              </w:rPr>
              <w:t>3类标准（昼间≤65</w:t>
            </w:r>
            <w:r>
              <w:rPr>
                <w:rFonts w:hint="eastAsia" w:ascii="Times New Roman" w:hAnsi="Times New Roman" w:eastAsia="宋体" w:cs="Times New Roman"/>
                <w:color w:val="FF0000"/>
                <w:sz w:val="24"/>
              </w:rPr>
              <w:t>dB(A)</w:t>
            </w:r>
            <w:r>
              <w:rPr>
                <w:rFonts w:hint="eastAsia" w:cs="Times New Roman"/>
                <w:color w:val="FF0000"/>
                <w:sz w:val="24"/>
                <w:lang w:eastAsia="zh-CN"/>
              </w:rPr>
              <w:t>，夜间≤</w:t>
            </w:r>
            <w:r>
              <w:rPr>
                <w:rFonts w:hint="eastAsia" w:cs="Times New Roman"/>
                <w:color w:val="FF0000"/>
                <w:sz w:val="24"/>
                <w:lang w:val="en-US" w:eastAsia="zh-CN"/>
              </w:rPr>
              <w:t>55</w:t>
            </w:r>
            <w:r>
              <w:rPr>
                <w:rFonts w:hint="eastAsia" w:ascii="Times New Roman" w:hAnsi="Times New Roman" w:eastAsia="宋体" w:cs="Times New Roman"/>
                <w:color w:val="FF0000"/>
                <w:sz w:val="24"/>
              </w:rPr>
              <w:t>dB(A)</w:t>
            </w:r>
            <w:r>
              <w:rPr>
                <w:rFonts w:hint="eastAsia"/>
                <w:color w:val="FF0000"/>
                <w:sz w:val="24"/>
                <w:lang w:val="en-US" w:eastAsia="zh-CN"/>
              </w:rPr>
              <w:t>），故认为东侧厂界亦能达到《声环境质量标准》（GB3096-2008）表1中的3类标准。</w:t>
            </w:r>
          </w:p>
          <w:p w14:paraId="19204561">
            <w:pPr>
              <w:keepNext/>
              <w:keepLines/>
              <w:pageBreakBefore w:val="0"/>
              <w:widowControl w:val="0"/>
              <w:kinsoku/>
              <w:wordWrap/>
              <w:overflowPunct/>
              <w:topLinePunct w:val="0"/>
              <w:autoSpaceDE/>
              <w:autoSpaceDN/>
              <w:bidi w:val="0"/>
              <w:adjustRightInd/>
              <w:snapToGrid/>
              <w:spacing w:before="0" w:after="0"/>
              <w:jc w:val="both"/>
              <w:textAlignment w:val="auto"/>
              <w:outlineLvl w:val="9"/>
              <w:rPr>
                <w:rFonts w:hint="eastAsia" w:ascii="Times New Roman" w:hAnsi="Times New Roman" w:eastAsia="宋体" w:cs="Times New Roman"/>
                <w:b/>
                <w:kern w:val="44"/>
                <w:sz w:val="30"/>
                <w:szCs w:val="30"/>
                <w:lang w:val="en-US" w:eastAsia="zh-CN" w:bidi="ar-SA"/>
              </w:rPr>
            </w:pPr>
            <w:bookmarkStart w:id="93" w:name="_Toc17069"/>
            <w:bookmarkStart w:id="94" w:name="_Toc26535"/>
            <w:bookmarkStart w:id="95" w:name="_Toc27590"/>
            <w:bookmarkStart w:id="96" w:name="_Toc12916"/>
            <w:bookmarkStart w:id="97" w:name="_Toc32253"/>
            <w:r>
              <w:rPr>
                <w:rFonts w:hint="eastAsia" w:ascii="Times New Roman" w:hAnsi="Times New Roman" w:eastAsia="宋体" w:cs="Times New Roman"/>
                <w:b/>
                <w:kern w:val="44"/>
                <w:sz w:val="30"/>
                <w:szCs w:val="30"/>
                <w:lang w:val="en-US" w:eastAsia="zh-CN" w:bidi="ar-SA"/>
              </w:rPr>
              <w:t>3.1.4生态环境质量现状</w:t>
            </w:r>
            <w:bookmarkEnd w:id="93"/>
            <w:bookmarkEnd w:id="94"/>
            <w:bookmarkEnd w:id="95"/>
            <w:bookmarkEnd w:id="96"/>
            <w:bookmarkEnd w:id="97"/>
          </w:p>
          <w:p w14:paraId="461AFEF3">
            <w:pPr>
              <w:spacing w:line="360" w:lineRule="auto"/>
              <w:ind w:firstLine="480" w:firstLineChars="200"/>
              <w:rPr>
                <w:sz w:val="24"/>
                <w:lang w:val="zh-CN"/>
              </w:rPr>
            </w:pPr>
            <w:r>
              <w:rPr>
                <w:rFonts w:hint="eastAsia"/>
                <w:sz w:val="24"/>
              </w:rPr>
              <w:t>根据</w:t>
            </w:r>
            <w:r>
              <w:rPr>
                <w:rFonts w:hint="eastAsia"/>
                <w:sz w:val="24"/>
                <w:lang w:val="zh-CN"/>
              </w:rPr>
              <w:t>《建设项目环境影响报告表编制技术指南（污染影响类）（试行）》（环办环评〔2020〕33号）“产业园区外建设项目新增用地且用地范围内含生态环境保护目标时，应进行生态现状调查”。</w:t>
            </w:r>
          </w:p>
          <w:p w14:paraId="562BC914">
            <w:pPr>
              <w:adjustRightInd w:val="0"/>
              <w:snapToGrid w:val="0"/>
              <w:spacing w:line="360" w:lineRule="auto"/>
              <w:ind w:firstLine="480" w:firstLineChars="200"/>
              <w:rPr>
                <w:sz w:val="24"/>
              </w:rPr>
            </w:pPr>
            <w:r>
              <w:rPr>
                <w:rFonts w:hint="eastAsia"/>
                <w:sz w:val="24"/>
                <w:lang w:val="zh-CN"/>
              </w:rPr>
              <w:t>本项目</w:t>
            </w:r>
            <w:r>
              <w:rPr>
                <w:rFonts w:hint="eastAsia"/>
                <w:sz w:val="24"/>
              </w:rPr>
              <w:t>位于福清融侨经济技术开发区内，且利用奋安铝业股份有限公司现有三期、六期厂房，未新增用地。因此，不开展生态现状调查。</w:t>
            </w:r>
          </w:p>
          <w:p w14:paraId="1B0D740A">
            <w:pPr>
              <w:pStyle w:val="67"/>
              <w:rPr>
                <w:rFonts w:eastAsia="宋体"/>
                <w:b/>
                <w:kern w:val="44"/>
                <w:sz w:val="30"/>
              </w:rPr>
            </w:pPr>
            <w:bookmarkStart w:id="98" w:name="_Toc12351"/>
            <w:r>
              <w:rPr>
                <w:rFonts w:hint="eastAsia" w:eastAsia="宋体"/>
                <w:b/>
                <w:kern w:val="44"/>
                <w:sz w:val="30"/>
              </w:rPr>
              <w:t>3.1.5地下水、土壤环境现状</w:t>
            </w:r>
            <w:bookmarkEnd w:id="98"/>
          </w:p>
          <w:p w14:paraId="24254EB7">
            <w:pPr>
              <w:pStyle w:val="35"/>
              <w:spacing w:line="360" w:lineRule="auto"/>
              <w:ind w:firstLine="480" w:firstLineChars="200"/>
              <w:jc w:val="left"/>
              <w:rPr>
                <w:sz w:val="24"/>
                <w:lang w:val="zh-CN"/>
              </w:rPr>
            </w:pPr>
            <w:r>
              <w:rPr>
                <w:rFonts w:hint="eastAsia"/>
                <w:sz w:val="24"/>
                <w:lang w:val="zh-CN"/>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692A3405">
            <w:pPr>
              <w:adjustRightInd w:val="0"/>
              <w:snapToGrid w:val="0"/>
              <w:spacing w:line="360" w:lineRule="auto"/>
              <w:ind w:firstLine="480" w:firstLineChars="200"/>
              <w:jc w:val="left"/>
              <w:rPr>
                <w:sz w:val="24"/>
              </w:rPr>
            </w:pPr>
            <w:r>
              <w:rPr>
                <w:rFonts w:hint="eastAsia"/>
                <w:sz w:val="24"/>
                <w:lang w:val="zh-CN"/>
              </w:rPr>
              <w:t>根据现场勘查，项目周边以工业企业为主，采取有效的防渗措施后，基本不存在土壤、地下水环境污染途径，因此，本评价不对项目地下水、土壤环境质量进行补充监测。</w:t>
            </w:r>
          </w:p>
        </w:tc>
      </w:tr>
      <w:tr w14:paraId="0C821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9" w:hRule="atLeast"/>
          <w:jc w:val="center"/>
        </w:trPr>
        <w:tc>
          <w:tcPr>
            <w:tcW w:w="227" w:type="pct"/>
            <w:vAlign w:val="center"/>
          </w:tcPr>
          <w:p w14:paraId="40B6A210">
            <w:pPr>
              <w:adjustRightInd w:val="0"/>
              <w:snapToGrid w:val="0"/>
              <w:jc w:val="center"/>
              <w:rPr>
                <w:kern w:val="0"/>
                <w:szCs w:val="21"/>
              </w:rPr>
            </w:pPr>
            <w:r>
              <w:rPr>
                <w:kern w:val="0"/>
                <w:szCs w:val="21"/>
              </w:rPr>
              <w:t>环境</w:t>
            </w:r>
          </w:p>
          <w:p w14:paraId="3BB8DCF5">
            <w:pPr>
              <w:adjustRightInd w:val="0"/>
              <w:snapToGrid w:val="0"/>
              <w:jc w:val="center"/>
              <w:rPr>
                <w:kern w:val="0"/>
                <w:szCs w:val="21"/>
              </w:rPr>
            </w:pPr>
            <w:r>
              <w:rPr>
                <w:kern w:val="0"/>
                <w:szCs w:val="21"/>
              </w:rPr>
              <w:t>保护</w:t>
            </w:r>
          </w:p>
          <w:p w14:paraId="62ECD02A">
            <w:pPr>
              <w:adjustRightInd w:val="0"/>
              <w:snapToGrid w:val="0"/>
              <w:jc w:val="center"/>
              <w:rPr>
                <w:kern w:val="0"/>
                <w:szCs w:val="21"/>
              </w:rPr>
            </w:pPr>
            <w:r>
              <w:rPr>
                <w:kern w:val="0"/>
                <w:szCs w:val="21"/>
              </w:rPr>
              <w:t>目标</w:t>
            </w:r>
          </w:p>
        </w:tc>
        <w:tc>
          <w:tcPr>
            <w:tcW w:w="4772" w:type="pct"/>
          </w:tcPr>
          <w:p w14:paraId="5E8CAEC3">
            <w:pPr>
              <w:spacing w:line="360" w:lineRule="auto"/>
              <w:rPr>
                <w:sz w:val="24"/>
              </w:rPr>
            </w:pPr>
            <w:r>
              <w:rPr>
                <w:rFonts w:hint="eastAsia"/>
                <w:b/>
                <w:bCs/>
                <w:sz w:val="32"/>
                <w:szCs w:val="32"/>
              </w:rPr>
              <w:t>3.2环境保护目标</w:t>
            </w:r>
          </w:p>
          <w:p w14:paraId="1F5D08D5">
            <w:pPr>
              <w:spacing w:line="360" w:lineRule="auto"/>
              <w:ind w:firstLine="480" w:firstLineChars="200"/>
            </w:pPr>
            <w:r>
              <w:rPr>
                <w:sz w:val="24"/>
              </w:rPr>
              <w:t>根据《建设项目环境影响报告表编制技术指南</w:t>
            </w:r>
            <w:r>
              <w:rPr>
                <w:rFonts w:hint="eastAsia"/>
                <w:sz w:val="24"/>
              </w:rPr>
              <w:t>（</w:t>
            </w:r>
            <w:r>
              <w:rPr>
                <w:sz w:val="24"/>
              </w:rPr>
              <w:t>污染影响类</w:t>
            </w:r>
            <w:r>
              <w:rPr>
                <w:rFonts w:hint="eastAsia"/>
                <w:sz w:val="24"/>
              </w:rPr>
              <w:t>）（</w:t>
            </w:r>
            <w:r>
              <w:rPr>
                <w:sz w:val="24"/>
              </w:rPr>
              <w:t>试行</w:t>
            </w:r>
            <w:r>
              <w:rPr>
                <w:rFonts w:hint="eastAsia"/>
                <w:sz w:val="24"/>
              </w:rPr>
              <w:t>）</w:t>
            </w:r>
            <w:r>
              <w:rPr>
                <w:sz w:val="24"/>
              </w:rPr>
              <w:t>》</w:t>
            </w:r>
            <w:r>
              <w:rPr>
                <w:rFonts w:hint="eastAsia"/>
                <w:sz w:val="24"/>
              </w:rPr>
              <w:t>（</w:t>
            </w:r>
            <w:r>
              <w:rPr>
                <w:sz w:val="24"/>
              </w:rPr>
              <w:t>环办环评</w:t>
            </w:r>
            <w:r>
              <w:rPr>
                <w:rFonts w:hint="eastAsia"/>
                <w:sz w:val="24"/>
              </w:rPr>
              <w:t>〔2020〕</w:t>
            </w:r>
            <w:r>
              <w:rPr>
                <w:sz w:val="24"/>
              </w:rPr>
              <w:t>33号</w:t>
            </w:r>
            <w:r>
              <w:rPr>
                <w:rFonts w:hint="eastAsia"/>
                <w:sz w:val="24"/>
              </w:rPr>
              <w:t>）</w:t>
            </w:r>
            <w:r>
              <w:rPr>
                <w:sz w:val="24"/>
              </w:rPr>
              <w:t>，大气环境</w:t>
            </w:r>
            <w:r>
              <w:rPr>
                <w:rFonts w:hint="eastAsia"/>
                <w:sz w:val="24"/>
              </w:rPr>
              <w:t>（</w:t>
            </w:r>
            <w:r>
              <w:rPr>
                <w:sz w:val="24"/>
              </w:rPr>
              <w:t>厂界外500m</w:t>
            </w:r>
            <w:r>
              <w:rPr>
                <w:rFonts w:hint="eastAsia"/>
                <w:sz w:val="24"/>
              </w:rPr>
              <w:t>）</w:t>
            </w:r>
            <w:r>
              <w:rPr>
                <w:sz w:val="24"/>
              </w:rPr>
              <w:t>、声环境</w:t>
            </w:r>
            <w:r>
              <w:rPr>
                <w:rFonts w:hint="eastAsia"/>
                <w:sz w:val="24"/>
              </w:rPr>
              <w:t>（</w:t>
            </w:r>
            <w:r>
              <w:rPr>
                <w:sz w:val="24"/>
              </w:rPr>
              <w:t>厂界外50m</w:t>
            </w:r>
            <w:r>
              <w:rPr>
                <w:rFonts w:hint="eastAsia"/>
                <w:sz w:val="24"/>
              </w:rPr>
              <w:t>）</w:t>
            </w:r>
            <w:r>
              <w:rPr>
                <w:sz w:val="24"/>
              </w:rPr>
              <w:t>、</w:t>
            </w:r>
            <w:r>
              <w:rPr>
                <w:spacing w:val="-4"/>
                <w:sz w:val="24"/>
              </w:rPr>
              <w:t>地下水环境（厂界外</w:t>
            </w:r>
            <w:r>
              <w:rPr>
                <w:sz w:val="24"/>
              </w:rPr>
              <w:t>500m</w:t>
            </w:r>
            <w:r>
              <w:rPr>
                <w:spacing w:val="-4"/>
                <w:sz w:val="24"/>
              </w:rPr>
              <w:t>）、</w:t>
            </w:r>
            <w:r>
              <w:rPr>
                <w:sz w:val="24"/>
              </w:rPr>
              <w:t>生态环境（产业园区外建设项目新增用地的）。本项目环境保护目标见表3.2-1。位置图见附图</w:t>
            </w:r>
            <w:r>
              <w:rPr>
                <w:rFonts w:hint="eastAsia"/>
                <w:sz w:val="24"/>
              </w:rPr>
              <w:t>1</w:t>
            </w:r>
            <w:r>
              <w:rPr>
                <w:sz w:val="24"/>
              </w:rPr>
              <w:t>，周边环境关系示意图见附图</w:t>
            </w:r>
            <w:r>
              <w:rPr>
                <w:rFonts w:hint="eastAsia"/>
                <w:sz w:val="24"/>
              </w:rPr>
              <w:t>2</w:t>
            </w:r>
            <w:r>
              <w:rPr>
                <w:sz w:val="24"/>
              </w:rPr>
              <w:t>。</w:t>
            </w:r>
          </w:p>
          <w:p w14:paraId="574189DC">
            <w:pPr>
              <w:spacing w:line="360" w:lineRule="auto"/>
              <w:jc w:val="center"/>
              <w:rPr>
                <w:b/>
                <w:kern w:val="0"/>
                <w:sz w:val="24"/>
              </w:rPr>
            </w:pPr>
            <w:r>
              <w:rPr>
                <w:b/>
                <w:kern w:val="0"/>
                <w:sz w:val="24"/>
              </w:rPr>
              <w:t>表</w:t>
            </w:r>
            <w:r>
              <w:rPr>
                <w:rFonts w:hint="eastAsia"/>
                <w:b/>
                <w:kern w:val="0"/>
                <w:sz w:val="24"/>
              </w:rPr>
              <w:t>3.2-1</w:t>
            </w:r>
            <w:r>
              <w:rPr>
                <w:b/>
                <w:kern w:val="0"/>
                <w:sz w:val="24"/>
              </w:rPr>
              <w:t xml:space="preserve"> 项目主要环境保护目标一览表</w:t>
            </w:r>
          </w:p>
          <w:tbl>
            <w:tblPr>
              <w:tblStyle w:val="24"/>
              <w:tblW w:w="4998"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 w:type="dxa"/>
                <w:bottom w:w="0" w:type="dxa"/>
                <w:right w:w="10" w:type="dxa"/>
              </w:tblCellMar>
            </w:tblPr>
            <w:tblGrid>
              <w:gridCol w:w="710"/>
              <w:gridCol w:w="1466"/>
              <w:gridCol w:w="877"/>
              <w:gridCol w:w="1102"/>
              <w:gridCol w:w="1661"/>
              <w:gridCol w:w="2182"/>
            </w:tblGrid>
            <w:tr w14:paraId="7AE8C087">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686" w:hRule="exact"/>
                <w:jc w:val="center"/>
              </w:trPr>
              <w:tc>
                <w:tcPr>
                  <w:tcW w:w="444" w:type="pct"/>
                  <w:shd w:val="clear" w:color="auto" w:fill="FFFFFF"/>
                  <w:vAlign w:val="bottom"/>
                </w:tcPr>
                <w:p w14:paraId="1C6769A5">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环境要素</w:t>
                  </w:r>
                </w:p>
              </w:tc>
              <w:tc>
                <w:tcPr>
                  <w:tcW w:w="916" w:type="pct"/>
                  <w:shd w:val="clear" w:color="auto" w:fill="FFFFFF"/>
                  <w:vAlign w:val="bottom"/>
                </w:tcPr>
                <w:p w14:paraId="3D0CE8F4">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环境保护目标名称</w:t>
                  </w:r>
                </w:p>
              </w:tc>
              <w:tc>
                <w:tcPr>
                  <w:tcW w:w="548" w:type="pct"/>
                  <w:shd w:val="clear" w:color="auto" w:fill="FFFFFF"/>
                  <w:vAlign w:val="center"/>
                </w:tcPr>
                <w:p w14:paraId="6EF03C6B">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方位</w:t>
                  </w:r>
                </w:p>
              </w:tc>
              <w:tc>
                <w:tcPr>
                  <w:tcW w:w="689" w:type="pct"/>
                  <w:shd w:val="clear" w:color="auto" w:fill="FFFFFF"/>
                  <w:vAlign w:val="bottom"/>
                </w:tcPr>
                <w:p w14:paraId="0CD6B7E1">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距离项目厂 界最近距离</w:t>
                  </w:r>
                </w:p>
              </w:tc>
              <w:tc>
                <w:tcPr>
                  <w:tcW w:w="1038" w:type="pct"/>
                  <w:shd w:val="clear" w:color="auto" w:fill="FFFFFF"/>
                  <w:vAlign w:val="center"/>
                </w:tcPr>
                <w:p w14:paraId="390FD51B">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环境规模特征</w:t>
                  </w:r>
                </w:p>
              </w:tc>
              <w:tc>
                <w:tcPr>
                  <w:tcW w:w="1362" w:type="pct"/>
                  <w:shd w:val="clear" w:color="auto" w:fill="FFFFFF"/>
                  <w:vAlign w:val="center"/>
                </w:tcPr>
                <w:p w14:paraId="49B248CE">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环境保护功能级别</w:t>
                  </w:r>
                </w:p>
              </w:tc>
            </w:tr>
            <w:tr w14:paraId="0EA3C77A">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408" w:hRule="exact"/>
                <w:jc w:val="center"/>
              </w:trPr>
              <w:tc>
                <w:tcPr>
                  <w:tcW w:w="444" w:type="pct"/>
                  <w:vMerge w:val="restart"/>
                  <w:shd w:val="clear" w:color="auto" w:fill="FFFFFF"/>
                  <w:vAlign w:val="center"/>
                </w:tcPr>
                <w:p w14:paraId="1BCBD172">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环境空气</w:t>
                  </w:r>
                </w:p>
              </w:tc>
              <w:tc>
                <w:tcPr>
                  <w:tcW w:w="916" w:type="pct"/>
                  <w:shd w:val="clear" w:color="auto" w:fill="FFFFFF"/>
                  <w:vAlign w:val="center"/>
                </w:tcPr>
                <w:p w14:paraId="28B2905C">
                  <w:pPr>
                    <w:jc w:val="center"/>
                    <w:rPr>
                      <w:szCs w:val="21"/>
                    </w:rPr>
                  </w:pPr>
                  <w:r>
                    <w:rPr>
                      <w:szCs w:val="21"/>
                    </w:rPr>
                    <w:t>西洽村</w:t>
                  </w:r>
                </w:p>
              </w:tc>
              <w:tc>
                <w:tcPr>
                  <w:tcW w:w="548" w:type="pct"/>
                  <w:shd w:val="clear" w:color="auto" w:fill="FFFFFF"/>
                  <w:vAlign w:val="center"/>
                </w:tcPr>
                <w:p w14:paraId="026FD419">
                  <w:pPr>
                    <w:jc w:val="center"/>
                    <w:rPr>
                      <w:szCs w:val="21"/>
                    </w:rPr>
                  </w:pPr>
                  <w:r>
                    <w:rPr>
                      <w:szCs w:val="21"/>
                    </w:rPr>
                    <w:t>东</w:t>
                  </w:r>
                  <w:r>
                    <w:rPr>
                      <w:rFonts w:hint="eastAsia"/>
                      <w:szCs w:val="21"/>
                    </w:rPr>
                    <w:t>北</w:t>
                  </w:r>
                  <w:r>
                    <w:rPr>
                      <w:szCs w:val="21"/>
                    </w:rPr>
                    <w:t>侧</w:t>
                  </w:r>
                </w:p>
              </w:tc>
              <w:tc>
                <w:tcPr>
                  <w:tcW w:w="689" w:type="pct"/>
                  <w:shd w:val="clear" w:color="auto" w:fill="FFFFFF"/>
                  <w:vAlign w:val="center"/>
                </w:tcPr>
                <w:p w14:paraId="4D23FAEA">
                  <w:pPr>
                    <w:jc w:val="center"/>
                    <w:rPr>
                      <w:szCs w:val="21"/>
                    </w:rPr>
                  </w:pPr>
                  <w:r>
                    <w:rPr>
                      <w:rFonts w:hint="eastAsia"/>
                      <w:szCs w:val="21"/>
                      <w:lang w:val="en-US" w:eastAsia="zh-CN"/>
                    </w:rPr>
                    <w:t>27</w:t>
                  </w:r>
                  <w:r>
                    <w:rPr>
                      <w:szCs w:val="21"/>
                    </w:rPr>
                    <w:t>0m</w:t>
                  </w:r>
                </w:p>
              </w:tc>
              <w:tc>
                <w:tcPr>
                  <w:tcW w:w="1038" w:type="pct"/>
                  <w:shd w:val="clear" w:color="auto" w:fill="FFFFFF"/>
                  <w:vAlign w:val="center"/>
                </w:tcPr>
                <w:p w14:paraId="7C427FC9">
                  <w:pPr>
                    <w:jc w:val="center"/>
                    <w:rPr>
                      <w:szCs w:val="21"/>
                    </w:rPr>
                  </w:pPr>
                  <w:r>
                    <w:rPr>
                      <w:szCs w:val="21"/>
                    </w:rPr>
                    <w:t>约80户 240人</w:t>
                  </w:r>
                </w:p>
              </w:tc>
              <w:tc>
                <w:tcPr>
                  <w:tcW w:w="1362" w:type="pct"/>
                  <w:vMerge w:val="restart"/>
                  <w:shd w:val="clear" w:color="auto" w:fill="FFFFFF"/>
                  <w:vAlign w:val="center"/>
                </w:tcPr>
                <w:p w14:paraId="7E2DCCCE">
                  <w:pPr>
                    <w:pStyle w:val="47"/>
                    <w:snapToGrid w:val="0"/>
                    <w:spacing w:after="60"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《环境空气质量标准》</w:t>
                  </w:r>
                </w:p>
                <w:p w14:paraId="48801DC9">
                  <w:pPr>
                    <w:pStyle w:val="47"/>
                    <w:snapToGrid w:val="0"/>
                    <w:spacing w:after="60" w:line="240" w:lineRule="auto"/>
                    <w:ind w:firstLine="0"/>
                    <w:jc w:val="center"/>
                    <w:rPr>
                      <w:rFonts w:ascii="Times New Roman" w:hAnsi="Times New Roman" w:cs="Times New Roman"/>
                      <w:sz w:val="21"/>
                      <w:szCs w:val="21"/>
                    </w:rPr>
                  </w:pPr>
                  <w:r>
                    <w:rPr>
                      <w:rFonts w:ascii="Times New Roman" w:hAnsi="Times New Roman" w:cs="Times New Roman"/>
                      <w:sz w:val="21"/>
                      <w:szCs w:val="21"/>
                      <w:lang w:val="en-US" w:eastAsia="zh-CN" w:bidi="en-US"/>
                    </w:rPr>
                    <w:t>(GB3095-2012)</w:t>
                  </w:r>
                </w:p>
                <w:p w14:paraId="10E26546">
                  <w:pPr>
                    <w:pStyle w:val="47"/>
                    <w:snapToGrid w:val="0"/>
                    <w:spacing w:after="60" w:line="240" w:lineRule="auto"/>
                    <w:ind w:firstLine="0"/>
                    <w:jc w:val="center"/>
                    <w:rPr>
                      <w:rFonts w:ascii="Times New Roman" w:hAnsi="Times New Roman" w:cs="Times New Roman"/>
                      <w:sz w:val="21"/>
                      <w:szCs w:val="21"/>
                    </w:rPr>
                  </w:pPr>
                  <w:r>
                    <w:rPr>
                      <w:rFonts w:ascii="Times New Roman" w:hAnsi="Times New Roman" w:cs="Times New Roman"/>
                      <w:sz w:val="21"/>
                      <w:szCs w:val="21"/>
                    </w:rPr>
                    <w:t>二级标准</w:t>
                  </w:r>
                </w:p>
              </w:tc>
            </w:tr>
            <w:tr w14:paraId="057A82B4">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403" w:hRule="exact"/>
                <w:jc w:val="center"/>
              </w:trPr>
              <w:tc>
                <w:tcPr>
                  <w:tcW w:w="444" w:type="pct"/>
                  <w:vMerge w:val="continue"/>
                  <w:shd w:val="clear" w:color="auto" w:fill="FFFFFF"/>
                  <w:vAlign w:val="center"/>
                </w:tcPr>
                <w:p w14:paraId="6A7CD262">
                  <w:pPr>
                    <w:snapToGrid w:val="0"/>
                    <w:jc w:val="center"/>
                    <w:rPr>
                      <w:szCs w:val="21"/>
                    </w:rPr>
                  </w:pPr>
                </w:p>
              </w:tc>
              <w:tc>
                <w:tcPr>
                  <w:tcW w:w="916" w:type="pct"/>
                  <w:shd w:val="clear" w:color="auto" w:fill="FFFFFF"/>
                  <w:vAlign w:val="center"/>
                </w:tcPr>
                <w:p w14:paraId="676682D9">
                  <w:pPr>
                    <w:jc w:val="center"/>
                    <w:rPr>
                      <w:rFonts w:hint="eastAsia" w:eastAsia="宋体"/>
                      <w:szCs w:val="21"/>
                      <w:lang w:eastAsia="zh-CN"/>
                    </w:rPr>
                  </w:pPr>
                  <w:r>
                    <w:rPr>
                      <w:rFonts w:hint="eastAsia"/>
                      <w:szCs w:val="21"/>
                      <w:lang w:eastAsia="zh-CN"/>
                    </w:rPr>
                    <w:t>上亭村</w:t>
                  </w:r>
                </w:p>
              </w:tc>
              <w:tc>
                <w:tcPr>
                  <w:tcW w:w="548" w:type="pct"/>
                  <w:shd w:val="clear" w:color="auto" w:fill="FFFFFF"/>
                  <w:vAlign w:val="center"/>
                </w:tcPr>
                <w:p w14:paraId="5E20C02E">
                  <w:pPr>
                    <w:jc w:val="center"/>
                    <w:rPr>
                      <w:rFonts w:hint="eastAsia" w:eastAsia="宋体"/>
                      <w:szCs w:val="21"/>
                      <w:lang w:eastAsia="zh-CN"/>
                    </w:rPr>
                  </w:pPr>
                  <w:r>
                    <w:rPr>
                      <w:rFonts w:hint="eastAsia"/>
                      <w:szCs w:val="21"/>
                      <w:lang w:eastAsia="zh-CN"/>
                    </w:rPr>
                    <w:t>东北侧</w:t>
                  </w:r>
                </w:p>
              </w:tc>
              <w:tc>
                <w:tcPr>
                  <w:tcW w:w="689" w:type="pct"/>
                  <w:shd w:val="clear" w:color="auto" w:fill="FFFFFF"/>
                  <w:vAlign w:val="center"/>
                </w:tcPr>
                <w:p w14:paraId="3B6B1C39">
                  <w:pPr>
                    <w:jc w:val="center"/>
                    <w:rPr>
                      <w:rFonts w:hint="default" w:eastAsia="宋体"/>
                      <w:szCs w:val="21"/>
                      <w:lang w:val="en-US" w:eastAsia="zh-CN"/>
                    </w:rPr>
                  </w:pPr>
                  <w:r>
                    <w:rPr>
                      <w:rFonts w:hint="eastAsia"/>
                      <w:szCs w:val="21"/>
                      <w:lang w:val="en-US" w:eastAsia="zh-CN"/>
                    </w:rPr>
                    <w:t>600m</w:t>
                  </w:r>
                </w:p>
              </w:tc>
              <w:tc>
                <w:tcPr>
                  <w:tcW w:w="1038" w:type="pct"/>
                  <w:shd w:val="clear" w:color="auto" w:fill="FFFFFF"/>
                  <w:vAlign w:val="center"/>
                </w:tcPr>
                <w:p w14:paraId="0567D626">
                  <w:pPr>
                    <w:jc w:val="center"/>
                    <w:rPr>
                      <w:rFonts w:hint="default" w:eastAsia="宋体"/>
                      <w:szCs w:val="21"/>
                      <w:lang w:val="en-US" w:eastAsia="zh-CN"/>
                    </w:rPr>
                  </w:pPr>
                  <w:r>
                    <w:rPr>
                      <w:rFonts w:hint="eastAsia"/>
                      <w:szCs w:val="21"/>
                      <w:lang w:eastAsia="zh-CN"/>
                    </w:rPr>
                    <w:t>约</w:t>
                  </w:r>
                  <w:r>
                    <w:rPr>
                      <w:rFonts w:hint="eastAsia"/>
                      <w:szCs w:val="21"/>
                      <w:lang w:val="en-US" w:eastAsia="zh-CN"/>
                    </w:rPr>
                    <w:t>1000户3000人</w:t>
                  </w:r>
                </w:p>
              </w:tc>
              <w:tc>
                <w:tcPr>
                  <w:tcW w:w="1362" w:type="pct"/>
                  <w:vMerge w:val="continue"/>
                  <w:shd w:val="clear" w:color="auto" w:fill="FFFFFF"/>
                  <w:vAlign w:val="center"/>
                </w:tcPr>
                <w:p w14:paraId="0920FDFC">
                  <w:pPr>
                    <w:snapToGrid w:val="0"/>
                    <w:jc w:val="center"/>
                    <w:rPr>
                      <w:szCs w:val="21"/>
                    </w:rPr>
                  </w:pPr>
                </w:p>
              </w:tc>
            </w:tr>
            <w:tr w14:paraId="2442BD47">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403" w:hRule="exact"/>
                <w:jc w:val="center"/>
              </w:trPr>
              <w:tc>
                <w:tcPr>
                  <w:tcW w:w="444" w:type="pct"/>
                  <w:vMerge w:val="continue"/>
                  <w:shd w:val="clear" w:color="auto" w:fill="FFFFFF"/>
                  <w:vAlign w:val="center"/>
                </w:tcPr>
                <w:p w14:paraId="59554204">
                  <w:pPr>
                    <w:snapToGrid w:val="0"/>
                    <w:jc w:val="center"/>
                    <w:rPr>
                      <w:szCs w:val="21"/>
                    </w:rPr>
                  </w:pPr>
                </w:p>
              </w:tc>
              <w:tc>
                <w:tcPr>
                  <w:tcW w:w="916" w:type="pct"/>
                  <w:shd w:val="clear" w:color="auto" w:fill="FFFFFF"/>
                  <w:vAlign w:val="center"/>
                </w:tcPr>
                <w:p w14:paraId="4D6175FA">
                  <w:pPr>
                    <w:jc w:val="center"/>
                    <w:rPr>
                      <w:szCs w:val="21"/>
                    </w:rPr>
                  </w:pPr>
                  <w:r>
                    <w:rPr>
                      <w:szCs w:val="21"/>
                    </w:rPr>
                    <w:t>屿边村</w:t>
                  </w:r>
                </w:p>
              </w:tc>
              <w:tc>
                <w:tcPr>
                  <w:tcW w:w="548" w:type="pct"/>
                  <w:shd w:val="clear" w:color="auto" w:fill="FFFFFF"/>
                  <w:vAlign w:val="center"/>
                </w:tcPr>
                <w:p w14:paraId="3AB9F929">
                  <w:pPr>
                    <w:jc w:val="center"/>
                    <w:rPr>
                      <w:szCs w:val="21"/>
                    </w:rPr>
                  </w:pPr>
                  <w:r>
                    <w:rPr>
                      <w:szCs w:val="21"/>
                    </w:rPr>
                    <w:t>西南侧</w:t>
                  </w:r>
                </w:p>
              </w:tc>
              <w:tc>
                <w:tcPr>
                  <w:tcW w:w="689" w:type="pct"/>
                  <w:shd w:val="clear" w:color="auto" w:fill="FFFFFF"/>
                  <w:vAlign w:val="center"/>
                </w:tcPr>
                <w:p w14:paraId="3FF87FF6">
                  <w:pPr>
                    <w:jc w:val="center"/>
                    <w:rPr>
                      <w:szCs w:val="21"/>
                    </w:rPr>
                  </w:pPr>
                  <w:r>
                    <w:rPr>
                      <w:rFonts w:hint="eastAsia"/>
                      <w:szCs w:val="21"/>
                      <w:lang w:val="en-US" w:eastAsia="zh-CN"/>
                    </w:rPr>
                    <w:t>31</w:t>
                  </w:r>
                  <w:r>
                    <w:rPr>
                      <w:szCs w:val="21"/>
                    </w:rPr>
                    <w:t>0m</w:t>
                  </w:r>
                </w:p>
              </w:tc>
              <w:tc>
                <w:tcPr>
                  <w:tcW w:w="1038" w:type="pct"/>
                  <w:shd w:val="clear" w:color="auto" w:fill="FFFFFF"/>
                  <w:vAlign w:val="center"/>
                </w:tcPr>
                <w:p w14:paraId="567BFEE7">
                  <w:pPr>
                    <w:jc w:val="center"/>
                    <w:rPr>
                      <w:szCs w:val="21"/>
                    </w:rPr>
                  </w:pPr>
                  <w:r>
                    <w:rPr>
                      <w:szCs w:val="21"/>
                    </w:rPr>
                    <w:t>约100户300人</w:t>
                  </w:r>
                </w:p>
              </w:tc>
              <w:tc>
                <w:tcPr>
                  <w:tcW w:w="1362" w:type="pct"/>
                  <w:vMerge w:val="continue"/>
                  <w:shd w:val="clear" w:color="auto" w:fill="FFFFFF"/>
                  <w:vAlign w:val="center"/>
                </w:tcPr>
                <w:p w14:paraId="051EAA22">
                  <w:pPr>
                    <w:snapToGrid w:val="0"/>
                    <w:jc w:val="center"/>
                    <w:rPr>
                      <w:szCs w:val="21"/>
                    </w:rPr>
                  </w:pPr>
                </w:p>
              </w:tc>
            </w:tr>
            <w:tr w14:paraId="065825D9">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PrEx>
              <w:trPr>
                <w:trHeight w:val="408" w:hRule="exact"/>
                <w:jc w:val="center"/>
              </w:trPr>
              <w:tc>
                <w:tcPr>
                  <w:tcW w:w="444" w:type="pct"/>
                  <w:vMerge w:val="continue"/>
                  <w:shd w:val="clear" w:color="auto" w:fill="FFFFFF"/>
                  <w:vAlign w:val="center"/>
                </w:tcPr>
                <w:p w14:paraId="06F10260">
                  <w:pPr>
                    <w:snapToGrid w:val="0"/>
                    <w:jc w:val="center"/>
                    <w:rPr>
                      <w:szCs w:val="21"/>
                    </w:rPr>
                  </w:pPr>
                </w:p>
              </w:tc>
              <w:tc>
                <w:tcPr>
                  <w:tcW w:w="916" w:type="pct"/>
                  <w:vMerge w:val="restart"/>
                  <w:shd w:val="clear" w:color="auto" w:fill="FFFFFF"/>
                  <w:vAlign w:val="center"/>
                </w:tcPr>
                <w:p w14:paraId="683526C3">
                  <w:pPr>
                    <w:jc w:val="center"/>
                    <w:rPr>
                      <w:szCs w:val="21"/>
                    </w:rPr>
                  </w:pPr>
                  <w:r>
                    <w:rPr>
                      <w:szCs w:val="21"/>
                    </w:rPr>
                    <w:t>东田村</w:t>
                  </w:r>
                </w:p>
              </w:tc>
              <w:tc>
                <w:tcPr>
                  <w:tcW w:w="548" w:type="pct"/>
                  <w:shd w:val="clear" w:color="auto" w:fill="FFFFFF"/>
                  <w:vAlign w:val="center"/>
                </w:tcPr>
                <w:p w14:paraId="3E68AE39">
                  <w:pPr>
                    <w:jc w:val="center"/>
                    <w:rPr>
                      <w:szCs w:val="21"/>
                    </w:rPr>
                  </w:pPr>
                  <w:r>
                    <w:rPr>
                      <w:szCs w:val="21"/>
                    </w:rPr>
                    <w:t>西北侧</w:t>
                  </w:r>
                </w:p>
              </w:tc>
              <w:tc>
                <w:tcPr>
                  <w:tcW w:w="689" w:type="pct"/>
                  <w:shd w:val="clear" w:color="auto" w:fill="FFFFFF"/>
                  <w:vAlign w:val="center"/>
                </w:tcPr>
                <w:p w14:paraId="25D2FACA">
                  <w:pPr>
                    <w:jc w:val="center"/>
                    <w:rPr>
                      <w:szCs w:val="21"/>
                    </w:rPr>
                  </w:pPr>
                  <w:r>
                    <w:rPr>
                      <w:rFonts w:hint="eastAsia"/>
                      <w:szCs w:val="21"/>
                    </w:rPr>
                    <w:t>8</w:t>
                  </w:r>
                  <w:r>
                    <w:rPr>
                      <w:szCs w:val="21"/>
                    </w:rPr>
                    <w:t>0m</w:t>
                  </w:r>
                </w:p>
              </w:tc>
              <w:tc>
                <w:tcPr>
                  <w:tcW w:w="1038" w:type="pct"/>
                  <w:vMerge w:val="restart"/>
                  <w:shd w:val="clear" w:color="auto" w:fill="FFFFFF"/>
                  <w:vAlign w:val="center"/>
                </w:tcPr>
                <w:p w14:paraId="0CAE7873">
                  <w:pPr>
                    <w:jc w:val="center"/>
                    <w:rPr>
                      <w:szCs w:val="21"/>
                    </w:rPr>
                  </w:pPr>
                  <w:r>
                    <w:rPr>
                      <w:szCs w:val="21"/>
                    </w:rPr>
                    <w:t>约160户480人</w:t>
                  </w:r>
                </w:p>
              </w:tc>
              <w:tc>
                <w:tcPr>
                  <w:tcW w:w="1362" w:type="pct"/>
                  <w:vMerge w:val="continue"/>
                  <w:shd w:val="clear" w:color="auto" w:fill="FFFFFF"/>
                  <w:vAlign w:val="center"/>
                </w:tcPr>
                <w:p w14:paraId="195D84F8">
                  <w:pPr>
                    <w:snapToGrid w:val="0"/>
                    <w:jc w:val="center"/>
                    <w:rPr>
                      <w:szCs w:val="21"/>
                    </w:rPr>
                  </w:pPr>
                </w:p>
              </w:tc>
            </w:tr>
            <w:tr w14:paraId="721F2941">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408" w:hRule="exact"/>
                <w:jc w:val="center"/>
              </w:trPr>
              <w:tc>
                <w:tcPr>
                  <w:tcW w:w="444" w:type="pct"/>
                  <w:vMerge w:val="continue"/>
                  <w:shd w:val="clear" w:color="auto" w:fill="FFFFFF"/>
                  <w:vAlign w:val="center"/>
                </w:tcPr>
                <w:p w14:paraId="3CD27BE8">
                  <w:pPr>
                    <w:snapToGrid w:val="0"/>
                    <w:jc w:val="center"/>
                    <w:rPr>
                      <w:szCs w:val="21"/>
                    </w:rPr>
                  </w:pPr>
                </w:p>
              </w:tc>
              <w:tc>
                <w:tcPr>
                  <w:tcW w:w="916" w:type="pct"/>
                  <w:vMerge w:val="continue"/>
                  <w:shd w:val="clear" w:color="auto" w:fill="FFFFFF"/>
                  <w:vAlign w:val="center"/>
                </w:tcPr>
                <w:p w14:paraId="10CAA758">
                  <w:pPr>
                    <w:jc w:val="center"/>
                    <w:rPr>
                      <w:szCs w:val="21"/>
                    </w:rPr>
                  </w:pPr>
                </w:p>
              </w:tc>
              <w:tc>
                <w:tcPr>
                  <w:tcW w:w="548" w:type="pct"/>
                  <w:shd w:val="clear" w:color="auto" w:fill="FFFFFF"/>
                  <w:vAlign w:val="center"/>
                </w:tcPr>
                <w:p w14:paraId="682DE105">
                  <w:pPr>
                    <w:jc w:val="center"/>
                    <w:rPr>
                      <w:szCs w:val="21"/>
                    </w:rPr>
                  </w:pPr>
                  <w:r>
                    <w:rPr>
                      <w:rFonts w:hint="eastAsia"/>
                      <w:szCs w:val="21"/>
                    </w:rPr>
                    <w:t>北侧</w:t>
                  </w:r>
                </w:p>
              </w:tc>
              <w:tc>
                <w:tcPr>
                  <w:tcW w:w="689" w:type="pct"/>
                  <w:shd w:val="clear" w:color="auto" w:fill="FFFFFF"/>
                  <w:vAlign w:val="center"/>
                </w:tcPr>
                <w:p w14:paraId="60A4FB38">
                  <w:pPr>
                    <w:jc w:val="center"/>
                    <w:rPr>
                      <w:szCs w:val="21"/>
                    </w:rPr>
                  </w:pPr>
                  <w:r>
                    <w:rPr>
                      <w:rFonts w:hint="eastAsia"/>
                      <w:szCs w:val="21"/>
                    </w:rPr>
                    <w:t>50m</w:t>
                  </w:r>
                </w:p>
              </w:tc>
              <w:tc>
                <w:tcPr>
                  <w:tcW w:w="1038" w:type="pct"/>
                  <w:vMerge w:val="continue"/>
                  <w:shd w:val="clear" w:color="auto" w:fill="FFFFFF"/>
                  <w:vAlign w:val="center"/>
                </w:tcPr>
                <w:p w14:paraId="755FEB52">
                  <w:pPr>
                    <w:jc w:val="center"/>
                    <w:rPr>
                      <w:szCs w:val="21"/>
                    </w:rPr>
                  </w:pPr>
                </w:p>
              </w:tc>
              <w:tc>
                <w:tcPr>
                  <w:tcW w:w="1362" w:type="pct"/>
                  <w:vMerge w:val="continue"/>
                  <w:shd w:val="clear" w:color="auto" w:fill="FFFFFF"/>
                  <w:vAlign w:val="center"/>
                </w:tcPr>
                <w:p w14:paraId="6ADFFAD3">
                  <w:pPr>
                    <w:snapToGrid w:val="0"/>
                    <w:jc w:val="center"/>
                    <w:rPr>
                      <w:szCs w:val="21"/>
                    </w:rPr>
                  </w:pPr>
                </w:p>
              </w:tc>
            </w:tr>
            <w:tr w14:paraId="01B2C263">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PrEx>
              <w:trPr>
                <w:trHeight w:val="954" w:hRule="exact"/>
                <w:jc w:val="center"/>
              </w:trPr>
              <w:tc>
                <w:tcPr>
                  <w:tcW w:w="444" w:type="pct"/>
                  <w:shd w:val="clear" w:color="auto" w:fill="FFFFFF"/>
                  <w:vAlign w:val="center"/>
                </w:tcPr>
                <w:p w14:paraId="4E244A1F">
                  <w:pPr>
                    <w:pStyle w:val="47"/>
                    <w:snapToGrid w:val="0"/>
                    <w:spacing w:line="240" w:lineRule="auto"/>
                    <w:ind w:firstLine="0"/>
                    <w:jc w:val="center"/>
                    <w:rPr>
                      <w:rFonts w:ascii="Times New Roman" w:hAnsi="Times New Roman" w:cs="Times New Roman"/>
                      <w:szCs w:val="21"/>
                    </w:rPr>
                  </w:pPr>
                  <w:r>
                    <w:rPr>
                      <w:rFonts w:ascii="Times New Roman" w:hAnsi="Times New Roman" w:cs="Times New Roman"/>
                      <w:sz w:val="21"/>
                      <w:szCs w:val="21"/>
                    </w:rPr>
                    <w:t>地表水水环境</w:t>
                  </w:r>
                </w:p>
              </w:tc>
              <w:tc>
                <w:tcPr>
                  <w:tcW w:w="916" w:type="pct"/>
                  <w:shd w:val="clear" w:color="auto" w:fill="FFFFFF"/>
                  <w:vAlign w:val="center"/>
                </w:tcPr>
                <w:p w14:paraId="786316D6">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lang w:eastAsia="zh-CN"/>
                    </w:rPr>
                    <w:t>大北</w:t>
                  </w:r>
                  <w:r>
                    <w:rPr>
                      <w:rFonts w:ascii="Times New Roman" w:hAnsi="Times New Roman" w:cs="Times New Roman"/>
                      <w:sz w:val="21"/>
                      <w:szCs w:val="21"/>
                    </w:rPr>
                    <w:t>溪</w:t>
                  </w:r>
                </w:p>
              </w:tc>
              <w:tc>
                <w:tcPr>
                  <w:tcW w:w="548" w:type="pct"/>
                  <w:shd w:val="clear" w:color="auto" w:fill="FFFFFF"/>
                  <w:vAlign w:val="center"/>
                </w:tcPr>
                <w:p w14:paraId="73C367F1">
                  <w:pPr>
                    <w:pStyle w:val="47"/>
                    <w:snapToGrid w:val="0"/>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lang w:eastAsia="zh-CN"/>
                    </w:rPr>
                    <w:t>穿过厂区</w:t>
                  </w:r>
                </w:p>
              </w:tc>
              <w:tc>
                <w:tcPr>
                  <w:tcW w:w="689" w:type="pct"/>
                  <w:shd w:val="clear" w:color="auto" w:fill="FFFFFF"/>
                  <w:vAlign w:val="center"/>
                </w:tcPr>
                <w:p w14:paraId="6D41CA01">
                  <w:pPr>
                    <w:pStyle w:val="47"/>
                    <w:snapToGrid w:val="0"/>
                    <w:spacing w:line="240" w:lineRule="auto"/>
                    <w:ind w:firstLine="0"/>
                    <w:jc w:val="center"/>
                    <w:rPr>
                      <w:rFonts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38" w:type="pct"/>
                  <w:shd w:val="clear" w:color="auto" w:fill="FFFFFF"/>
                  <w:vAlign w:val="center"/>
                </w:tcPr>
                <w:p w14:paraId="654277C2">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小型河流</w:t>
                  </w:r>
                </w:p>
              </w:tc>
              <w:tc>
                <w:tcPr>
                  <w:tcW w:w="1362" w:type="pct"/>
                  <w:shd w:val="clear" w:color="auto" w:fill="FFFFFF"/>
                </w:tcPr>
                <w:p w14:paraId="5FA432A0">
                  <w:pPr>
                    <w:pStyle w:val="47"/>
                    <w:snapToGrid w:val="0"/>
                    <w:spacing w:after="60" w:line="240" w:lineRule="auto"/>
                    <w:ind w:firstLine="0"/>
                    <w:jc w:val="center"/>
                    <w:rPr>
                      <w:rFonts w:ascii="Times New Roman" w:hAnsi="Times New Roman" w:cs="Times New Roman"/>
                      <w:sz w:val="21"/>
                      <w:szCs w:val="21"/>
                    </w:rPr>
                  </w:pPr>
                  <w:r>
                    <w:rPr>
                      <w:rFonts w:ascii="Times New Roman" w:hAnsi="Times New Roman" w:cs="Times New Roman"/>
                      <w:sz w:val="21"/>
                      <w:szCs w:val="21"/>
                    </w:rPr>
                    <w:t>《地表水环境质量标</w:t>
                  </w:r>
                </w:p>
                <w:p w14:paraId="6DFE1230">
                  <w:pPr>
                    <w:pStyle w:val="47"/>
                    <w:snapToGrid w:val="0"/>
                    <w:spacing w:after="60" w:line="240" w:lineRule="auto"/>
                    <w:ind w:firstLine="0"/>
                    <w:jc w:val="center"/>
                    <w:rPr>
                      <w:rFonts w:ascii="Times New Roman" w:hAnsi="Times New Roman" w:cs="Times New Roman"/>
                      <w:sz w:val="21"/>
                      <w:szCs w:val="21"/>
                    </w:rPr>
                  </w:pPr>
                  <w:r>
                    <w:rPr>
                      <w:rFonts w:ascii="Times New Roman" w:hAnsi="Times New Roman" w:cs="Times New Roman"/>
                      <w:sz w:val="21"/>
                      <w:szCs w:val="21"/>
                    </w:rPr>
                    <w:t>准》</w:t>
                  </w:r>
                  <w:r>
                    <w:rPr>
                      <w:rFonts w:ascii="Times New Roman" w:hAnsi="Times New Roman" w:cs="Times New Roman"/>
                      <w:sz w:val="21"/>
                      <w:szCs w:val="21"/>
                      <w:lang w:val="en-US" w:eastAsia="zh-CN" w:bidi="en-US"/>
                    </w:rPr>
                    <w:t>(GB3838-2002)</w:t>
                  </w:r>
                </w:p>
                <w:p w14:paraId="04D510EE">
                  <w:pPr>
                    <w:pStyle w:val="47"/>
                    <w:snapToGrid w:val="0"/>
                    <w:spacing w:after="60" w:line="240" w:lineRule="auto"/>
                    <w:ind w:firstLine="0"/>
                    <w:jc w:val="center"/>
                    <w:rPr>
                      <w:rFonts w:ascii="Times New Roman" w:hAnsi="Times New Roman" w:cs="Times New Roman"/>
                      <w:szCs w:val="21"/>
                    </w:rPr>
                  </w:pPr>
                  <w:r>
                    <w:rPr>
                      <w:rFonts w:ascii="Times New Roman" w:hAnsi="Times New Roman" w:cs="Times New Roman"/>
                      <w:sz w:val="21"/>
                      <w:szCs w:val="21"/>
                    </w:rPr>
                    <w:t>IV类标准</w:t>
                  </w:r>
                </w:p>
              </w:tc>
            </w:tr>
            <w:tr w14:paraId="74DEE110">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219" w:hRule="atLeast"/>
                <w:jc w:val="center"/>
              </w:trPr>
              <w:tc>
                <w:tcPr>
                  <w:tcW w:w="444" w:type="pct"/>
                  <w:vMerge w:val="restart"/>
                  <w:shd w:val="clear" w:color="auto" w:fill="FFFFFF"/>
                  <w:vAlign w:val="center"/>
                </w:tcPr>
                <w:p w14:paraId="197CED90">
                  <w:pPr>
                    <w:snapToGrid w:val="0"/>
                    <w:jc w:val="center"/>
                    <w:rPr>
                      <w:szCs w:val="21"/>
                    </w:rPr>
                  </w:pPr>
                  <w:r>
                    <w:rPr>
                      <w:szCs w:val="21"/>
                    </w:rPr>
                    <w:t>声环境</w:t>
                  </w:r>
                </w:p>
              </w:tc>
              <w:tc>
                <w:tcPr>
                  <w:tcW w:w="916" w:type="pct"/>
                  <w:shd w:val="clear" w:color="auto" w:fill="FFFFFF"/>
                  <w:vAlign w:val="center"/>
                </w:tcPr>
                <w:p w14:paraId="0571B0EF">
                  <w:pPr>
                    <w:jc w:val="center"/>
                    <w:rPr>
                      <w:szCs w:val="21"/>
                    </w:rPr>
                  </w:pPr>
                  <w:r>
                    <w:rPr>
                      <w:szCs w:val="21"/>
                    </w:rPr>
                    <w:t>西洽村</w:t>
                  </w:r>
                </w:p>
              </w:tc>
              <w:tc>
                <w:tcPr>
                  <w:tcW w:w="548" w:type="pct"/>
                  <w:shd w:val="clear" w:color="auto" w:fill="FFFFFF"/>
                  <w:vAlign w:val="center"/>
                </w:tcPr>
                <w:p w14:paraId="7B90467D">
                  <w:pPr>
                    <w:jc w:val="center"/>
                    <w:rPr>
                      <w:szCs w:val="21"/>
                    </w:rPr>
                  </w:pPr>
                  <w:r>
                    <w:rPr>
                      <w:szCs w:val="21"/>
                    </w:rPr>
                    <w:t>东侧</w:t>
                  </w:r>
                </w:p>
              </w:tc>
              <w:tc>
                <w:tcPr>
                  <w:tcW w:w="689" w:type="pct"/>
                  <w:shd w:val="clear" w:color="auto" w:fill="FFFFFF"/>
                  <w:vAlign w:val="center"/>
                </w:tcPr>
                <w:p w14:paraId="218D9012">
                  <w:pPr>
                    <w:jc w:val="center"/>
                    <w:rPr>
                      <w:szCs w:val="21"/>
                      <w:lang w:eastAsia="en-US" w:bidi="en-US"/>
                    </w:rPr>
                  </w:pPr>
                  <w:r>
                    <w:rPr>
                      <w:rFonts w:hint="eastAsia"/>
                      <w:szCs w:val="21"/>
                      <w:lang w:val="en-US" w:eastAsia="zh-CN"/>
                    </w:rPr>
                    <w:t>27</w:t>
                  </w:r>
                  <w:r>
                    <w:rPr>
                      <w:szCs w:val="21"/>
                    </w:rPr>
                    <w:t>0m</w:t>
                  </w:r>
                </w:p>
              </w:tc>
              <w:tc>
                <w:tcPr>
                  <w:tcW w:w="1038" w:type="pct"/>
                  <w:shd w:val="clear" w:color="auto" w:fill="FFFFFF"/>
                  <w:vAlign w:val="center"/>
                </w:tcPr>
                <w:p w14:paraId="1FE34D76">
                  <w:pPr>
                    <w:jc w:val="center"/>
                    <w:rPr>
                      <w:szCs w:val="21"/>
                    </w:rPr>
                  </w:pPr>
                  <w:r>
                    <w:rPr>
                      <w:szCs w:val="21"/>
                    </w:rPr>
                    <w:t>约80户 240人</w:t>
                  </w:r>
                </w:p>
              </w:tc>
              <w:tc>
                <w:tcPr>
                  <w:tcW w:w="1362" w:type="pct"/>
                  <w:vMerge w:val="restart"/>
                  <w:shd w:val="clear" w:color="auto" w:fill="FFFFFF"/>
                </w:tcPr>
                <w:p w14:paraId="1F9636DD">
                  <w:pPr>
                    <w:pStyle w:val="47"/>
                    <w:snapToGrid w:val="0"/>
                    <w:spacing w:line="240" w:lineRule="auto"/>
                    <w:ind w:firstLine="0"/>
                    <w:jc w:val="center"/>
                    <w:rPr>
                      <w:rFonts w:ascii="Times New Roman" w:hAnsi="Times New Roman" w:cs="Times New Roman"/>
                      <w:sz w:val="21"/>
                      <w:szCs w:val="21"/>
                    </w:rPr>
                  </w:pPr>
                </w:p>
                <w:p w14:paraId="681913F8">
                  <w:pPr>
                    <w:pStyle w:val="47"/>
                    <w:snapToGrid w:val="0"/>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《声环境质量标准》（GB3096-2008）</w:t>
                  </w:r>
                  <w:r>
                    <w:rPr>
                      <w:rFonts w:ascii="Times New Roman" w:hAnsi="Times New Roman" w:cs="Times New Roman"/>
                      <w:sz w:val="21"/>
                      <w:szCs w:val="21"/>
                      <w:lang w:val="en-US" w:eastAsia="zh-CN"/>
                    </w:rPr>
                    <w:t>2</w:t>
                  </w:r>
                  <w:r>
                    <w:rPr>
                      <w:rFonts w:ascii="Times New Roman" w:hAnsi="Times New Roman" w:cs="Times New Roman"/>
                      <w:sz w:val="21"/>
                      <w:szCs w:val="21"/>
                    </w:rPr>
                    <w:t>类</w:t>
                  </w:r>
                </w:p>
              </w:tc>
            </w:tr>
            <w:tr w14:paraId="5E5CF2DB">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219" w:hRule="atLeast"/>
                <w:jc w:val="center"/>
              </w:trPr>
              <w:tc>
                <w:tcPr>
                  <w:tcW w:w="444" w:type="pct"/>
                  <w:vMerge w:val="continue"/>
                  <w:shd w:val="clear" w:color="auto" w:fill="FFFFFF"/>
                  <w:vAlign w:val="center"/>
                </w:tcPr>
                <w:p w14:paraId="779D42CA">
                  <w:pPr>
                    <w:pStyle w:val="47"/>
                    <w:snapToGrid w:val="0"/>
                    <w:spacing w:line="240" w:lineRule="auto"/>
                    <w:ind w:firstLine="0"/>
                    <w:jc w:val="center"/>
                    <w:rPr>
                      <w:rFonts w:ascii="Times New Roman" w:hAnsi="Times New Roman" w:cs="Times New Roman"/>
                    </w:rPr>
                  </w:pPr>
                </w:p>
              </w:tc>
              <w:tc>
                <w:tcPr>
                  <w:tcW w:w="916" w:type="pct"/>
                  <w:shd w:val="clear" w:color="auto" w:fill="FFFFFF"/>
                  <w:vAlign w:val="center"/>
                </w:tcPr>
                <w:p w14:paraId="05FA2027">
                  <w:pPr>
                    <w:jc w:val="center"/>
                    <w:rPr>
                      <w:szCs w:val="21"/>
                    </w:rPr>
                  </w:pPr>
                  <w:r>
                    <w:rPr>
                      <w:rFonts w:hint="eastAsia"/>
                      <w:szCs w:val="21"/>
                      <w:lang w:eastAsia="zh-CN"/>
                    </w:rPr>
                    <w:t>上亭村</w:t>
                  </w:r>
                </w:p>
              </w:tc>
              <w:tc>
                <w:tcPr>
                  <w:tcW w:w="548" w:type="pct"/>
                  <w:shd w:val="clear" w:color="auto" w:fill="FFFFFF"/>
                  <w:vAlign w:val="center"/>
                </w:tcPr>
                <w:p w14:paraId="0C612549">
                  <w:pPr>
                    <w:jc w:val="center"/>
                    <w:rPr>
                      <w:szCs w:val="21"/>
                    </w:rPr>
                  </w:pPr>
                  <w:r>
                    <w:rPr>
                      <w:rFonts w:hint="eastAsia"/>
                      <w:szCs w:val="21"/>
                      <w:lang w:eastAsia="zh-CN"/>
                    </w:rPr>
                    <w:t>东北侧</w:t>
                  </w:r>
                </w:p>
              </w:tc>
              <w:tc>
                <w:tcPr>
                  <w:tcW w:w="689" w:type="pct"/>
                  <w:shd w:val="clear" w:color="auto" w:fill="FFFFFF"/>
                  <w:vAlign w:val="center"/>
                </w:tcPr>
                <w:p w14:paraId="4E6ECEBF">
                  <w:pPr>
                    <w:jc w:val="center"/>
                    <w:rPr>
                      <w:rFonts w:hint="eastAsia"/>
                      <w:szCs w:val="21"/>
                      <w:lang w:val="en-US" w:eastAsia="zh-CN"/>
                    </w:rPr>
                  </w:pPr>
                  <w:r>
                    <w:rPr>
                      <w:rFonts w:hint="eastAsia"/>
                      <w:szCs w:val="21"/>
                      <w:lang w:val="en-US" w:eastAsia="zh-CN"/>
                    </w:rPr>
                    <w:t>600m</w:t>
                  </w:r>
                </w:p>
              </w:tc>
              <w:tc>
                <w:tcPr>
                  <w:tcW w:w="1038" w:type="pct"/>
                  <w:shd w:val="clear" w:color="auto" w:fill="FFFFFF"/>
                  <w:vAlign w:val="center"/>
                </w:tcPr>
                <w:p w14:paraId="544AED00">
                  <w:pPr>
                    <w:jc w:val="center"/>
                    <w:rPr>
                      <w:szCs w:val="21"/>
                    </w:rPr>
                  </w:pPr>
                  <w:r>
                    <w:rPr>
                      <w:rFonts w:hint="eastAsia"/>
                      <w:szCs w:val="21"/>
                      <w:lang w:eastAsia="zh-CN"/>
                    </w:rPr>
                    <w:t>约</w:t>
                  </w:r>
                  <w:r>
                    <w:rPr>
                      <w:rFonts w:hint="eastAsia"/>
                      <w:szCs w:val="21"/>
                      <w:lang w:val="en-US" w:eastAsia="zh-CN"/>
                    </w:rPr>
                    <w:t>1000户3000</w:t>
                  </w:r>
                </w:p>
              </w:tc>
              <w:tc>
                <w:tcPr>
                  <w:tcW w:w="1362" w:type="pct"/>
                  <w:vMerge w:val="continue"/>
                  <w:shd w:val="clear" w:color="auto" w:fill="FFFFFF"/>
                </w:tcPr>
                <w:p w14:paraId="485A3FDD">
                  <w:pPr>
                    <w:pStyle w:val="47"/>
                    <w:snapToGrid w:val="0"/>
                    <w:spacing w:line="240" w:lineRule="auto"/>
                    <w:ind w:firstLine="0"/>
                    <w:jc w:val="center"/>
                    <w:rPr>
                      <w:rFonts w:ascii="Times New Roman" w:hAnsi="Times New Roman" w:cs="Times New Roman"/>
                      <w:sz w:val="21"/>
                      <w:szCs w:val="21"/>
                    </w:rPr>
                  </w:pPr>
                </w:p>
              </w:tc>
            </w:tr>
            <w:tr w14:paraId="68BEE993">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219" w:hRule="atLeast"/>
                <w:jc w:val="center"/>
              </w:trPr>
              <w:tc>
                <w:tcPr>
                  <w:tcW w:w="444" w:type="pct"/>
                  <w:vMerge w:val="continue"/>
                  <w:shd w:val="clear" w:color="auto" w:fill="FFFFFF"/>
                  <w:vAlign w:val="center"/>
                </w:tcPr>
                <w:p w14:paraId="4F5898AC">
                  <w:pPr>
                    <w:pStyle w:val="47"/>
                    <w:snapToGrid w:val="0"/>
                    <w:spacing w:line="240" w:lineRule="auto"/>
                    <w:ind w:firstLine="0"/>
                    <w:jc w:val="center"/>
                    <w:rPr>
                      <w:rFonts w:ascii="Times New Roman" w:hAnsi="Times New Roman" w:cs="Times New Roman"/>
                    </w:rPr>
                  </w:pPr>
                </w:p>
              </w:tc>
              <w:tc>
                <w:tcPr>
                  <w:tcW w:w="916" w:type="pct"/>
                  <w:shd w:val="clear" w:color="auto" w:fill="FFFFFF"/>
                  <w:vAlign w:val="center"/>
                </w:tcPr>
                <w:p w14:paraId="2E9624D6">
                  <w:pPr>
                    <w:jc w:val="center"/>
                    <w:rPr>
                      <w:szCs w:val="21"/>
                    </w:rPr>
                  </w:pPr>
                  <w:r>
                    <w:rPr>
                      <w:szCs w:val="21"/>
                    </w:rPr>
                    <w:t>屿边村</w:t>
                  </w:r>
                </w:p>
              </w:tc>
              <w:tc>
                <w:tcPr>
                  <w:tcW w:w="548" w:type="pct"/>
                  <w:shd w:val="clear" w:color="auto" w:fill="FFFFFF"/>
                  <w:vAlign w:val="center"/>
                </w:tcPr>
                <w:p w14:paraId="44521EB5">
                  <w:pPr>
                    <w:jc w:val="center"/>
                    <w:rPr>
                      <w:szCs w:val="21"/>
                    </w:rPr>
                  </w:pPr>
                  <w:r>
                    <w:rPr>
                      <w:szCs w:val="21"/>
                    </w:rPr>
                    <w:t>西南侧</w:t>
                  </w:r>
                </w:p>
              </w:tc>
              <w:tc>
                <w:tcPr>
                  <w:tcW w:w="689" w:type="pct"/>
                  <w:shd w:val="clear" w:color="auto" w:fill="FFFFFF"/>
                  <w:vAlign w:val="center"/>
                </w:tcPr>
                <w:p w14:paraId="0E81AB4E">
                  <w:pPr>
                    <w:jc w:val="center"/>
                    <w:rPr>
                      <w:szCs w:val="21"/>
                    </w:rPr>
                  </w:pPr>
                  <w:r>
                    <w:rPr>
                      <w:rFonts w:hint="eastAsia"/>
                      <w:szCs w:val="21"/>
                      <w:lang w:val="en-US" w:eastAsia="zh-CN"/>
                    </w:rPr>
                    <w:t>31</w:t>
                  </w:r>
                  <w:r>
                    <w:rPr>
                      <w:szCs w:val="21"/>
                    </w:rPr>
                    <w:t>0m</w:t>
                  </w:r>
                </w:p>
              </w:tc>
              <w:tc>
                <w:tcPr>
                  <w:tcW w:w="1038" w:type="pct"/>
                  <w:shd w:val="clear" w:color="auto" w:fill="FFFFFF"/>
                  <w:vAlign w:val="center"/>
                </w:tcPr>
                <w:p w14:paraId="54C19C5D">
                  <w:pPr>
                    <w:jc w:val="center"/>
                    <w:rPr>
                      <w:szCs w:val="21"/>
                    </w:rPr>
                  </w:pPr>
                  <w:r>
                    <w:rPr>
                      <w:szCs w:val="21"/>
                    </w:rPr>
                    <w:t>约100户300人</w:t>
                  </w:r>
                </w:p>
              </w:tc>
              <w:tc>
                <w:tcPr>
                  <w:tcW w:w="1362" w:type="pct"/>
                  <w:vMerge w:val="continue"/>
                  <w:shd w:val="clear" w:color="auto" w:fill="FFFFFF"/>
                </w:tcPr>
                <w:p w14:paraId="1AC3DF02">
                  <w:pPr>
                    <w:pStyle w:val="47"/>
                    <w:snapToGrid w:val="0"/>
                    <w:spacing w:line="240" w:lineRule="auto"/>
                    <w:ind w:firstLine="0"/>
                    <w:jc w:val="center"/>
                    <w:rPr>
                      <w:rFonts w:ascii="Times New Roman" w:hAnsi="Times New Roman" w:cs="Times New Roman"/>
                      <w:sz w:val="21"/>
                      <w:szCs w:val="21"/>
                    </w:rPr>
                  </w:pPr>
                </w:p>
              </w:tc>
            </w:tr>
            <w:tr w14:paraId="6E4D52DA">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PrEx>
              <w:trPr>
                <w:trHeight w:val="219" w:hRule="atLeast"/>
                <w:jc w:val="center"/>
              </w:trPr>
              <w:tc>
                <w:tcPr>
                  <w:tcW w:w="444" w:type="pct"/>
                  <w:vMerge w:val="continue"/>
                  <w:shd w:val="clear" w:color="auto" w:fill="FFFFFF"/>
                  <w:vAlign w:val="center"/>
                </w:tcPr>
                <w:p w14:paraId="17B16546">
                  <w:pPr>
                    <w:pStyle w:val="47"/>
                    <w:snapToGrid w:val="0"/>
                    <w:spacing w:line="240" w:lineRule="auto"/>
                    <w:ind w:firstLine="0"/>
                    <w:jc w:val="center"/>
                    <w:rPr>
                      <w:rFonts w:ascii="Times New Roman" w:hAnsi="Times New Roman" w:cs="Times New Roman"/>
                      <w:sz w:val="21"/>
                      <w:szCs w:val="21"/>
                    </w:rPr>
                  </w:pPr>
                </w:p>
              </w:tc>
              <w:tc>
                <w:tcPr>
                  <w:tcW w:w="916" w:type="pct"/>
                  <w:vMerge w:val="restart"/>
                  <w:shd w:val="clear" w:color="auto" w:fill="FFFFFF"/>
                  <w:vAlign w:val="center"/>
                </w:tcPr>
                <w:p w14:paraId="0D3B6892">
                  <w:pPr>
                    <w:jc w:val="center"/>
                    <w:rPr>
                      <w:szCs w:val="21"/>
                    </w:rPr>
                  </w:pPr>
                  <w:r>
                    <w:rPr>
                      <w:szCs w:val="21"/>
                    </w:rPr>
                    <w:t>东田村</w:t>
                  </w:r>
                </w:p>
              </w:tc>
              <w:tc>
                <w:tcPr>
                  <w:tcW w:w="548" w:type="pct"/>
                  <w:shd w:val="clear" w:color="auto" w:fill="FFFFFF"/>
                  <w:vAlign w:val="center"/>
                </w:tcPr>
                <w:p w14:paraId="4F2B8947">
                  <w:pPr>
                    <w:jc w:val="center"/>
                    <w:rPr>
                      <w:szCs w:val="21"/>
                    </w:rPr>
                  </w:pPr>
                  <w:r>
                    <w:rPr>
                      <w:szCs w:val="21"/>
                    </w:rPr>
                    <w:t>西北侧</w:t>
                  </w:r>
                </w:p>
              </w:tc>
              <w:tc>
                <w:tcPr>
                  <w:tcW w:w="689" w:type="pct"/>
                  <w:shd w:val="clear" w:color="auto" w:fill="FFFFFF"/>
                  <w:vAlign w:val="center"/>
                </w:tcPr>
                <w:p w14:paraId="2303F67C">
                  <w:pPr>
                    <w:jc w:val="center"/>
                    <w:rPr>
                      <w:szCs w:val="21"/>
                    </w:rPr>
                  </w:pPr>
                  <w:r>
                    <w:rPr>
                      <w:rFonts w:hint="eastAsia"/>
                      <w:szCs w:val="21"/>
                    </w:rPr>
                    <w:t>80</w:t>
                  </w:r>
                  <w:r>
                    <w:rPr>
                      <w:szCs w:val="21"/>
                    </w:rPr>
                    <w:t>m</w:t>
                  </w:r>
                </w:p>
              </w:tc>
              <w:tc>
                <w:tcPr>
                  <w:tcW w:w="1038" w:type="pct"/>
                  <w:vMerge w:val="restart"/>
                  <w:shd w:val="clear" w:color="auto" w:fill="FFFFFF"/>
                  <w:vAlign w:val="center"/>
                </w:tcPr>
                <w:p w14:paraId="0053E2C9">
                  <w:pPr>
                    <w:jc w:val="center"/>
                    <w:rPr>
                      <w:szCs w:val="21"/>
                    </w:rPr>
                  </w:pPr>
                  <w:r>
                    <w:rPr>
                      <w:szCs w:val="21"/>
                    </w:rPr>
                    <w:t>约160户480人</w:t>
                  </w:r>
                </w:p>
              </w:tc>
              <w:tc>
                <w:tcPr>
                  <w:tcW w:w="1362" w:type="pct"/>
                  <w:vMerge w:val="continue"/>
                  <w:shd w:val="clear" w:color="auto" w:fill="FFFFFF"/>
                </w:tcPr>
                <w:p w14:paraId="204B4447">
                  <w:pPr>
                    <w:pStyle w:val="47"/>
                    <w:snapToGrid w:val="0"/>
                    <w:spacing w:line="240" w:lineRule="auto"/>
                    <w:ind w:firstLine="0"/>
                    <w:jc w:val="center"/>
                    <w:rPr>
                      <w:rFonts w:ascii="Times New Roman" w:hAnsi="Times New Roman" w:cs="Times New Roman"/>
                      <w:sz w:val="21"/>
                      <w:szCs w:val="21"/>
                    </w:rPr>
                  </w:pPr>
                </w:p>
              </w:tc>
            </w:tr>
            <w:tr w14:paraId="36AD51A2">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219" w:hRule="atLeast"/>
                <w:jc w:val="center"/>
              </w:trPr>
              <w:tc>
                <w:tcPr>
                  <w:tcW w:w="444" w:type="pct"/>
                  <w:vMerge w:val="continue"/>
                  <w:shd w:val="clear" w:color="auto" w:fill="FFFFFF"/>
                  <w:vAlign w:val="center"/>
                </w:tcPr>
                <w:p w14:paraId="0AFBB449">
                  <w:pPr>
                    <w:pStyle w:val="47"/>
                    <w:snapToGrid w:val="0"/>
                    <w:spacing w:line="240" w:lineRule="auto"/>
                    <w:ind w:firstLine="0"/>
                    <w:jc w:val="center"/>
                    <w:rPr>
                      <w:rFonts w:ascii="Times New Roman" w:hAnsi="Times New Roman" w:cs="Times New Roman"/>
                      <w:sz w:val="21"/>
                      <w:szCs w:val="21"/>
                    </w:rPr>
                  </w:pPr>
                </w:p>
              </w:tc>
              <w:tc>
                <w:tcPr>
                  <w:tcW w:w="916" w:type="pct"/>
                  <w:vMerge w:val="continue"/>
                  <w:shd w:val="clear" w:color="auto" w:fill="FFFFFF"/>
                  <w:vAlign w:val="center"/>
                </w:tcPr>
                <w:p w14:paraId="108A0BA4">
                  <w:pPr>
                    <w:jc w:val="center"/>
                    <w:rPr>
                      <w:szCs w:val="21"/>
                    </w:rPr>
                  </w:pPr>
                </w:p>
              </w:tc>
              <w:tc>
                <w:tcPr>
                  <w:tcW w:w="548" w:type="pct"/>
                  <w:shd w:val="clear" w:color="auto" w:fill="FFFFFF"/>
                  <w:vAlign w:val="center"/>
                </w:tcPr>
                <w:p w14:paraId="2EE0FB89">
                  <w:pPr>
                    <w:jc w:val="center"/>
                    <w:rPr>
                      <w:szCs w:val="21"/>
                    </w:rPr>
                  </w:pPr>
                  <w:r>
                    <w:rPr>
                      <w:rFonts w:hint="eastAsia"/>
                      <w:szCs w:val="21"/>
                    </w:rPr>
                    <w:t>北侧</w:t>
                  </w:r>
                </w:p>
              </w:tc>
              <w:tc>
                <w:tcPr>
                  <w:tcW w:w="689" w:type="pct"/>
                  <w:shd w:val="clear" w:color="auto" w:fill="FFFFFF"/>
                  <w:vAlign w:val="center"/>
                </w:tcPr>
                <w:p w14:paraId="5B80F66C">
                  <w:pPr>
                    <w:jc w:val="center"/>
                    <w:rPr>
                      <w:szCs w:val="21"/>
                    </w:rPr>
                  </w:pPr>
                  <w:r>
                    <w:rPr>
                      <w:rFonts w:hint="eastAsia"/>
                      <w:szCs w:val="21"/>
                    </w:rPr>
                    <w:t>50m</w:t>
                  </w:r>
                </w:p>
              </w:tc>
              <w:tc>
                <w:tcPr>
                  <w:tcW w:w="1038" w:type="pct"/>
                  <w:vMerge w:val="continue"/>
                  <w:shd w:val="clear" w:color="auto" w:fill="FFFFFF"/>
                  <w:vAlign w:val="center"/>
                </w:tcPr>
                <w:p w14:paraId="3D886044">
                  <w:pPr>
                    <w:jc w:val="center"/>
                    <w:rPr>
                      <w:szCs w:val="21"/>
                    </w:rPr>
                  </w:pPr>
                </w:p>
              </w:tc>
              <w:tc>
                <w:tcPr>
                  <w:tcW w:w="1362" w:type="pct"/>
                  <w:vMerge w:val="continue"/>
                  <w:shd w:val="clear" w:color="auto" w:fill="FFFFFF"/>
                </w:tcPr>
                <w:p w14:paraId="7F2ACB8E">
                  <w:pPr>
                    <w:pStyle w:val="47"/>
                    <w:snapToGrid w:val="0"/>
                    <w:spacing w:line="240" w:lineRule="auto"/>
                    <w:ind w:firstLine="0"/>
                    <w:jc w:val="center"/>
                    <w:rPr>
                      <w:rFonts w:ascii="Times New Roman" w:hAnsi="Times New Roman" w:cs="Times New Roman"/>
                      <w:sz w:val="21"/>
                      <w:szCs w:val="21"/>
                    </w:rPr>
                  </w:pPr>
                </w:p>
              </w:tc>
            </w:tr>
            <w:tr w14:paraId="42328259">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219" w:hRule="atLeast"/>
                <w:jc w:val="center"/>
              </w:trPr>
              <w:tc>
                <w:tcPr>
                  <w:tcW w:w="444" w:type="pct"/>
                  <w:shd w:val="clear" w:color="auto" w:fill="FFFFFF"/>
                  <w:vAlign w:val="center"/>
                </w:tcPr>
                <w:p w14:paraId="6B5B03C2">
                  <w:pPr>
                    <w:pStyle w:val="62"/>
                    <w:ind w:left="-63" w:leftChars="-30" w:right="-63" w:rightChars="-30"/>
                    <w:rPr>
                      <w:color w:val="auto"/>
                    </w:rPr>
                  </w:pPr>
                  <w:r>
                    <w:rPr>
                      <w:color w:val="auto"/>
                    </w:rPr>
                    <w:t>地下水环境</w:t>
                  </w:r>
                </w:p>
              </w:tc>
              <w:tc>
                <w:tcPr>
                  <w:tcW w:w="4555" w:type="pct"/>
                  <w:gridSpan w:val="5"/>
                  <w:shd w:val="clear" w:color="auto" w:fill="FFFFFF"/>
                  <w:vAlign w:val="center"/>
                </w:tcPr>
                <w:p w14:paraId="7CEDDB74">
                  <w:pPr>
                    <w:pStyle w:val="62"/>
                    <w:jc w:val="left"/>
                    <w:rPr>
                      <w:color w:val="auto"/>
                    </w:rPr>
                  </w:pPr>
                  <w:r>
                    <w:rPr>
                      <w:rFonts w:hint="eastAsia"/>
                      <w:color w:val="auto"/>
                    </w:rPr>
                    <w:t>厂界</w:t>
                  </w:r>
                  <w:r>
                    <w:rPr>
                      <w:color w:val="auto"/>
                    </w:rPr>
                    <w:t>外500米范围内无地下水集中式饮用水水源和热水、矿泉水、泉水等特殊地下水资源。</w:t>
                  </w:r>
                </w:p>
              </w:tc>
            </w:tr>
            <w:tr w14:paraId="6CBA34E6">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219" w:hRule="atLeast"/>
                <w:jc w:val="center"/>
              </w:trPr>
              <w:tc>
                <w:tcPr>
                  <w:tcW w:w="444" w:type="pct"/>
                  <w:shd w:val="clear" w:color="auto" w:fill="FFFFFF"/>
                  <w:vAlign w:val="center"/>
                </w:tcPr>
                <w:p w14:paraId="0E4DE10E">
                  <w:pPr>
                    <w:pStyle w:val="62"/>
                    <w:ind w:left="-63" w:leftChars="-30" w:right="-63" w:rightChars="-30"/>
                    <w:rPr>
                      <w:color w:val="auto"/>
                    </w:rPr>
                  </w:pPr>
                  <w:r>
                    <w:rPr>
                      <w:color w:val="auto"/>
                    </w:rPr>
                    <w:t>生态</w:t>
                  </w:r>
                </w:p>
                <w:p w14:paraId="5BEFD346">
                  <w:pPr>
                    <w:pStyle w:val="62"/>
                    <w:ind w:left="-63" w:leftChars="-30" w:right="-63" w:rightChars="-30"/>
                    <w:rPr>
                      <w:color w:val="auto"/>
                    </w:rPr>
                  </w:pPr>
                  <w:r>
                    <w:rPr>
                      <w:color w:val="auto"/>
                    </w:rPr>
                    <w:t>环境</w:t>
                  </w:r>
                </w:p>
              </w:tc>
              <w:tc>
                <w:tcPr>
                  <w:tcW w:w="4555" w:type="pct"/>
                  <w:gridSpan w:val="5"/>
                  <w:shd w:val="clear" w:color="auto" w:fill="FFFFFF"/>
                  <w:vAlign w:val="center"/>
                </w:tcPr>
                <w:p w14:paraId="4A3AB7DA">
                  <w:pPr>
                    <w:pStyle w:val="62"/>
                    <w:jc w:val="left"/>
                    <w:rPr>
                      <w:color w:val="auto"/>
                    </w:rPr>
                  </w:pPr>
                  <w:r>
                    <w:rPr>
                      <w:color w:val="auto"/>
                      <w:kern w:val="18"/>
                    </w:rPr>
                    <w:t>项目所在地生态结构现状为以工业区为基础的人工生态系统为主，评价范围内不涉及自然保护区、森林公园、风景名胜区等生态敏感区</w:t>
                  </w:r>
                </w:p>
              </w:tc>
            </w:tr>
          </w:tbl>
          <w:p w14:paraId="01C50C61">
            <w:pPr>
              <w:pStyle w:val="34"/>
              <w:ind w:firstLine="0" w:firstLineChars="0"/>
            </w:pPr>
          </w:p>
        </w:tc>
      </w:tr>
      <w:tr w14:paraId="59678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5" w:hRule="atLeast"/>
          <w:jc w:val="center"/>
        </w:trPr>
        <w:tc>
          <w:tcPr>
            <w:tcW w:w="227" w:type="pct"/>
            <w:tcMar>
              <w:left w:w="28" w:type="dxa"/>
              <w:right w:w="28" w:type="dxa"/>
            </w:tcMar>
            <w:vAlign w:val="center"/>
          </w:tcPr>
          <w:p w14:paraId="09D883CF">
            <w:pPr>
              <w:adjustRightInd w:val="0"/>
              <w:snapToGrid w:val="0"/>
              <w:jc w:val="center"/>
              <w:rPr>
                <w:kern w:val="0"/>
                <w:szCs w:val="21"/>
              </w:rPr>
            </w:pPr>
            <w:r>
              <w:rPr>
                <w:kern w:val="0"/>
                <w:szCs w:val="21"/>
              </w:rPr>
              <w:t>污染</w:t>
            </w:r>
          </w:p>
          <w:p w14:paraId="3AA36143">
            <w:pPr>
              <w:adjustRightInd w:val="0"/>
              <w:snapToGrid w:val="0"/>
              <w:jc w:val="center"/>
              <w:rPr>
                <w:kern w:val="0"/>
                <w:szCs w:val="21"/>
              </w:rPr>
            </w:pPr>
            <w:r>
              <w:rPr>
                <w:kern w:val="0"/>
                <w:szCs w:val="21"/>
              </w:rPr>
              <w:t>物排</w:t>
            </w:r>
          </w:p>
          <w:p w14:paraId="5414B006">
            <w:pPr>
              <w:adjustRightInd w:val="0"/>
              <w:snapToGrid w:val="0"/>
              <w:jc w:val="center"/>
              <w:rPr>
                <w:kern w:val="0"/>
                <w:szCs w:val="21"/>
              </w:rPr>
            </w:pPr>
            <w:r>
              <w:rPr>
                <w:kern w:val="0"/>
                <w:szCs w:val="21"/>
              </w:rPr>
              <w:t>放控</w:t>
            </w:r>
          </w:p>
          <w:p w14:paraId="012A3EBA">
            <w:pPr>
              <w:adjustRightInd w:val="0"/>
              <w:snapToGrid w:val="0"/>
              <w:jc w:val="center"/>
              <w:rPr>
                <w:kern w:val="0"/>
                <w:szCs w:val="21"/>
              </w:rPr>
            </w:pPr>
            <w:r>
              <w:rPr>
                <w:kern w:val="0"/>
                <w:szCs w:val="21"/>
              </w:rPr>
              <w:t>制标</w:t>
            </w:r>
          </w:p>
          <w:p w14:paraId="1BC365FD">
            <w:pPr>
              <w:adjustRightInd w:val="0"/>
              <w:snapToGrid w:val="0"/>
              <w:jc w:val="center"/>
              <w:rPr>
                <w:kern w:val="0"/>
                <w:szCs w:val="21"/>
              </w:rPr>
            </w:pPr>
            <w:r>
              <w:rPr>
                <w:kern w:val="0"/>
                <w:szCs w:val="21"/>
              </w:rPr>
              <w:t>准</w:t>
            </w:r>
          </w:p>
        </w:tc>
        <w:tc>
          <w:tcPr>
            <w:tcW w:w="4772" w:type="pct"/>
            <w:vAlign w:val="center"/>
          </w:tcPr>
          <w:p w14:paraId="009E8BE7">
            <w:pPr>
              <w:pStyle w:val="66"/>
              <w:rPr>
                <w:rFonts w:eastAsia="宋体"/>
                <w:b/>
                <w:bCs/>
                <w:sz w:val="32"/>
                <w:szCs w:val="32"/>
              </w:rPr>
            </w:pPr>
            <w:bookmarkStart w:id="99" w:name="_Toc11756"/>
            <w:r>
              <w:rPr>
                <w:rFonts w:eastAsia="宋体"/>
                <w:b/>
                <w:bCs/>
                <w:sz w:val="32"/>
                <w:szCs w:val="32"/>
              </w:rPr>
              <w:t>3.3污染物排放控制标准</w:t>
            </w:r>
            <w:bookmarkEnd w:id="99"/>
          </w:p>
          <w:p w14:paraId="668197C4">
            <w:pPr>
              <w:pStyle w:val="2"/>
              <w:spacing w:before="0" w:after="0"/>
              <w:jc w:val="both"/>
              <w:rPr>
                <w:sz w:val="30"/>
                <w:szCs w:val="30"/>
              </w:rPr>
            </w:pPr>
            <w:bookmarkStart w:id="100" w:name="_Toc18245"/>
            <w:bookmarkStart w:id="101" w:name="_Toc14805"/>
            <w:bookmarkStart w:id="102" w:name="_Toc26062"/>
            <w:bookmarkStart w:id="103" w:name="_Toc28797"/>
            <w:bookmarkStart w:id="104" w:name="_Toc19682"/>
            <w:r>
              <w:rPr>
                <w:rFonts w:hint="eastAsia"/>
                <w:sz w:val="30"/>
                <w:szCs w:val="30"/>
              </w:rPr>
              <w:t>3.3.1</w:t>
            </w:r>
            <w:r>
              <w:rPr>
                <w:sz w:val="30"/>
                <w:szCs w:val="30"/>
              </w:rPr>
              <w:t>废水排放标准</w:t>
            </w:r>
            <w:bookmarkEnd w:id="100"/>
            <w:bookmarkEnd w:id="101"/>
            <w:bookmarkEnd w:id="102"/>
            <w:bookmarkEnd w:id="103"/>
            <w:bookmarkEnd w:id="104"/>
          </w:p>
          <w:p w14:paraId="712142C8">
            <w:pPr>
              <w:pStyle w:val="34"/>
              <w:ind w:firstLine="480"/>
            </w:pPr>
            <w:r>
              <w:t>项目运营期产生的废水主要为生活污水，生活污水经化粪池处理后通过洪宽工业村污水管网排入融元污水处理厂，污水排放执行《污水综合排放标准》（GB8978-1996）表4中的三级排放标准，其中氨氮参照《污水排入城镇下水道水质标准》（GB/T31962-2015）表1</w:t>
            </w:r>
            <w:r>
              <w:rPr>
                <w:rFonts w:hint="eastAsia"/>
              </w:rPr>
              <w:t>中的</w:t>
            </w:r>
            <w:r>
              <w:t>B级标准。</w:t>
            </w:r>
          </w:p>
          <w:p w14:paraId="3375C20A">
            <w:pPr>
              <w:pStyle w:val="40"/>
            </w:pPr>
            <w:r>
              <w:t xml:space="preserve"> 表</w:t>
            </w:r>
            <w:r>
              <w:rPr>
                <w:rFonts w:hint="eastAsia"/>
              </w:rPr>
              <w:t>3.3-1</w:t>
            </w:r>
            <w:r>
              <w:t xml:space="preserve"> 本项目废水排放标准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7"/>
              <w:gridCol w:w="2420"/>
              <w:gridCol w:w="1226"/>
              <w:gridCol w:w="3678"/>
            </w:tblGrid>
            <w:tr w14:paraId="23A307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23" w:type="pct"/>
                  <w:tcBorders>
                    <w:tl2br w:val="nil"/>
                    <w:tr2bl w:val="nil"/>
                  </w:tcBorders>
                  <w:vAlign w:val="center"/>
                </w:tcPr>
                <w:p w14:paraId="42A43D95">
                  <w:pPr>
                    <w:pStyle w:val="62"/>
                    <w:rPr>
                      <w:color w:val="auto"/>
                    </w:rPr>
                  </w:pPr>
                  <w:r>
                    <w:rPr>
                      <w:color w:val="auto"/>
                    </w:rPr>
                    <w:t>序号</w:t>
                  </w:r>
                </w:p>
              </w:tc>
              <w:tc>
                <w:tcPr>
                  <w:tcW w:w="1512" w:type="pct"/>
                  <w:tcBorders>
                    <w:tl2br w:val="nil"/>
                    <w:tr2bl w:val="nil"/>
                  </w:tcBorders>
                  <w:vAlign w:val="center"/>
                </w:tcPr>
                <w:p w14:paraId="56CC9F7F">
                  <w:pPr>
                    <w:pStyle w:val="62"/>
                    <w:rPr>
                      <w:color w:val="auto"/>
                    </w:rPr>
                  </w:pPr>
                  <w:r>
                    <w:rPr>
                      <w:color w:val="auto"/>
                    </w:rPr>
                    <w:t>污染物名称</w:t>
                  </w:r>
                </w:p>
              </w:tc>
              <w:tc>
                <w:tcPr>
                  <w:tcW w:w="766" w:type="pct"/>
                  <w:tcBorders>
                    <w:tl2br w:val="nil"/>
                    <w:tr2bl w:val="nil"/>
                  </w:tcBorders>
                  <w:vAlign w:val="center"/>
                </w:tcPr>
                <w:p w14:paraId="45D65018">
                  <w:pPr>
                    <w:pStyle w:val="62"/>
                    <w:rPr>
                      <w:color w:val="auto"/>
                    </w:rPr>
                  </w:pPr>
                  <w:r>
                    <w:rPr>
                      <w:color w:val="auto"/>
                    </w:rPr>
                    <w:t>标准</w:t>
                  </w:r>
                  <w:r>
                    <w:rPr>
                      <w:rFonts w:hint="eastAsia"/>
                      <w:color w:val="auto"/>
                    </w:rPr>
                    <w:t>值</w:t>
                  </w:r>
                </w:p>
              </w:tc>
              <w:tc>
                <w:tcPr>
                  <w:tcW w:w="2297" w:type="pct"/>
                  <w:tcBorders>
                    <w:tl2br w:val="nil"/>
                    <w:tr2bl w:val="nil"/>
                  </w:tcBorders>
                  <w:vAlign w:val="center"/>
                </w:tcPr>
                <w:p w14:paraId="5E07963D">
                  <w:pPr>
                    <w:pStyle w:val="62"/>
                    <w:rPr>
                      <w:color w:val="auto"/>
                    </w:rPr>
                  </w:pPr>
                  <w:r>
                    <w:rPr>
                      <w:color w:val="auto"/>
                    </w:rPr>
                    <w:t>执行标准</w:t>
                  </w:r>
                </w:p>
              </w:tc>
            </w:tr>
            <w:tr w14:paraId="193DC8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23" w:type="pct"/>
                  <w:tcBorders>
                    <w:tl2br w:val="nil"/>
                    <w:tr2bl w:val="nil"/>
                  </w:tcBorders>
                  <w:vAlign w:val="center"/>
                </w:tcPr>
                <w:p w14:paraId="3991FE34">
                  <w:pPr>
                    <w:pStyle w:val="62"/>
                    <w:rPr>
                      <w:color w:val="auto"/>
                    </w:rPr>
                  </w:pPr>
                  <w:r>
                    <w:rPr>
                      <w:color w:val="auto"/>
                    </w:rPr>
                    <w:t>1</w:t>
                  </w:r>
                </w:p>
              </w:tc>
              <w:tc>
                <w:tcPr>
                  <w:tcW w:w="1512" w:type="pct"/>
                  <w:tcBorders>
                    <w:tl2br w:val="nil"/>
                    <w:tr2bl w:val="nil"/>
                  </w:tcBorders>
                  <w:vAlign w:val="center"/>
                </w:tcPr>
                <w:p w14:paraId="758B263D">
                  <w:pPr>
                    <w:pStyle w:val="62"/>
                    <w:rPr>
                      <w:color w:val="auto"/>
                    </w:rPr>
                  </w:pPr>
                  <w:r>
                    <w:rPr>
                      <w:color w:val="auto"/>
                    </w:rPr>
                    <w:t>pH（无量纲）</w:t>
                  </w:r>
                </w:p>
              </w:tc>
              <w:tc>
                <w:tcPr>
                  <w:tcW w:w="766" w:type="pct"/>
                  <w:tcBorders>
                    <w:tl2br w:val="nil"/>
                    <w:tr2bl w:val="nil"/>
                  </w:tcBorders>
                  <w:vAlign w:val="center"/>
                </w:tcPr>
                <w:p w14:paraId="05C03F70">
                  <w:pPr>
                    <w:pStyle w:val="62"/>
                    <w:rPr>
                      <w:color w:val="auto"/>
                    </w:rPr>
                  </w:pPr>
                  <w:r>
                    <w:rPr>
                      <w:color w:val="auto"/>
                    </w:rPr>
                    <w:t>6～9</w:t>
                  </w:r>
                </w:p>
              </w:tc>
              <w:tc>
                <w:tcPr>
                  <w:tcW w:w="2297" w:type="pct"/>
                  <w:vMerge w:val="restart"/>
                  <w:tcBorders>
                    <w:tl2br w:val="nil"/>
                    <w:tr2bl w:val="nil"/>
                  </w:tcBorders>
                  <w:vAlign w:val="center"/>
                </w:tcPr>
                <w:p w14:paraId="2A813276">
                  <w:pPr>
                    <w:pStyle w:val="62"/>
                    <w:rPr>
                      <w:color w:val="auto"/>
                    </w:rPr>
                  </w:pPr>
                  <w:r>
                    <w:rPr>
                      <w:color w:val="auto"/>
                    </w:rPr>
                    <w:t>《污水综合排放标准》</w:t>
                  </w:r>
                </w:p>
                <w:p w14:paraId="7092746D">
                  <w:pPr>
                    <w:pStyle w:val="62"/>
                    <w:rPr>
                      <w:color w:val="auto"/>
                    </w:rPr>
                  </w:pPr>
                  <w:r>
                    <w:rPr>
                      <w:rFonts w:hint="eastAsia"/>
                      <w:color w:val="auto"/>
                    </w:rPr>
                    <w:t>（</w:t>
                  </w:r>
                  <w:r>
                    <w:rPr>
                      <w:color w:val="auto"/>
                    </w:rPr>
                    <w:t>GB8978-1996</w:t>
                  </w:r>
                  <w:r>
                    <w:rPr>
                      <w:rFonts w:hint="eastAsia"/>
                      <w:color w:val="auto"/>
                    </w:rPr>
                    <w:t>）</w:t>
                  </w:r>
                  <w:r>
                    <w:rPr>
                      <w:color w:val="auto"/>
                    </w:rPr>
                    <w:t>表4</w:t>
                  </w:r>
                  <w:r>
                    <w:rPr>
                      <w:rFonts w:hint="eastAsia"/>
                      <w:color w:val="auto"/>
                    </w:rPr>
                    <w:t xml:space="preserve"> </w:t>
                  </w:r>
                  <w:r>
                    <w:rPr>
                      <w:color w:val="auto"/>
                    </w:rPr>
                    <w:t>三级标准</w:t>
                  </w:r>
                </w:p>
              </w:tc>
            </w:tr>
            <w:tr w14:paraId="3F7AA0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23" w:type="pct"/>
                  <w:tcBorders>
                    <w:tl2br w:val="nil"/>
                    <w:tr2bl w:val="nil"/>
                  </w:tcBorders>
                  <w:vAlign w:val="center"/>
                </w:tcPr>
                <w:p w14:paraId="266656E5">
                  <w:pPr>
                    <w:pStyle w:val="62"/>
                    <w:rPr>
                      <w:color w:val="auto"/>
                    </w:rPr>
                  </w:pPr>
                  <w:r>
                    <w:rPr>
                      <w:color w:val="auto"/>
                    </w:rPr>
                    <w:t>2</w:t>
                  </w:r>
                </w:p>
              </w:tc>
              <w:tc>
                <w:tcPr>
                  <w:tcW w:w="1512" w:type="pct"/>
                  <w:tcBorders>
                    <w:tl2br w:val="nil"/>
                    <w:tr2bl w:val="nil"/>
                  </w:tcBorders>
                  <w:vAlign w:val="center"/>
                </w:tcPr>
                <w:p w14:paraId="35A401EA">
                  <w:pPr>
                    <w:pStyle w:val="62"/>
                    <w:rPr>
                      <w:color w:val="auto"/>
                    </w:rPr>
                  </w:pPr>
                  <w:r>
                    <w:rPr>
                      <w:color w:val="auto"/>
                    </w:rPr>
                    <w:t>悬浮物（SS）</w:t>
                  </w:r>
                </w:p>
              </w:tc>
              <w:tc>
                <w:tcPr>
                  <w:tcW w:w="766" w:type="pct"/>
                  <w:tcBorders>
                    <w:tl2br w:val="nil"/>
                    <w:tr2bl w:val="nil"/>
                  </w:tcBorders>
                  <w:vAlign w:val="center"/>
                </w:tcPr>
                <w:p w14:paraId="1333038A">
                  <w:pPr>
                    <w:pStyle w:val="62"/>
                    <w:rPr>
                      <w:color w:val="auto"/>
                    </w:rPr>
                  </w:pPr>
                  <w:r>
                    <w:rPr>
                      <w:color w:val="auto"/>
                    </w:rPr>
                    <w:t>≤400mg/L</w:t>
                  </w:r>
                </w:p>
              </w:tc>
              <w:tc>
                <w:tcPr>
                  <w:tcW w:w="2297" w:type="pct"/>
                  <w:vMerge w:val="continue"/>
                  <w:tcBorders>
                    <w:tl2br w:val="nil"/>
                    <w:tr2bl w:val="nil"/>
                  </w:tcBorders>
                  <w:vAlign w:val="center"/>
                </w:tcPr>
                <w:p w14:paraId="423A4534">
                  <w:pPr>
                    <w:pStyle w:val="62"/>
                    <w:rPr>
                      <w:color w:val="auto"/>
                    </w:rPr>
                  </w:pPr>
                </w:p>
              </w:tc>
            </w:tr>
            <w:tr w14:paraId="2989A1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23" w:type="pct"/>
                  <w:tcBorders>
                    <w:tl2br w:val="nil"/>
                    <w:tr2bl w:val="nil"/>
                  </w:tcBorders>
                  <w:vAlign w:val="center"/>
                </w:tcPr>
                <w:p w14:paraId="7E44441B">
                  <w:pPr>
                    <w:pStyle w:val="62"/>
                    <w:rPr>
                      <w:color w:val="auto"/>
                    </w:rPr>
                  </w:pPr>
                  <w:r>
                    <w:rPr>
                      <w:color w:val="auto"/>
                    </w:rPr>
                    <w:t>3</w:t>
                  </w:r>
                </w:p>
              </w:tc>
              <w:tc>
                <w:tcPr>
                  <w:tcW w:w="1512" w:type="pct"/>
                  <w:tcBorders>
                    <w:tl2br w:val="nil"/>
                    <w:tr2bl w:val="nil"/>
                  </w:tcBorders>
                  <w:vAlign w:val="center"/>
                </w:tcPr>
                <w:p w14:paraId="6EF20B06">
                  <w:pPr>
                    <w:pStyle w:val="62"/>
                    <w:rPr>
                      <w:color w:val="auto"/>
                    </w:rPr>
                  </w:pPr>
                  <w:r>
                    <w:rPr>
                      <w:color w:val="auto"/>
                    </w:rPr>
                    <w:t>化学需氧量（COD）</w:t>
                  </w:r>
                </w:p>
              </w:tc>
              <w:tc>
                <w:tcPr>
                  <w:tcW w:w="766" w:type="pct"/>
                  <w:tcBorders>
                    <w:tl2br w:val="nil"/>
                    <w:tr2bl w:val="nil"/>
                  </w:tcBorders>
                  <w:vAlign w:val="center"/>
                </w:tcPr>
                <w:p w14:paraId="28DECCEB">
                  <w:pPr>
                    <w:pStyle w:val="62"/>
                    <w:rPr>
                      <w:color w:val="auto"/>
                    </w:rPr>
                  </w:pPr>
                  <w:r>
                    <w:rPr>
                      <w:color w:val="auto"/>
                    </w:rPr>
                    <w:t>≤500mg/L</w:t>
                  </w:r>
                </w:p>
              </w:tc>
              <w:tc>
                <w:tcPr>
                  <w:tcW w:w="2297" w:type="pct"/>
                  <w:vMerge w:val="continue"/>
                  <w:tcBorders>
                    <w:tl2br w:val="nil"/>
                    <w:tr2bl w:val="nil"/>
                  </w:tcBorders>
                  <w:vAlign w:val="center"/>
                </w:tcPr>
                <w:p w14:paraId="1FE4E256">
                  <w:pPr>
                    <w:pStyle w:val="62"/>
                    <w:rPr>
                      <w:color w:val="auto"/>
                    </w:rPr>
                  </w:pPr>
                </w:p>
              </w:tc>
            </w:tr>
            <w:tr w14:paraId="42E35F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23" w:type="pct"/>
                  <w:tcBorders>
                    <w:tl2br w:val="nil"/>
                    <w:tr2bl w:val="nil"/>
                  </w:tcBorders>
                  <w:vAlign w:val="center"/>
                </w:tcPr>
                <w:p w14:paraId="1E6C9613">
                  <w:pPr>
                    <w:pStyle w:val="62"/>
                    <w:rPr>
                      <w:color w:val="auto"/>
                    </w:rPr>
                  </w:pPr>
                  <w:r>
                    <w:rPr>
                      <w:color w:val="auto"/>
                    </w:rPr>
                    <w:t>4</w:t>
                  </w:r>
                </w:p>
              </w:tc>
              <w:tc>
                <w:tcPr>
                  <w:tcW w:w="1512" w:type="pct"/>
                  <w:tcBorders>
                    <w:tl2br w:val="nil"/>
                    <w:tr2bl w:val="nil"/>
                  </w:tcBorders>
                  <w:vAlign w:val="center"/>
                </w:tcPr>
                <w:p w14:paraId="4A01AE75">
                  <w:pPr>
                    <w:pStyle w:val="62"/>
                    <w:rPr>
                      <w:color w:val="auto"/>
                    </w:rPr>
                  </w:pPr>
                  <w:r>
                    <w:rPr>
                      <w:color w:val="auto"/>
                    </w:rPr>
                    <w:t>五日生化需氧量（BOD</w:t>
                  </w:r>
                  <w:r>
                    <w:rPr>
                      <w:color w:val="auto"/>
                      <w:vertAlign w:val="subscript"/>
                    </w:rPr>
                    <w:t>5</w:t>
                  </w:r>
                  <w:r>
                    <w:rPr>
                      <w:color w:val="auto"/>
                    </w:rPr>
                    <w:t>）</w:t>
                  </w:r>
                </w:p>
              </w:tc>
              <w:tc>
                <w:tcPr>
                  <w:tcW w:w="766" w:type="pct"/>
                  <w:tcBorders>
                    <w:tl2br w:val="nil"/>
                    <w:tr2bl w:val="nil"/>
                  </w:tcBorders>
                  <w:vAlign w:val="center"/>
                </w:tcPr>
                <w:p w14:paraId="78DB6AA9">
                  <w:pPr>
                    <w:pStyle w:val="62"/>
                    <w:rPr>
                      <w:color w:val="auto"/>
                    </w:rPr>
                  </w:pPr>
                  <w:r>
                    <w:rPr>
                      <w:color w:val="auto"/>
                    </w:rPr>
                    <w:t>≤300mg/L</w:t>
                  </w:r>
                </w:p>
              </w:tc>
              <w:tc>
                <w:tcPr>
                  <w:tcW w:w="2297" w:type="pct"/>
                  <w:vMerge w:val="continue"/>
                  <w:tcBorders>
                    <w:tl2br w:val="nil"/>
                    <w:tr2bl w:val="nil"/>
                  </w:tcBorders>
                  <w:vAlign w:val="center"/>
                </w:tcPr>
                <w:p w14:paraId="69541C2D">
                  <w:pPr>
                    <w:pStyle w:val="62"/>
                    <w:rPr>
                      <w:color w:val="auto"/>
                    </w:rPr>
                  </w:pPr>
                </w:p>
              </w:tc>
            </w:tr>
            <w:tr w14:paraId="2C6A99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23" w:type="pct"/>
                  <w:tcBorders>
                    <w:tl2br w:val="nil"/>
                    <w:tr2bl w:val="nil"/>
                  </w:tcBorders>
                  <w:vAlign w:val="center"/>
                </w:tcPr>
                <w:p w14:paraId="5D15D08F">
                  <w:pPr>
                    <w:pStyle w:val="62"/>
                    <w:rPr>
                      <w:color w:val="auto"/>
                    </w:rPr>
                  </w:pPr>
                  <w:r>
                    <w:rPr>
                      <w:rFonts w:hint="eastAsia"/>
                      <w:color w:val="auto"/>
                    </w:rPr>
                    <w:t>5</w:t>
                  </w:r>
                </w:p>
              </w:tc>
              <w:tc>
                <w:tcPr>
                  <w:tcW w:w="1512" w:type="pct"/>
                  <w:tcBorders>
                    <w:tl2br w:val="nil"/>
                    <w:tr2bl w:val="nil"/>
                  </w:tcBorders>
                  <w:vAlign w:val="center"/>
                </w:tcPr>
                <w:p w14:paraId="2D5C2085">
                  <w:pPr>
                    <w:pStyle w:val="62"/>
                    <w:rPr>
                      <w:color w:val="auto"/>
                    </w:rPr>
                  </w:pPr>
                  <w:r>
                    <w:rPr>
                      <w:color w:val="auto"/>
                    </w:rPr>
                    <w:t>氨氮（NH</w:t>
                  </w:r>
                  <w:r>
                    <w:rPr>
                      <w:color w:val="auto"/>
                      <w:vertAlign w:val="subscript"/>
                    </w:rPr>
                    <w:t>3</w:t>
                  </w:r>
                  <w:r>
                    <w:rPr>
                      <w:color w:val="auto"/>
                    </w:rPr>
                    <w:t>-N）</w:t>
                  </w:r>
                </w:p>
              </w:tc>
              <w:tc>
                <w:tcPr>
                  <w:tcW w:w="766" w:type="pct"/>
                  <w:tcBorders>
                    <w:tl2br w:val="nil"/>
                    <w:tr2bl w:val="nil"/>
                  </w:tcBorders>
                  <w:vAlign w:val="center"/>
                </w:tcPr>
                <w:p w14:paraId="193BF6CF">
                  <w:pPr>
                    <w:pStyle w:val="62"/>
                    <w:rPr>
                      <w:color w:val="auto"/>
                    </w:rPr>
                  </w:pPr>
                  <w:r>
                    <w:rPr>
                      <w:color w:val="auto"/>
                    </w:rPr>
                    <w:t>≤45mg/L</w:t>
                  </w:r>
                </w:p>
              </w:tc>
              <w:tc>
                <w:tcPr>
                  <w:tcW w:w="2297" w:type="pct"/>
                  <w:tcBorders>
                    <w:tl2br w:val="nil"/>
                    <w:tr2bl w:val="nil"/>
                  </w:tcBorders>
                  <w:vAlign w:val="center"/>
                </w:tcPr>
                <w:p w14:paraId="00957CDE">
                  <w:pPr>
                    <w:pStyle w:val="62"/>
                    <w:adjustRightInd w:val="0"/>
                    <w:snapToGrid w:val="0"/>
                    <w:ind w:left="-105" w:leftChars="-50" w:right="-105" w:rightChars="-50"/>
                    <w:rPr>
                      <w:color w:val="auto"/>
                    </w:rPr>
                  </w:pPr>
                  <w:r>
                    <w:rPr>
                      <w:color w:val="auto"/>
                    </w:rPr>
                    <w:t>《污水排入城镇下水道水质标准》</w:t>
                  </w:r>
                </w:p>
                <w:p w14:paraId="7EF2569E">
                  <w:pPr>
                    <w:pStyle w:val="62"/>
                    <w:adjustRightInd w:val="0"/>
                    <w:snapToGrid w:val="0"/>
                    <w:ind w:left="-105" w:leftChars="-50" w:right="-105" w:rightChars="-50"/>
                    <w:rPr>
                      <w:color w:val="auto"/>
                    </w:rPr>
                  </w:pPr>
                  <w:r>
                    <w:rPr>
                      <w:color w:val="auto"/>
                    </w:rPr>
                    <w:t>（GB/T 31962-2015）表1中的B级标准</w:t>
                  </w:r>
                </w:p>
              </w:tc>
            </w:tr>
          </w:tbl>
          <w:p w14:paraId="10422FF5">
            <w:pPr>
              <w:pStyle w:val="2"/>
              <w:spacing w:before="156" w:beforeLines="50" w:after="0"/>
              <w:jc w:val="both"/>
              <w:rPr>
                <w:sz w:val="30"/>
                <w:szCs w:val="30"/>
              </w:rPr>
            </w:pPr>
            <w:bookmarkStart w:id="105" w:name="_Toc2873"/>
            <w:bookmarkStart w:id="106" w:name="_Toc19456"/>
            <w:bookmarkStart w:id="107" w:name="_Toc8311"/>
            <w:bookmarkStart w:id="108" w:name="_Toc25317"/>
            <w:bookmarkStart w:id="109" w:name="_Toc17972"/>
            <w:r>
              <w:rPr>
                <w:rFonts w:hint="eastAsia"/>
                <w:sz w:val="30"/>
                <w:szCs w:val="30"/>
              </w:rPr>
              <w:t>3.3.2</w:t>
            </w:r>
            <w:r>
              <w:rPr>
                <w:sz w:val="30"/>
                <w:szCs w:val="30"/>
              </w:rPr>
              <w:t>废气排放标准</w:t>
            </w:r>
            <w:bookmarkEnd w:id="105"/>
            <w:bookmarkEnd w:id="106"/>
            <w:bookmarkEnd w:id="107"/>
            <w:bookmarkEnd w:id="108"/>
            <w:bookmarkEnd w:id="109"/>
          </w:p>
          <w:p w14:paraId="167CABC0">
            <w:pPr>
              <w:widowControl/>
              <w:spacing w:line="360" w:lineRule="auto"/>
              <w:ind w:firstLine="480" w:firstLineChars="200"/>
              <w:jc w:val="left"/>
              <w:rPr>
                <w:color w:val="auto"/>
              </w:rPr>
            </w:pPr>
            <w:r>
              <w:rPr>
                <w:rFonts w:ascii="Times New Roman" w:hAnsi="Times New Roman" w:eastAsia="宋体" w:cs="Times New Roman"/>
                <w:color w:val="auto"/>
                <w:kern w:val="2"/>
                <w:sz w:val="24"/>
                <w:szCs w:val="24"/>
                <w:lang w:val="en-US" w:eastAsia="zh-CN" w:bidi="ar-SA"/>
              </w:rPr>
              <w:t>本项目废气污染源主要包括天然气燃烧废气与机械加工粉尘。前者由短棒炉、时效炉及挤压机燃烧天然气产生，特征污染物为二氧化硫、氮氧化物和颗粒物，治理与排放要求依据《福建省工业炉窑大气污染综合治理方案》执行；后者为切锯工序产生的粗颗粒粉尘，经布袋除尘器处理后以无组织方式排放，其厂界监控点浓度须满足《大气污染物综合排放标准》（GB 16297–1996）表2中颗粒物无组织排放限值要求</w:t>
            </w:r>
            <w:r>
              <w:rPr>
                <w:rFonts w:hint="eastAsia" w:ascii="Times New Roman" w:hAnsi="Times New Roman" w:eastAsia="宋体" w:cs="Times New Roman"/>
                <w:color w:val="auto"/>
                <w:kern w:val="2"/>
                <w:sz w:val="24"/>
                <w:szCs w:val="24"/>
                <w:lang w:val="en-US" w:eastAsia="zh-CN" w:bidi="ar-SA"/>
              </w:rPr>
              <w:t>。</w:t>
            </w:r>
          </w:p>
          <w:p w14:paraId="1EC37566">
            <w:pPr>
              <w:spacing w:line="360" w:lineRule="auto"/>
              <w:jc w:val="center"/>
              <w:rPr>
                <w:b/>
                <w:bCs/>
                <w:sz w:val="24"/>
              </w:rPr>
            </w:pPr>
            <w:r>
              <w:rPr>
                <w:b/>
                <w:bCs/>
                <w:sz w:val="24"/>
              </w:rPr>
              <w:t>表</w:t>
            </w:r>
            <w:r>
              <w:rPr>
                <w:rFonts w:hint="eastAsia"/>
                <w:b/>
                <w:bCs/>
                <w:sz w:val="24"/>
              </w:rPr>
              <w:t>3.3-2</w:t>
            </w:r>
            <w:r>
              <w:rPr>
                <w:b/>
                <w:bCs/>
                <w:sz w:val="24"/>
              </w:rPr>
              <w:t xml:space="preserve"> 《福建省工业炉窑大气污染综合治理方案》</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76"/>
              <w:gridCol w:w="2901"/>
              <w:gridCol w:w="1504"/>
              <w:gridCol w:w="1917"/>
            </w:tblGrid>
            <w:tr w14:paraId="1971E8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1048" w:type="pct"/>
                  <w:vAlign w:val="center"/>
                </w:tcPr>
                <w:p w14:paraId="11C371D1">
                  <w:pPr>
                    <w:spacing w:line="240" w:lineRule="atLeast"/>
                    <w:jc w:val="center"/>
                    <w:rPr>
                      <w:szCs w:val="21"/>
                    </w:rPr>
                  </w:pPr>
                  <w:r>
                    <w:rPr>
                      <w:szCs w:val="21"/>
                    </w:rPr>
                    <w:t>污染源</w:t>
                  </w:r>
                </w:p>
              </w:tc>
              <w:tc>
                <w:tcPr>
                  <w:tcW w:w="1813" w:type="pct"/>
                  <w:vAlign w:val="center"/>
                </w:tcPr>
                <w:p w14:paraId="33877D1D">
                  <w:pPr>
                    <w:spacing w:line="240" w:lineRule="atLeast"/>
                    <w:jc w:val="center"/>
                    <w:rPr>
                      <w:szCs w:val="21"/>
                    </w:rPr>
                  </w:pPr>
                  <w:r>
                    <w:rPr>
                      <w:szCs w:val="21"/>
                    </w:rPr>
                    <w:t>标准</w:t>
                  </w:r>
                </w:p>
              </w:tc>
              <w:tc>
                <w:tcPr>
                  <w:tcW w:w="940" w:type="pct"/>
                  <w:vAlign w:val="center"/>
                </w:tcPr>
                <w:p w14:paraId="3808B222">
                  <w:pPr>
                    <w:spacing w:line="240" w:lineRule="atLeast"/>
                    <w:jc w:val="center"/>
                    <w:rPr>
                      <w:szCs w:val="21"/>
                    </w:rPr>
                  </w:pPr>
                  <w:r>
                    <w:rPr>
                      <w:szCs w:val="21"/>
                    </w:rPr>
                    <w:t>项目</w:t>
                  </w:r>
                </w:p>
              </w:tc>
              <w:tc>
                <w:tcPr>
                  <w:tcW w:w="1198" w:type="pct"/>
                  <w:vAlign w:val="center"/>
                </w:tcPr>
                <w:p w14:paraId="1167A9B8">
                  <w:pPr>
                    <w:spacing w:line="240" w:lineRule="atLeast"/>
                    <w:jc w:val="center"/>
                    <w:rPr>
                      <w:szCs w:val="21"/>
                    </w:rPr>
                  </w:pPr>
                  <w:r>
                    <w:rPr>
                      <w:szCs w:val="21"/>
                    </w:rPr>
                    <w:t>标准限值</w:t>
                  </w:r>
                </w:p>
              </w:tc>
            </w:tr>
            <w:tr w14:paraId="5CD6B1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4" w:hRule="atLeast"/>
                <w:jc w:val="center"/>
              </w:trPr>
              <w:tc>
                <w:tcPr>
                  <w:tcW w:w="1048" w:type="pct"/>
                  <w:vMerge w:val="restart"/>
                  <w:vAlign w:val="center"/>
                </w:tcPr>
                <w:p w14:paraId="058C960B">
                  <w:pPr>
                    <w:spacing w:line="240" w:lineRule="atLeast"/>
                    <w:jc w:val="center"/>
                    <w:rPr>
                      <w:szCs w:val="21"/>
                    </w:rPr>
                  </w:pPr>
                  <w:r>
                    <w:rPr>
                      <w:szCs w:val="21"/>
                    </w:rPr>
                    <w:t>金属热处理炉</w:t>
                  </w:r>
                </w:p>
              </w:tc>
              <w:tc>
                <w:tcPr>
                  <w:tcW w:w="1813" w:type="pct"/>
                  <w:vMerge w:val="restart"/>
                  <w:vAlign w:val="center"/>
                </w:tcPr>
                <w:p w14:paraId="7AEAD4D9">
                  <w:pPr>
                    <w:spacing w:line="240" w:lineRule="atLeast"/>
                    <w:jc w:val="center"/>
                    <w:rPr>
                      <w:szCs w:val="21"/>
                    </w:rPr>
                  </w:pPr>
                  <w:r>
                    <w:t>《福建省工业炉窑大气污染综合治理方案》</w:t>
                  </w:r>
                </w:p>
              </w:tc>
              <w:tc>
                <w:tcPr>
                  <w:tcW w:w="940" w:type="pct"/>
                  <w:vAlign w:val="center"/>
                </w:tcPr>
                <w:p w14:paraId="0AB74D0A">
                  <w:pPr>
                    <w:spacing w:line="240" w:lineRule="atLeast"/>
                    <w:jc w:val="center"/>
                    <w:rPr>
                      <w:szCs w:val="21"/>
                    </w:rPr>
                  </w:pPr>
                  <w:r>
                    <w:rPr>
                      <w:szCs w:val="21"/>
                    </w:rPr>
                    <w:t>二氧化硫</w:t>
                  </w:r>
                </w:p>
              </w:tc>
              <w:tc>
                <w:tcPr>
                  <w:tcW w:w="1198" w:type="pct"/>
                  <w:vAlign w:val="center"/>
                </w:tcPr>
                <w:p w14:paraId="777BDB2C">
                  <w:pPr>
                    <w:spacing w:line="240" w:lineRule="atLeast"/>
                    <w:jc w:val="center"/>
                    <w:rPr>
                      <w:szCs w:val="21"/>
                    </w:rPr>
                  </w:pPr>
                  <w:r>
                    <w:rPr>
                      <w:rFonts w:hint="eastAsia"/>
                      <w:szCs w:val="21"/>
                    </w:rPr>
                    <w:t>200</w:t>
                  </w:r>
                  <w:r>
                    <w:rPr>
                      <w:szCs w:val="21"/>
                    </w:rPr>
                    <w:t>mg/m</w:t>
                  </w:r>
                  <w:r>
                    <w:rPr>
                      <w:rFonts w:hint="eastAsia"/>
                      <w:szCs w:val="21"/>
                      <w:vertAlign w:val="superscript"/>
                    </w:rPr>
                    <w:t>3</w:t>
                  </w:r>
                </w:p>
              </w:tc>
            </w:tr>
            <w:tr w14:paraId="401407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96" w:hRule="atLeast"/>
                <w:jc w:val="center"/>
              </w:trPr>
              <w:tc>
                <w:tcPr>
                  <w:tcW w:w="1048" w:type="pct"/>
                  <w:vMerge w:val="continue"/>
                  <w:vAlign w:val="center"/>
                </w:tcPr>
                <w:p w14:paraId="0151C043">
                  <w:pPr>
                    <w:spacing w:line="240" w:lineRule="atLeast"/>
                    <w:jc w:val="center"/>
                  </w:pPr>
                </w:p>
              </w:tc>
              <w:tc>
                <w:tcPr>
                  <w:tcW w:w="1813" w:type="pct"/>
                  <w:vMerge w:val="continue"/>
                  <w:vAlign w:val="center"/>
                </w:tcPr>
                <w:p w14:paraId="6F4414CC">
                  <w:pPr>
                    <w:spacing w:line="240" w:lineRule="atLeast"/>
                    <w:jc w:val="center"/>
                  </w:pPr>
                </w:p>
              </w:tc>
              <w:tc>
                <w:tcPr>
                  <w:tcW w:w="940" w:type="pct"/>
                  <w:vAlign w:val="center"/>
                </w:tcPr>
                <w:p w14:paraId="0E1479A2">
                  <w:pPr>
                    <w:spacing w:line="240" w:lineRule="atLeast"/>
                    <w:jc w:val="center"/>
                    <w:rPr>
                      <w:color w:val="auto"/>
                      <w:szCs w:val="21"/>
                    </w:rPr>
                  </w:pPr>
                  <w:r>
                    <w:rPr>
                      <w:rFonts w:hint="eastAsia"/>
                      <w:color w:val="auto"/>
                      <w:szCs w:val="21"/>
                    </w:rPr>
                    <w:t>氮氧化物</w:t>
                  </w:r>
                </w:p>
              </w:tc>
              <w:tc>
                <w:tcPr>
                  <w:tcW w:w="1198" w:type="pct"/>
                  <w:vAlign w:val="center"/>
                </w:tcPr>
                <w:p w14:paraId="0C9319EB">
                  <w:pPr>
                    <w:spacing w:line="240" w:lineRule="atLeast"/>
                    <w:jc w:val="center"/>
                    <w:rPr>
                      <w:color w:val="auto"/>
                      <w:szCs w:val="21"/>
                    </w:rPr>
                  </w:pPr>
                  <w:r>
                    <w:rPr>
                      <w:rFonts w:hint="eastAsia"/>
                      <w:color w:val="auto"/>
                      <w:szCs w:val="21"/>
                    </w:rPr>
                    <w:t>300</w:t>
                  </w:r>
                  <w:r>
                    <w:rPr>
                      <w:color w:val="auto"/>
                      <w:szCs w:val="21"/>
                    </w:rPr>
                    <w:t>mg/m</w:t>
                  </w:r>
                  <w:r>
                    <w:rPr>
                      <w:rFonts w:hint="eastAsia"/>
                      <w:color w:val="auto"/>
                      <w:szCs w:val="21"/>
                      <w:vertAlign w:val="superscript"/>
                    </w:rPr>
                    <w:t>3</w:t>
                  </w:r>
                </w:p>
              </w:tc>
            </w:tr>
            <w:tr w14:paraId="161BF1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96" w:hRule="atLeast"/>
                <w:jc w:val="center"/>
              </w:trPr>
              <w:tc>
                <w:tcPr>
                  <w:tcW w:w="1048" w:type="pct"/>
                  <w:vMerge w:val="continue"/>
                  <w:vAlign w:val="center"/>
                </w:tcPr>
                <w:p w14:paraId="01AE542D">
                  <w:pPr>
                    <w:spacing w:line="240" w:lineRule="atLeast"/>
                    <w:jc w:val="center"/>
                  </w:pPr>
                </w:p>
              </w:tc>
              <w:tc>
                <w:tcPr>
                  <w:tcW w:w="1813" w:type="pct"/>
                  <w:vMerge w:val="continue"/>
                  <w:vAlign w:val="center"/>
                </w:tcPr>
                <w:p w14:paraId="19C0B51B">
                  <w:pPr>
                    <w:spacing w:line="240" w:lineRule="atLeast"/>
                    <w:jc w:val="center"/>
                  </w:pPr>
                </w:p>
              </w:tc>
              <w:tc>
                <w:tcPr>
                  <w:tcW w:w="940" w:type="pct"/>
                  <w:vAlign w:val="center"/>
                </w:tcPr>
                <w:p w14:paraId="450B205C">
                  <w:pPr>
                    <w:spacing w:line="240" w:lineRule="atLeast"/>
                    <w:jc w:val="center"/>
                    <w:rPr>
                      <w:rFonts w:hint="eastAsia" w:eastAsia="宋体"/>
                      <w:color w:val="auto"/>
                      <w:szCs w:val="21"/>
                      <w:lang w:eastAsia="zh-CN"/>
                    </w:rPr>
                  </w:pPr>
                  <w:r>
                    <w:rPr>
                      <w:rFonts w:hint="eastAsia"/>
                      <w:color w:val="auto"/>
                      <w:szCs w:val="21"/>
                      <w:lang w:eastAsia="zh-CN"/>
                    </w:rPr>
                    <w:t>颗粒物</w:t>
                  </w:r>
                </w:p>
              </w:tc>
              <w:tc>
                <w:tcPr>
                  <w:tcW w:w="1198" w:type="pct"/>
                  <w:vAlign w:val="center"/>
                </w:tcPr>
                <w:p w14:paraId="518AC63F">
                  <w:pPr>
                    <w:spacing w:line="240" w:lineRule="atLeast"/>
                    <w:jc w:val="center"/>
                    <w:rPr>
                      <w:rFonts w:hint="default" w:eastAsia="宋体"/>
                      <w:color w:val="auto"/>
                      <w:szCs w:val="21"/>
                      <w:lang w:val="en-US" w:eastAsia="zh-CN"/>
                    </w:rPr>
                  </w:pPr>
                  <w:r>
                    <w:rPr>
                      <w:rFonts w:hint="eastAsia"/>
                      <w:color w:val="auto"/>
                      <w:szCs w:val="21"/>
                      <w:lang w:val="en-US" w:eastAsia="zh-CN"/>
                    </w:rPr>
                    <w:t>30mg/m</w:t>
                  </w:r>
                  <w:r>
                    <w:rPr>
                      <w:rFonts w:hint="eastAsia"/>
                      <w:color w:val="auto"/>
                      <w:szCs w:val="21"/>
                      <w:vertAlign w:val="superscript"/>
                      <w:lang w:val="en-US" w:eastAsia="zh-CN"/>
                    </w:rPr>
                    <w:t>3</w:t>
                  </w:r>
                </w:p>
              </w:tc>
            </w:tr>
          </w:tbl>
          <w:p w14:paraId="29E506E6">
            <w:pPr>
              <w:spacing w:before="156" w:beforeLines="50" w:line="360" w:lineRule="auto"/>
              <w:jc w:val="center"/>
              <w:rPr>
                <w:b/>
                <w:bCs/>
              </w:rPr>
            </w:pPr>
            <w:r>
              <w:rPr>
                <w:b/>
                <w:bCs/>
                <w:sz w:val="24"/>
              </w:rPr>
              <w:t>表</w:t>
            </w:r>
            <w:r>
              <w:rPr>
                <w:rFonts w:hint="eastAsia"/>
                <w:b/>
                <w:bCs/>
                <w:sz w:val="24"/>
              </w:rPr>
              <w:t>3.3-3</w:t>
            </w:r>
            <w:r>
              <w:rPr>
                <w:b/>
                <w:bCs/>
                <w:sz w:val="24"/>
              </w:rPr>
              <w:t xml:space="preserve">  </w:t>
            </w:r>
            <w:r>
              <w:rPr>
                <w:rFonts w:hint="eastAsia"/>
                <w:b/>
                <w:bCs/>
                <w:sz w:val="24"/>
              </w:rPr>
              <w:t>本项目大气污染物无组织排放标准</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3666"/>
              <w:gridCol w:w="2536"/>
            </w:tblGrid>
            <w:tr w14:paraId="08FBC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vMerge w:val="restart"/>
                  <w:tcBorders>
                    <w:tl2br w:val="nil"/>
                    <w:tr2bl w:val="nil"/>
                  </w:tcBorders>
                  <w:vAlign w:val="center"/>
                </w:tcPr>
                <w:p w14:paraId="0F57BC30">
                  <w:pPr>
                    <w:pStyle w:val="2"/>
                    <w:keepNext/>
                    <w:keepLines/>
                    <w:pageBreakBefore w:val="0"/>
                    <w:widowControl w:val="0"/>
                    <w:kinsoku/>
                    <w:wordWrap/>
                    <w:overflowPunct/>
                    <w:topLinePunct w:val="0"/>
                    <w:autoSpaceDE/>
                    <w:autoSpaceDN/>
                    <w:bidi w:val="0"/>
                    <w:adjustRightInd/>
                    <w:snapToGrid/>
                    <w:spacing w:before="0" w:after="0"/>
                    <w:textAlignment w:val="auto"/>
                    <w:outlineLvl w:val="0"/>
                    <w:rPr>
                      <w:b w:val="0"/>
                      <w:bCs/>
                      <w:sz w:val="21"/>
                      <w:szCs w:val="21"/>
                    </w:rPr>
                  </w:pPr>
                  <w:bookmarkStart w:id="110" w:name="_Toc4592"/>
                  <w:bookmarkStart w:id="111" w:name="_Toc24583"/>
                  <w:bookmarkStart w:id="112" w:name="_Toc17182"/>
                  <w:bookmarkStart w:id="113" w:name="_Toc22666"/>
                  <w:bookmarkStart w:id="114" w:name="_Toc18100"/>
                  <w:r>
                    <w:rPr>
                      <w:rFonts w:hint="eastAsia"/>
                      <w:b w:val="0"/>
                      <w:bCs/>
                      <w:sz w:val="21"/>
                      <w:szCs w:val="21"/>
                    </w:rPr>
                    <w:t>污染物</w:t>
                  </w:r>
                  <w:bookmarkEnd w:id="110"/>
                  <w:bookmarkEnd w:id="111"/>
                  <w:bookmarkEnd w:id="112"/>
                  <w:bookmarkEnd w:id="113"/>
                  <w:bookmarkEnd w:id="114"/>
                </w:p>
              </w:tc>
              <w:tc>
                <w:tcPr>
                  <w:tcW w:w="3876" w:type="pct"/>
                  <w:gridSpan w:val="2"/>
                  <w:tcBorders>
                    <w:tl2br w:val="nil"/>
                    <w:tr2bl w:val="nil"/>
                  </w:tcBorders>
                  <w:vAlign w:val="center"/>
                </w:tcPr>
                <w:p w14:paraId="6538B232">
                  <w:pPr>
                    <w:pStyle w:val="2"/>
                    <w:keepNext/>
                    <w:keepLines/>
                    <w:pageBreakBefore w:val="0"/>
                    <w:widowControl w:val="0"/>
                    <w:kinsoku/>
                    <w:wordWrap/>
                    <w:overflowPunct/>
                    <w:topLinePunct w:val="0"/>
                    <w:autoSpaceDE/>
                    <w:autoSpaceDN/>
                    <w:bidi w:val="0"/>
                    <w:adjustRightInd/>
                    <w:snapToGrid/>
                    <w:spacing w:before="0" w:after="0"/>
                    <w:textAlignment w:val="auto"/>
                    <w:outlineLvl w:val="0"/>
                    <w:rPr>
                      <w:b w:val="0"/>
                      <w:bCs/>
                      <w:sz w:val="21"/>
                      <w:szCs w:val="21"/>
                    </w:rPr>
                  </w:pPr>
                  <w:bookmarkStart w:id="115" w:name="_Toc24561"/>
                  <w:bookmarkStart w:id="116" w:name="_Toc14520"/>
                  <w:bookmarkStart w:id="117" w:name="_Toc9723"/>
                  <w:bookmarkStart w:id="118" w:name="_Toc11259"/>
                  <w:bookmarkStart w:id="119" w:name="_Toc21842"/>
                  <w:r>
                    <w:rPr>
                      <w:rFonts w:hint="eastAsia"/>
                      <w:b w:val="0"/>
                      <w:bCs/>
                      <w:sz w:val="21"/>
                      <w:szCs w:val="21"/>
                    </w:rPr>
                    <w:t>无组织排放监控浓度限值</w:t>
                  </w:r>
                  <w:bookmarkEnd w:id="115"/>
                  <w:bookmarkEnd w:id="116"/>
                  <w:bookmarkEnd w:id="117"/>
                  <w:bookmarkEnd w:id="118"/>
                  <w:bookmarkEnd w:id="119"/>
                </w:p>
              </w:tc>
            </w:tr>
            <w:tr w14:paraId="6B080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3" w:type="pct"/>
                  <w:vMerge w:val="continue"/>
                  <w:tcBorders>
                    <w:tl2br w:val="nil"/>
                    <w:tr2bl w:val="nil"/>
                  </w:tcBorders>
                  <w:vAlign w:val="center"/>
                </w:tcPr>
                <w:p w14:paraId="7C45F7F1">
                  <w:pPr>
                    <w:pStyle w:val="2"/>
                    <w:keepNext/>
                    <w:keepLines/>
                    <w:pageBreakBefore w:val="0"/>
                    <w:widowControl w:val="0"/>
                    <w:kinsoku/>
                    <w:wordWrap/>
                    <w:overflowPunct/>
                    <w:topLinePunct w:val="0"/>
                    <w:autoSpaceDE/>
                    <w:autoSpaceDN/>
                    <w:bidi w:val="0"/>
                    <w:adjustRightInd/>
                    <w:snapToGrid/>
                    <w:spacing w:before="0" w:after="0"/>
                    <w:textAlignment w:val="auto"/>
                    <w:outlineLvl w:val="0"/>
                    <w:rPr>
                      <w:b w:val="0"/>
                      <w:bCs/>
                      <w:sz w:val="21"/>
                      <w:szCs w:val="21"/>
                    </w:rPr>
                  </w:pPr>
                </w:p>
              </w:tc>
              <w:tc>
                <w:tcPr>
                  <w:tcW w:w="2291" w:type="pct"/>
                  <w:tcBorders>
                    <w:tl2br w:val="nil"/>
                    <w:tr2bl w:val="nil"/>
                  </w:tcBorders>
                  <w:vAlign w:val="center"/>
                </w:tcPr>
                <w:p w14:paraId="391CE6D7">
                  <w:pPr>
                    <w:pStyle w:val="2"/>
                    <w:keepNext/>
                    <w:keepLines/>
                    <w:pageBreakBefore w:val="0"/>
                    <w:widowControl w:val="0"/>
                    <w:kinsoku/>
                    <w:wordWrap/>
                    <w:overflowPunct/>
                    <w:topLinePunct w:val="0"/>
                    <w:autoSpaceDE/>
                    <w:autoSpaceDN/>
                    <w:bidi w:val="0"/>
                    <w:adjustRightInd/>
                    <w:snapToGrid/>
                    <w:spacing w:before="0" w:after="0"/>
                    <w:textAlignment w:val="auto"/>
                    <w:outlineLvl w:val="0"/>
                    <w:rPr>
                      <w:b w:val="0"/>
                      <w:bCs/>
                      <w:sz w:val="21"/>
                      <w:szCs w:val="21"/>
                    </w:rPr>
                  </w:pPr>
                  <w:bookmarkStart w:id="120" w:name="_Toc25520"/>
                  <w:bookmarkStart w:id="121" w:name="_Toc22830"/>
                  <w:bookmarkStart w:id="122" w:name="_Toc5261"/>
                  <w:bookmarkStart w:id="123" w:name="_Toc21952"/>
                  <w:bookmarkStart w:id="124" w:name="_Toc16363"/>
                  <w:r>
                    <w:rPr>
                      <w:rFonts w:hint="eastAsia"/>
                      <w:b w:val="0"/>
                      <w:bCs/>
                      <w:sz w:val="21"/>
                      <w:szCs w:val="21"/>
                    </w:rPr>
                    <w:t>监控点</w:t>
                  </w:r>
                  <w:bookmarkEnd w:id="120"/>
                  <w:bookmarkEnd w:id="121"/>
                  <w:bookmarkEnd w:id="122"/>
                  <w:bookmarkEnd w:id="123"/>
                  <w:bookmarkEnd w:id="124"/>
                </w:p>
              </w:tc>
              <w:tc>
                <w:tcPr>
                  <w:tcW w:w="1585" w:type="pct"/>
                  <w:tcBorders>
                    <w:tl2br w:val="nil"/>
                    <w:tr2bl w:val="nil"/>
                  </w:tcBorders>
                  <w:vAlign w:val="center"/>
                </w:tcPr>
                <w:p w14:paraId="067F5D38">
                  <w:pPr>
                    <w:pStyle w:val="2"/>
                    <w:keepNext/>
                    <w:keepLines/>
                    <w:pageBreakBefore w:val="0"/>
                    <w:widowControl w:val="0"/>
                    <w:kinsoku/>
                    <w:wordWrap/>
                    <w:overflowPunct/>
                    <w:topLinePunct w:val="0"/>
                    <w:autoSpaceDE/>
                    <w:autoSpaceDN/>
                    <w:bidi w:val="0"/>
                    <w:adjustRightInd/>
                    <w:snapToGrid/>
                    <w:spacing w:before="0" w:after="0"/>
                    <w:textAlignment w:val="auto"/>
                    <w:outlineLvl w:val="0"/>
                    <w:rPr>
                      <w:b w:val="0"/>
                      <w:bCs/>
                      <w:sz w:val="21"/>
                      <w:szCs w:val="21"/>
                    </w:rPr>
                  </w:pPr>
                  <w:bookmarkStart w:id="125" w:name="_Toc20929"/>
                  <w:bookmarkStart w:id="126" w:name="_Toc19893"/>
                  <w:bookmarkStart w:id="127" w:name="_Toc12408"/>
                  <w:bookmarkStart w:id="128" w:name="_Toc25430"/>
                  <w:bookmarkStart w:id="129" w:name="_Toc11527"/>
                  <w:r>
                    <w:rPr>
                      <w:rFonts w:hint="eastAsia"/>
                      <w:b w:val="0"/>
                      <w:bCs/>
                      <w:sz w:val="21"/>
                      <w:szCs w:val="21"/>
                    </w:rPr>
                    <w:t>浓度mg/m</w:t>
                  </w:r>
                  <w:r>
                    <w:rPr>
                      <w:rFonts w:hint="eastAsia"/>
                      <w:b w:val="0"/>
                      <w:bCs/>
                      <w:sz w:val="21"/>
                      <w:szCs w:val="21"/>
                      <w:vertAlign w:val="superscript"/>
                    </w:rPr>
                    <w:t>3</w:t>
                  </w:r>
                  <w:bookmarkEnd w:id="125"/>
                  <w:bookmarkEnd w:id="126"/>
                  <w:bookmarkEnd w:id="127"/>
                  <w:bookmarkEnd w:id="128"/>
                  <w:bookmarkEnd w:id="129"/>
                </w:p>
              </w:tc>
            </w:tr>
            <w:tr w14:paraId="1905A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23" w:type="pct"/>
                  <w:tcBorders>
                    <w:tl2br w:val="nil"/>
                    <w:tr2bl w:val="nil"/>
                  </w:tcBorders>
                  <w:vAlign w:val="center"/>
                </w:tcPr>
                <w:p w14:paraId="54BABD1F">
                  <w:pPr>
                    <w:pStyle w:val="2"/>
                    <w:keepNext/>
                    <w:keepLines/>
                    <w:pageBreakBefore w:val="0"/>
                    <w:widowControl w:val="0"/>
                    <w:kinsoku/>
                    <w:wordWrap/>
                    <w:overflowPunct/>
                    <w:topLinePunct w:val="0"/>
                    <w:autoSpaceDE/>
                    <w:autoSpaceDN/>
                    <w:bidi w:val="0"/>
                    <w:adjustRightInd/>
                    <w:snapToGrid/>
                    <w:spacing w:before="0" w:after="0"/>
                    <w:textAlignment w:val="auto"/>
                    <w:outlineLvl w:val="0"/>
                    <w:rPr>
                      <w:b w:val="0"/>
                      <w:bCs/>
                      <w:sz w:val="21"/>
                      <w:szCs w:val="21"/>
                    </w:rPr>
                  </w:pPr>
                  <w:bookmarkStart w:id="130" w:name="_Toc9364"/>
                  <w:bookmarkStart w:id="131" w:name="_Toc13877"/>
                  <w:bookmarkStart w:id="132" w:name="_Toc212"/>
                  <w:bookmarkStart w:id="133" w:name="_Toc17589"/>
                  <w:bookmarkStart w:id="134" w:name="_Toc12252"/>
                  <w:r>
                    <w:rPr>
                      <w:rFonts w:hint="eastAsia"/>
                      <w:b w:val="0"/>
                      <w:bCs/>
                      <w:sz w:val="21"/>
                      <w:szCs w:val="21"/>
                    </w:rPr>
                    <w:t>颗粒物</w:t>
                  </w:r>
                  <w:bookmarkEnd w:id="130"/>
                  <w:bookmarkEnd w:id="131"/>
                  <w:bookmarkEnd w:id="132"/>
                  <w:bookmarkEnd w:id="133"/>
                  <w:bookmarkEnd w:id="134"/>
                </w:p>
              </w:tc>
              <w:tc>
                <w:tcPr>
                  <w:tcW w:w="2291" w:type="pct"/>
                  <w:tcBorders>
                    <w:tl2br w:val="nil"/>
                    <w:tr2bl w:val="nil"/>
                  </w:tcBorders>
                  <w:vAlign w:val="center"/>
                </w:tcPr>
                <w:p w14:paraId="44813467">
                  <w:pPr>
                    <w:pStyle w:val="2"/>
                    <w:keepNext/>
                    <w:keepLines/>
                    <w:pageBreakBefore w:val="0"/>
                    <w:widowControl w:val="0"/>
                    <w:kinsoku/>
                    <w:wordWrap/>
                    <w:overflowPunct/>
                    <w:topLinePunct w:val="0"/>
                    <w:autoSpaceDE/>
                    <w:autoSpaceDN/>
                    <w:bidi w:val="0"/>
                    <w:adjustRightInd/>
                    <w:snapToGrid/>
                    <w:spacing w:before="0" w:after="0"/>
                    <w:textAlignment w:val="auto"/>
                    <w:outlineLvl w:val="0"/>
                    <w:rPr>
                      <w:b w:val="0"/>
                      <w:bCs/>
                      <w:sz w:val="21"/>
                      <w:szCs w:val="21"/>
                    </w:rPr>
                  </w:pPr>
                  <w:bookmarkStart w:id="135" w:name="_Toc7927"/>
                  <w:bookmarkStart w:id="136" w:name="_Toc31285"/>
                  <w:bookmarkStart w:id="137" w:name="_Toc15589"/>
                  <w:bookmarkStart w:id="138" w:name="_Toc22147"/>
                  <w:bookmarkStart w:id="139" w:name="_Toc14862"/>
                  <w:r>
                    <w:rPr>
                      <w:rFonts w:hint="eastAsia"/>
                      <w:b w:val="0"/>
                      <w:bCs/>
                      <w:sz w:val="21"/>
                      <w:szCs w:val="21"/>
                    </w:rPr>
                    <w:t>周界外浓度最高点</w:t>
                  </w:r>
                  <w:bookmarkEnd w:id="135"/>
                  <w:bookmarkEnd w:id="136"/>
                  <w:bookmarkEnd w:id="137"/>
                  <w:bookmarkEnd w:id="138"/>
                  <w:bookmarkEnd w:id="139"/>
                </w:p>
              </w:tc>
              <w:tc>
                <w:tcPr>
                  <w:tcW w:w="1585" w:type="pct"/>
                  <w:tcBorders>
                    <w:tl2br w:val="nil"/>
                    <w:tr2bl w:val="nil"/>
                  </w:tcBorders>
                  <w:vAlign w:val="center"/>
                </w:tcPr>
                <w:p w14:paraId="26CDC402">
                  <w:pPr>
                    <w:pStyle w:val="2"/>
                    <w:keepNext/>
                    <w:keepLines/>
                    <w:pageBreakBefore w:val="0"/>
                    <w:widowControl w:val="0"/>
                    <w:kinsoku/>
                    <w:wordWrap/>
                    <w:overflowPunct/>
                    <w:topLinePunct w:val="0"/>
                    <w:autoSpaceDE/>
                    <w:autoSpaceDN/>
                    <w:bidi w:val="0"/>
                    <w:adjustRightInd/>
                    <w:snapToGrid/>
                    <w:spacing w:before="0" w:after="0"/>
                    <w:textAlignment w:val="auto"/>
                    <w:outlineLvl w:val="0"/>
                    <w:rPr>
                      <w:b w:val="0"/>
                      <w:bCs/>
                      <w:sz w:val="21"/>
                      <w:szCs w:val="21"/>
                    </w:rPr>
                  </w:pPr>
                  <w:bookmarkStart w:id="140" w:name="_Toc18293"/>
                  <w:bookmarkStart w:id="141" w:name="_Toc24437"/>
                  <w:bookmarkStart w:id="142" w:name="_Toc20439"/>
                  <w:bookmarkStart w:id="143" w:name="_Toc12742"/>
                  <w:bookmarkStart w:id="144" w:name="_Toc7771"/>
                  <w:r>
                    <w:rPr>
                      <w:rFonts w:hint="eastAsia"/>
                      <w:b w:val="0"/>
                      <w:bCs/>
                      <w:sz w:val="21"/>
                      <w:szCs w:val="21"/>
                    </w:rPr>
                    <w:t>1.0</w:t>
                  </w:r>
                  <w:bookmarkEnd w:id="140"/>
                  <w:bookmarkEnd w:id="141"/>
                  <w:bookmarkEnd w:id="142"/>
                  <w:bookmarkEnd w:id="143"/>
                  <w:bookmarkEnd w:id="144"/>
                </w:p>
              </w:tc>
            </w:tr>
          </w:tbl>
          <w:p w14:paraId="7E195B29">
            <w:pPr>
              <w:pStyle w:val="2"/>
              <w:keepNext/>
              <w:keepLines/>
              <w:pageBreakBefore w:val="0"/>
              <w:widowControl w:val="0"/>
              <w:kinsoku/>
              <w:wordWrap/>
              <w:overflowPunct/>
              <w:topLinePunct w:val="0"/>
              <w:autoSpaceDE/>
              <w:autoSpaceDN/>
              <w:bidi w:val="0"/>
              <w:adjustRightInd/>
              <w:snapToGrid/>
              <w:spacing w:before="0" w:after="0"/>
              <w:jc w:val="both"/>
              <w:textAlignment w:val="auto"/>
              <w:rPr>
                <w:sz w:val="30"/>
                <w:szCs w:val="30"/>
              </w:rPr>
            </w:pPr>
            <w:bookmarkStart w:id="145" w:name="_Toc20965"/>
            <w:bookmarkStart w:id="146" w:name="_Toc3006"/>
            <w:bookmarkStart w:id="147" w:name="_Toc27662"/>
            <w:bookmarkStart w:id="148" w:name="_Toc19451"/>
            <w:bookmarkStart w:id="149" w:name="_Toc25563"/>
            <w:r>
              <w:rPr>
                <w:rFonts w:hint="eastAsia"/>
                <w:sz w:val="30"/>
                <w:szCs w:val="30"/>
              </w:rPr>
              <w:t>3.3.3</w:t>
            </w:r>
            <w:r>
              <w:rPr>
                <w:sz w:val="30"/>
                <w:szCs w:val="30"/>
              </w:rPr>
              <w:t>噪声排放标准</w:t>
            </w:r>
            <w:bookmarkEnd w:id="145"/>
            <w:bookmarkEnd w:id="146"/>
            <w:bookmarkEnd w:id="147"/>
            <w:bookmarkEnd w:id="148"/>
            <w:bookmarkEnd w:id="149"/>
          </w:p>
          <w:p w14:paraId="00F77956">
            <w:pPr>
              <w:pStyle w:val="34"/>
              <w:ind w:firstLine="480"/>
            </w:pPr>
            <w:r>
              <w:rPr>
                <w:rStyle w:val="68"/>
                <w:rFonts w:hint="eastAsia"/>
                <w:color w:val="auto"/>
              </w:rPr>
              <w:t>根据《福清市人民政府办公室关于印发福清市城市建成区声环境功能区划的通知》融政办〔2022〕48号可知，项目所在区域为福清融侨经济技术开发区北片区，区域声环境为3类功能区，</w:t>
            </w:r>
            <w:r>
              <w:rPr>
                <w:bCs/>
              </w:rPr>
              <w:t>项目</w:t>
            </w:r>
            <w:r>
              <w:t>噪声排放执行《工业企业厂界环境噪声排放标准》</w:t>
            </w:r>
            <w:r>
              <w:rPr>
                <w:rFonts w:hint="eastAsia"/>
              </w:rPr>
              <w:t>（</w:t>
            </w:r>
            <w:r>
              <w:t>GB12348-2008</w:t>
            </w:r>
            <w:r>
              <w:rPr>
                <w:rFonts w:hint="eastAsia"/>
              </w:rPr>
              <w:t>）</w:t>
            </w:r>
            <w:r>
              <w:t>中的3类标准，详见表</w:t>
            </w:r>
            <w:r>
              <w:rPr>
                <w:rFonts w:hint="eastAsia"/>
              </w:rPr>
              <w:t>3.3-4</w:t>
            </w:r>
            <w:r>
              <w:t>。</w:t>
            </w:r>
          </w:p>
          <w:p w14:paraId="710E9DE9">
            <w:pPr>
              <w:pStyle w:val="40"/>
            </w:pPr>
            <w:bookmarkStart w:id="150" w:name="_Ref65740450"/>
            <w:r>
              <w:t>表</w:t>
            </w:r>
            <w:r>
              <w:rPr>
                <w:rFonts w:hint="eastAsia"/>
              </w:rPr>
              <w:t>3.3-4</w:t>
            </w:r>
            <w:r>
              <w:t xml:space="preserve"> 《工业企业厂界环境噪声排放标准》(GB12348-2008)(摘录)</w:t>
            </w:r>
            <w:bookmarkEnd w:id="150"/>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1930"/>
              <w:gridCol w:w="1778"/>
              <w:gridCol w:w="1778"/>
            </w:tblGrid>
            <w:tr w14:paraId="4552A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763" w:type="dxa"/>
                  <w:vAlign w:val="center"/>
                </w:tcPr>
                <w:p w14:paraId="6CFD705B">
                  <w:pPr>
                    <w:pStyle w:val="38"/>
                  </w:pPr>
                  <w:r>
                    <w:t>类  别</w:t>
                  </w:r>
                </w:p>
              </w:tc>
              <w:tc>
                <w:tcPr>
                  <w:tcW w:w="2069" w:type="dxa"/>
                  <w:vAlign w:val="center"/>
                </w:tcPr>
                <w:p w14:paraId="681278D5">
                  <w:pPr>
                    <w:pStyle w:val="38"/>
                  </w:pPr>
                  <w:r>
                    <w:t>单位</w:t>
                  </w:r>
                </w:p>
              </w:tc>
              <w:tc>
                <w:tcPr>
                  <w:tcW w:w="1938" w:type="dxa"/>
                  <w:vAlign w:val="center"/>
                </w:tcPr>
                <w:p w14:paraId="72C4D79E">
                  <w:pPr>
                    <w:pStyle w:val="38"/>
                  </w:pPr>
                  <w:r>
                    <w:t>昼  间</w:t>
                  </w:r>
                </w:p>
              </w:tc>
              <w:tc>
                <w:tcPr>
                  <w:tcW w:w="1938" w:type="dxa"/>
                  <w:vAlign w:val="center"/>
                </w:tcPr>
                <w:p w14:paraId="219759EB">
                  <w:pPr>
                    <w:pStyle w:val="38"/>
                  </w:pPr>
                  <w:r>
                    <w:t>夜  间</w:t>
                  </w:r>
                </w:p>
              </w:tc>
            </w:tr>
            <w:tr w14:paraId="6CD00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3" w:type="dxa"/>
                  <w:vAlign w:val="center"/>
                </w:tcPr>
                <w:p w14:paraId="5F1D034B">
                  <w:pPr>
                    <w:pStyle w:val="38"/>
                  </w:pPr>
                  <w:r>
                    <w:t>3类</w:t>
                  </w:r>
                </w:p>
              </w:tc>
              <w:tc>
                <w:tcPr>
                  <w:tcW w:w="2069" w:type="dxa"/>
                  <w:vAlign w:val="center"/>
                </w:tcPr>
                <w:p w14:paraId="5D37A90F">
                  <w:pPr>
                    <w:pStyle w:val="38"/>
                  </w:pPr>
                  <w:r>
                    <w:t>dB(A)</w:t>
                  </w:r>
                </w:p>
              </w:tc>
              <w:tc>
                <w:tcPr>
                  <w:tcW w:w="1938" w:type="dxa"/>
                  <w:vAlign w:val="center"/>
                </w:tcPr>
                <w:p w14:paraId="15333BE1">
                  <w:pPr>
                    <w:pStyle w:val="38"/>
                  </w:pPr>
                  <w:r>
                    <w:t>65</w:t>
                  </w:r>
                </w:p>
              </w:tc>
              <w:tc>
                <w:tcPr>
                  <w:tcW w:w="1938" w:type="dxa"/>
                  <w:vAlign w:val="center"/>
                </w:tcPr>
                <w:p w14:paraId="754764DB">
                  <w:pPr>
                    <w:pStyle w:val="38"/>
                  </w:pPr>
                  <w:r>
                    <w:t>55</w:t>
                  </w:r>
                </w:p>
              </w:tc>
            </w:tr>
          </w:tbl>
          <w:p w14:paraId="2A23A66C">
            <w:pPr>
              <w:pStyle w:val="2"/>
              <w:spacing w:before="156" w:beforeLines="50" w:after="0"/>
              <w:jc w:val="both"/>
              <w:rPr>
                <w:sz w:val="30"/>
                <w:szCs w:val="30"/>
              </w:rPr>
            </w:pPr>
            <w:bookmarkStart w:id="151" w:name="_Toc20128"/>
            <w:bookmarkStart w:id="152" w:name="_Toc19866"/>
            <w:bookmarkStart w:id="153" w:name="_Toc14240"/>
            <w:bookmarkStart w:id="154" w:name="_Toc1420"/>
            <w:bookmarkStart w:id="155" w:name="_Toc4984"/>
            <w:r>
              <w:rPr>
                <w:rFonts w:hint="eastAsia"/>
                <w:sz w:val="30"/>
                <w:szCs w:val="30"/>
              </w:rPr>
              <w:t>3.3.4</w:t>
            </w:r>
            <w:r>
              <w:rPr>
                <w:sz w:val="30"/>
                <w:szCs w:val="30"/>
              </w:rPr>
              <w:t>固体废物</w:t>
            </w:r>
            <w:bookmarkEnd w:id="151"/>
            <w:bookmarkEnd w:id="152"/>
            <w:bookmarkEnd w:id="153"/>
            <w:bookmarkEnd w:id="154"/>
            <w:bookmarkEnd w:id="155"/>
          </w:p>
          <w:p w14:paraId="5AB2C6E0">
            <w:pPr>
              <w:pStyle w:val="60"/>
              <w:spacing w:line="360" w:lineRule="auto"/>
              <w:ind w:firstLine="480" w:firstLineChars="200"/>
              <w:rPr>
                <w:color w:val="auto"/>
                <w:sz w:val="24"/>
              </w:rPr>
            </w:pPr>
            <w:r>
              <w:rPr>
                <w:rFonts w:hint="eastAsia"/>
                <w:color w:val="auto"/>
                <w:sz w:val="24"/>
              </w:rPr>
              <w:t>（1）一般工业固体废物</w:t>
            </w:r>
          </w:p>
          <w:p w14:paraId="0D8F6B8E">
            <w:pPr>
              <w:pStyle w:val="60"/>
              <w:spacing w:line="360" w:lineRule="auto"/>
              <w:ind w:firstLine="480" w:firstLineChars="200"/>
              <w:rPr>
                <w:color w:val="auto"/>
                <w:sz w:val="24"/>
              </w:rPr>
            </w:pPr>
            <w:r>
              <w:rPr>
                <w:rFonts w:hint="eastAsia"/>
                <w:color w:val="auto"/>
                <w:sz w:val="24"/>
              </w:rPr>
              <w:t>一般工业固体废物贮存、处置执行《一般工业固体废物贮存和填埋污染控制标准》（GB 18599-2020）、《固体废物分类与代码目录》（生态环境部办公厅2024年1月22日印发）。</w:t>
            </w:r>
          </w:p>
          <w:p w14:paraId="61A64098">
            <w:pPr>
              <w:pStyle w:val="60"/>
              <w:spacing w:line="360" w:lineRule="auto"/>
              <w:ind w:firstLine="480" w:firstLineChars="200"/>
              <w:rPr>
                <w:color w:val="auto"/>
                <w:sz w:val="24"/>
              </w:rPr>
            </w:pPr>
            <w:r>
              <w:rPr>
                <w:rFonts w:hint="eastAsia"/>
                <w:color w:val="auto"/>
                <w:sz w:val="24"/>
              </w:rPr>
              <w:t>（2）危险废物</w:t>
            </w:r>
          </w:p>
          <w:p w14:paraId="64CD01CE">
            <w:pPr>
              <w:pStyle w:val="60"/>
              <w:spacing w:line="360" w:lineRule="auto"/>
              <w:ind w:firstLine="480" w:firstLineChars="200"/>
              <w:rPr>
                <w:color w:val="auto"/>
                <w:sz w:val="24"/>
              </w:rPr>
            </w:pPr>
            <w:r>
              <w:rPr>
                <w:rFonts w:hint="eastAsia"/>
                <w:color w:val="auto"/>
                <w:sz w:val="24"/>
              </w:rPr>
              <w:t>危险废物贮存执行《危险废物贮存污染控制标准》（GB 18597-2023）中的相关规定；危险废物管理计划的台账制定执行《危险废物管理计划和管理台账制定技术导则》（HJ 1259-2022）和《危险废物识别标志设置技术规范》（HJ 1276-2022）、《排污单位污染物排放口二维码标识技术规范》（HJ 1297-2023）相关规定。</w:t>
            </w:r>
          </w:p>
          <w:p w14:paraId="29186542">
            <w:pPr>
              <w:pStyle w:val="60"/>
              <w:spacing w:line="360" w:lineRule="auto"/>
              <w:ind w:firstLine="480" w:firstLineChars="200"/>
              <w:rPr>
                <w:color w:val="auto"/>
                <w:sz w:val="24"/>
              </w:rPr>
            </w:pPr>
            <w:r>
              <w:rPr>
                <w:rFonts w:hint="eastAsia"/>
                <w:color w:val="auto"/>
                <w:sz w:val="24"/>
              </w:rPr>
              <w:t>（3）生活垃圾</w:t>
            </w:r>
          </w:p>
          <w:p w14:paraId="777E7569">
            <w:pPr>
              <w:pStyle w:val="34"/>
              <w:ind w:firstLine="480"/>
              <w:rPr>
                <w:kern w:val="0"/>
                <w:szCs w:val="21"/>
              </w:rPr>
            </w:pPr>
            <w:r>
              <w:rPr>
                <w:rFonts w:hint="eastAsia"/>
              </w:rPr>
              <w:t>生活垃圾处置执行《中华人民共和国固体废物污染环境防治法》（2020年4月29日修正）的“第四章 生活垃圾”相关规定要求。</w:t>
            </w:r>
          </w:p>
        </w:tc>
      </w:tr>
      <w:tr w14:paraId="17968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3" w:hRule="atLeast"/>
          <w:jc w:val="center"/>
        </w:trPr>
        <w:tc>
          <w:tcPr>
            <w:tcW w:w="227" w:type="pct"/>
            <w:vAlign w:val="center"/>
          </w:tcPr>
          <w:p w14:paraId="052E6447">
            <w:pPr>
              <w:adjustRightInd w:val="0"/>
              <w:snapToGrid w:val="0"/>
              <w:jc w:val="center"/>
              <w:rPr>
                <w:kern w:val="0"/>
                <w:szCs w:val="21"/>
              </w:rPr>
            </w:pPr>
            <w:r>
              <w:rPr>
                <w:kern w:val="0"/>
                <w:szCs w:val="21"/>
              </w:rPr>
              <w:t>总量</w:t>
            </w:r>
          </w:p>
          <w:p w14:paraId="49F688C3">
            <w:pPr>
              <w:adjustRightInd w:val="0"/>
              <w:snapToGrid w:val="0"/>
              <w:jc w:val="center"/>
              <w:rPr>
                <w:kern w:val="0"/>
                <w:szCs w:val="21"/>
              </w:rPr>
            </w:pPr>
            <w:r>
              <w:rPr>
                <w:kern w:val="0"/>
                <w:szCs w:val="21"/>
              </w:rPr>
              <w:t>控制</w:t>
            </w:r>
          </w:p>
          <w:p w14:paraId="3D848DC1">
            <w:pPr>
              <w:adjustRightInd w:val="0"/>
              <w:snapToGrid w:val="0"/>
              <w:jc w:val="center"/>
              <w:rPr>
                <w:kern w:val="0"/>
                <w:szCs w:val="21"/>
              </w:rPr>
            </w:pPr>
            <w:r>
              <w:rPr>
                <w:kern w:val="0"/>
                <w:szCs w:val="21"/>
              </w:rPr>
              <w:t>指标</w:t>
            </w:r>
          </w:p>
        </w:tc>
        <w:tc>
          <w:tcPr>
            <w:tcW w:w="4772" w:type="pct"/>
          </w:tcPr>
          <w:p w14:paraId="33E8782D">
            <w:pPr>
              <w:pStyle w:val="2"/>
              <w:spacing w:before="0" w:after="0"/>
              <w:jc w:val="both"/>
              <w:rPr>
                <w:sz w:val="32"/>
                <w:szCs w:val="32"/>
              </w:rPr>
            </w:pPr>
            <w:bookmarkStart w:id="156" w:name="_Toc27061"/>
            <w:bookmarkStart w:id="157" w:name="_Toc20856"/>
            <w:bookmarkStart w:id="158" w:name="_Toc8094"/>
            <w:bookmarkStart w:id="159" w:name="_Toc21808"/>
            <w:bookmarkStart w:id="160" w:name="_Toc28855"/>
            <w:r>
              <w:rPr>
                <w:rFonts w:hint="eastAsia"/>
                <w:sz w:val="32"/>
                <w:szCs w:val="32"/>
              </w:rPr>
              <w:t>3.4总量控制分析</w:t>
            </w:r>
            <w:bookmarkEnd w:id="156"/>
            <w:bookmarkEnd w:id="157"/>
            <w:bookmarkEnd w:id="158"/>
            <w:bookmarkEnd w:id="159"/>
            <w:bookmarkEnd w:id="160"/>
          </w:p>
          <w:p w14:paraId="2471112B">
            <w:pPr>
              <w:pStyle w:val="2"/>
              <w:spacing w:before="0" w:after="0"/>
              <w:jc w:val="both"/>
              <w:rPr>
                <w:sz w:val="30"/>
                <w:szCs w:val="30"/>
              </w:rPr>
            </w:pPr>
            <w:bookmarkStart w:id="161" w:name="_Toc6328"/>
            <w:bookmarkStart w:id="162" w:name="_Toc21822"/>
            <w:bookmarkStart w:id="163" w:name="_Toc18682"/>
            <w:bookmarkStart w:id="164" w:name="_Toc25895"/>
            <w:bookmarkStart w:id="165" w:name="_Toc28806"/>
            <w:r>
              <w:rPr>
                <w:rFonts w:hint="eastAsia"/>
                <w:sz w:val="30"/>
                <w:szCs w:val="30"/>
              </w:rPr>
              <w:t>3.4.1</w:t>
            </w:r>
            <w:r>
              <w:rPr>
                <w:sz w:val="30"/>
                <w:szCs w:val="30"/>
              </w:rPr>
              <w:t>总量控制因子</w:t>
            </w:r>
            <w:bookmarkEnd w:id="161"/>
            <w:bookmarkEnd w:id="162"/>
            <w:bookmarkEnd w:id="163"/>
            <w:bookmarkEnd w:id="164"/>
            <w:bookmarkEnd w:id="165"/>
          </w:p>
          <w:p w14:paraId="3B3B016A">
            <w:pPr>
              <w:pStyle w:val="55"/>
              <w:ind w:firstLine="480"/>
              <w:rPr>
                <w:rFonts w:ascii="Times New Roman" w:hAnsi="Times New Roman"/>
                <w:color w:val="auto"/>
              </w:rPr>
            </w:pPr>
            <w:r>
              <w:rPr>
                <w:rFonts w:ascii="Times New Roman" w:hAnsi="Times New Roman"/>
                <w:color w:val="auto"/>
              </w:rPr>
              <w:t>结合工程分析、国家、福建省相关总量控制相关要求，最终确定本项目总量控制因子为：二氧化硫、氮氧化物、COD和NH</w:t>
            </w:r>
            <w:r>
              <w:rPr>
                <w:rFonts w:ascii="Times New Roman" w:hAnsi="Times New Roman"/>
                <w:color w:val="auto"/>
                <w:vertAlign w:val="subscript"/>
              </w:rPr>
              <w:t>3</w:t>
            </w:r>
            <w:r>
              <w:rPr>
                <w:rFonts w:ascii="Times New Roman" w:hAnsi="Times New Roman"/>
                <w:color w:val="auto"/>
              </w:rPr>
              <w:t>-N。</w:t>
            </w:r>
          </w:p>
          <w:p w14:paraId="227EF06B">
            <w:pPr>
              <w:pStyle w:val="55"/>
              <w:ind w:firstLine="480"/>
              <w:rPr>
                <w:rFonts w:ascii="Times New Roman" w:hAnsi="Times New Roman"/>
                <w:color w:val="auto"/>
              </w:rPr>
            </w:pPr>
            <w:r>
              <w:rPr>
                <w:rFonts w:hint="default" w:ascii="Times New Roman" w:hAnsi="Times New Roman" w:cs="Times New Roman" w:eastAsiaTheme="minorEastAsia"/>
                <w:color w:val="auto"/>
                <w:sz w:val="24"/>
              </w:rPr>
              <w:t>根据《福建省环保厅关于进一步明确排污权工作有关问题的通知》(闽环保财[2017]22号)，现有工业排污单位的水污染物的初始排污权只核定工业废水部分，项目生活污水排放暂不需要购买相应的排污权指标，因此，无需申请总量控制指标。</w:t>
            </w:r>
            <w:r>
              <w:rPr>
                <w:rFonts w:ascii="Times New Roman" w:hAnsi="Times New Roman"/>
                <w:color w:val="auto"/>
              </w:rPr>
              <w:t>项目排放的SO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x</w:t>
            </w:r>
            <w:r>
              <w:rPr>
                <w:rFonts w:ascii="Times New Roman" w:hAnsi="Times New Roman"/>
                <w:color w:val="auto"/>
              </w:rPr>
              <w:t>需申请总量。本项目SO</w:t>
            </w:r>
            <w:r>
              <w:rPr>
                <w:rFonts w:ascii="Times New Roman" w:hAnsi="Times New Roman"/>
                <w:color w:val="auto"/>
                <w:vertAlign w:val="subscript"/>
              </w:rPr>
              <w:t>2</w:t>
            </w:r>
            <w:r>
              <w:rPr>
                <w:rFonts w:ascii="Times New Roman" w:hAnsi="Times New Roman"/>
                <w:color w:val="auto"/>
              </w:rPr>
              <w:t>排放总量为</w:t>
            </w:r>
            <w:r>
              <w:rPr>
                <w:rFonts w:hint="eastAsia" w:ascii="Times New Roman" w:hAnsi="Times New Roman"/>
                <w:color w:val="auto"/>
                <w:lang w:val="en-US" w:eastAsia="zh-CN"/>
              </w:rPr>
              <w:t>0.0528</w:t>
            </w:r>
            <w:r>
              <w:rPr>
                <w:rFonts w:ascii="Times New Roman" w:hAnsi="Times New Roman"/>
                <w:color w:val="auto"/>
              </w:rPr>
              <w:t>t/a，NO</w:t>
            </w:r>
            <w:r>
              <w:rPr>
                <w:rFonts w:ascii="Times New Roman" w:hAnsi="Times New Roman"/>
                <w:color w:val="auto"/>
                <w:vertAlign w:val="subscript"/>
              </w:rPr>
              <w:t>x</w:t>
            </w:r>
            <w:r>
              <w:rPr>
                <w:rFonts w:ascii="Times New Roman" w:hAnsi="Times New Roman"/>
                <w:color w:val="auto"/>
              </w:rPr>
              <w:t>排放总量为</w:t>
            </w:r>
            <w:r>
              <w:rPr>
                <w:rFonts w:hint="eastAsia" w:ascii="Times New Roman" w:hAnsi="Times New Roman"/>
                <w:color w:val="auto"/>
                <w:lang w:val="en-US" w:eastAsia="zh-CN"/>
              </w:rPr>
              <w:t>1.2342</w:t>
            </w:r>
            <w:r>
              <w:rPr>
                <w:rFonts w:ascii="Times New Roman" w:hAnsi="Times New Roman"/>
                <w:color w:val="auto"/>
              </w:rPr>
              <w:t>t/a。</w:t>
            </w:r>
          </w:p>
          <w:p w14:paraId="2E5B643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kern w:val="44"/>
                <w:sz w:val="30"/>
                <w:szCs w:val="30"/>
                <w:lang w:val="en-US" w:eastAsia="zh-CN" w:bidi="ar-SA"/>
              </w:rPr>
            </w:pPr>
            <w:r>
              <w:rPr>
                <w:rFonts w:hint="eastAsia" w:ascii="Times New Roman" w:hAnsi="Times New Roman" w:eastAsia="宋体" w:cs="Times New Roman"/>
                <w:b/>
                <w:kern w:val="44"/>
                <w:sz w:val="30"/>
                <w:szCs w:val="30"/>
                <w:lang w:val="en-US" w:eastAsia="zh-CN" w:bidi="ar-SA"/>
              </w:rPr>
              <w:t>3.4.</w:t>
            </w:r>
            <w:r>
              <w:rPr>
                <w:rFonts w:hint="default" w:ascii="Times New Roman" w:hAnsi="Times New Roman" w:eastAsia="宋体" w:cs="Times New Roman"/>
                <w:b/>
                <w:kern w:val="44"/>
                <w:sz w:val="30"/>
                <w:szCs w:val="30"/>
                <w:lang w:val="en-US" w:eastAsia="zh-CN" w:bidi="ar-SA"/>
              </w:rPr>
              <w:t>2、现有全厂排污许可总量</w:t>
            </w:r>
          </w:p>
          <w:p w14:paraId="0475BA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根据202</w:t>
            </w:r>
            <w:r>
              <w:rPr>
                <w:rFonts w:hint="eastAsia" w:ascii="Times New Roman" w:hAnsi="Times New Roman" w:cs="Times New Roman"/>
                <w:color w:val="auto"/>
                <w:sz w:val="24"/>
                <w:szCs w:val="24"/>
                <w:highlight w:val="none"/>
                <w:u w:val="none" w:color="auto"/>
                <w:lang w:val="en-US" w:eastAsia="zh-CN"/>
              </w:rPr>
              <w:t>5</w:t>
            </w:r>
            <w:r>
              <w:rPr>
                <w:rFonts w:hint="default" w:ascii="Times New Roman" w:hAnsi="Times New Roman" w:cs="Times New Roman"/>
                <w:color w:val="auto"/>
                <w:sz w:val="24"/>
                <w:szCs w:val="24"/>
                <w:highlight w:val="none"/>
                <w:u w:val="none" w:color="auto"/>
                <w:lang w:val="en-US" w:eastAsia="zh-CN"/>
              </w:rPr>
              <w:t>年</w:t>
            </w:r>
            <w:r>
              <w:rPr>
                <w:rFonts w:hint="eastAsia" w:ascii="Times New Roman" w:hAnsi="Times New Roman" w:cs="Times New Roman"/>
                <w:color w:val="auto"/>
                <w:sz w:val="24"/>
                <w:szCs w:val="24"/>
                <w:highlight w:val="none"/>
                <w:u w:val="none" w:color="auto"/>
                <w:lang w:val="en-US" w:eastAsia="zh-CN"/>
              </w:rPr>
              <w:t>8</w:t>
            </w:r>
            <w:r>
              <w:rPr>
                <w:rFonts w:hint="default" w:ascii="Times New Roman" w:hAnsi="Times New Roman" w:cs="Times New Roman"/>
                <w:color w:val="auto"/>
                <w:sz w:val="24"/>
                <w:szCs w:val="24"/>
                <w:highlight w:val="none"/>
                <w:u w:val="none" w:color="auto"/>
                <w:lang w:val="en-US" w:eastAsia="zh-CN"/>
              </w:rPr>
              <w:t>月1</w:t>
            </w:r>
            <w:r>
              <w:rPr>
                <w:rFonts w:hint="eastAsia" w:ascii="Times New Roman" w:hAnsi="Times New Roman" w:cs="Times New Roman"/>
                <w:color w:val="auto"/>
                <w:sz w:val="24"/>
                <w:szCs w:val="24"/>
                <w:highlight w:val="none"/>
                <w:u w:val="none" w:color="auto"/>
                <w:lang w:val="en-US" w:eastAsia="zh-CN"/>
              </w:rPr>
              <w:t>4</w:t>
            </w:r>
            <w:r>
              <w:rPr>
                <w:rFonts w:hint="default" w:ascii="Times New Roman" w:hAnsi="Times New Roman" w:cs="Times New Roman"/>
                <w:color w:val="auto"/>
                <w:sz w:val="24"/>
                <w:szCs w:val="24"/>
                <w:highlight w:val="none"/>
                <w:u w:val="none" w:color="auto"/>
                <w:lang w:val="en-US" w:eastAsia="zh-CN"/>
              </w:rPr>
              <w:t>日，</w:t>
            </w:r>
            <w:r>
              <w:rPr>
                <w:rFonts w:hint="eastAsia" w:ascii="Times New Roman" w:hAnsi="Times New Roman" w:cs="Times New Roman"/>
                <w:color w:val="auto"/>
                <w:sz w:val="24"/>
                <w:szCs w:val="24"/>
                <w:highlight w:val="none"/>
                <w:u w:val="none" w:color="auto"/>
                <w:lang w:val="en-US" w:eastAsia="zh-CN"/>
              </w:rPr>
              <w:t>奋安铝业股份</w:t>
            </w:r>
            <w:r>
              <w:rPr>
                <w:rFonts w:hint="default" w:ascii="Times New Roman" w:hAnsi="Times New Roman" w:cs="Times New Roman"/>
                <w:color w:val="auto"/>
                <w:sz w:val="24"/>
                <w:szCs w:val="24"/>
                <w:highlight w:val="none"/>
                <w:u w:val="none" w:color="auto"/>
                <w:lang w:val="en-US" w:eastAsia="zh-CN"/>
              </w:rPr>
              <w:t>有限公司的排污许可证（编号</w:t>
            </w:r>
            <w:r>
              <w:rPr>
                <w:rFonts w:hint="default" w:ascii="Times New Roman" w:hAnsi="Times New Roman" w:eastAsia="宋体" w:cs="Times New Roman"/>
                <w:color w:val="auto"/>
                <w:sz w:val="24"/>
                <w:szCs w:val="24"/>
                <w:highlight w:val="none"/>
                <w:u w:val="none" w:color="auto"/>
                <w:lang w:val="en-US" w:eastAsia="zh-CN"/>
              </w:rPr>
              <w:t>91350181260170698U001</w:t>
            </w:r>
            <w:r>
              <w:rPr>
                <w:rFonts w:hint="eastAsia" w:ascii="Times New Roman" w:hAnsi="Times New Roman" w:eastAsia="宋体" w:cs="Times New Roman"/>
                <w:color w:val="auto"/>
                <w:sz w:val="24"/>
                <w:szCs w:val="24"/>
                <w:highlight w:val="none"/>
                <w:u w:val="none" w:color="auto"/>
                <w:lang w:val="en-US" w:eastAsia="zh-CN"/>
              </w:rPr>
              <w:t>W</w:t>
            </w:r>
            <w:r>
              <w:rPr>
                <w:rFonts w:hint="default" w:ascii="Times New Roman" w:hAnsi="Times New Roman" w:eastAsia="宋体" w:cs="Times New Roman"/>
                <w:color w:val="auto"/>
                <w:sz w:val="24"/>
                <w:szCs w:val="24"/>
                <w:highlight w:val="none"/>
                <w:u w:val="none" w:color="auto"/>
                <w:lang w:val="en-US" w:eastAsia="zh-CN"/>
              </w:rPr>
              <w:t>）</w:t>
            </w:r>
            <w:r>
              <w:rPr>
                <w:rFonts w:hint="eastAsia" w:cs="Times New Roman"/>
                <w:color w:val="auto"/>
                <w:sz w:val="24"/>
                <w:szCs w:val="24"/>
                <w:highlight w:val="none"/>
                <w:u w:val="none" w:color="auto"/>
                <w:lang w:val="en-US" w:eastAsia="zh-CN"/>
              </w:rPr>
              <w:t>和排污权交易凭证（详见附件18）</w:t>
            </w:r>
            <w:r>
              <w:rPr>
                <w:rFonts w:hint="default" w:ascii="Times New Roman" w:hAnsi="Times New Roman" w:cs="Times New Roman"/>
                <w:color w:val="auto"/>
                <w:sz w:val="24"/>
                <w:szCs w:val="24"/>
                <w:highlight w:val="none"/>
                <w:u w:val="none" w:color="auto"/>
                <w:lang w:val="en-US" w:eastAsia="zh-CN"/>
              </w:rPr>
              <w:t>，</w:t>
            </w:r>
            <w:r>
              <w:rPr>
                <w:rFonts w:hint="eastAsia" w:ascii="Times New Roman" w:hAnsi="Times New Roman" w:cs="Times New Roman"/>
                <w:color w:val="auto"/>
                <w:sz w:val="24"/>
                <w:szCs w:val="24"/>
                <w:highlight w:val="none"/>
                <w:u w:val="none" w:color="auto"/>
                <w:lang w:val="en-US" w:eastAsia="zh-CN"/>
              </w:rPr>
              <w:t>奋安铝业股份</w:t>
            </w:r>
            <w:r>
              <w:rPr>
                <w:rFonts w:hint="default" w:ascii="Times New Roman" w:hAnsi="Times New Roman" w:cs="Times New Roman"/>
                <w:color w:val="auto"/>
                <w:sz w:val="24"/>
                <w:szCs w:val="24"/>
                <w:highlight w:val="none"/>
                <w:u w:val="none" w:color="auto"/>
                <w:lang w:val="en-US" w:eastAsia="zh-CN"/>
              </w:rPr>
              <w:t>有限公司现有工程废气、废水污染物排放总量指标为：</w:t>
            </w:r>
          </w:p>
          <w:p w14:paraId="3565DD3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right"/>
              <w:textAlignment w:val="auto"/>
              <w:outlineLvl w:val="9"/>
              <w:rPr>
                <w:rFonts w:hint="default" w:cs="Times New Roman"/>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表3.4-2  现有项目指标一览表           单位：t/a</w:t>
            </w:r>
          </w:p>
          <w:tbl>
            <w:tblPr>
              <w:tblStyle w:val="24"/>
              <w:tblW w:w="4925"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677"/>
              <w:gridCol w:w="1328"/>
              <w:gridCol w:w="1328"/>
              <w:gridCol w:w="1328"/>
              <w:gridCol w:w="1335"/>
            </w:tblGrid>
            <w:tr w14:paraId="1BD674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5" w:type="pct"/>
                  <w:tcBorders>
                    <w:tl2br w:val="nil"/>
                    <w:tr2bl w:val="nil"/>
                  </w:tcBorders>
                  <w:shd w:val="clear" w:color="auto" w:fill="auto"/>
                  <w:noWrap/>
                  <w:vAlign w:val="center"/>
                </w:tcPr>
                <w:p w14:paraId="4CCDFC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指标</w:t>
                  </w:r>
                </w:p>
              </w:tc>
              <w:tc>
                <w:tcPr>
                  <w:tcW w:w="815" w:type="pct"/>
                  <w:tcBorders>
                    <w:tl2br w:val="nil"/>
                    <w:tr2bl w:val="nil"/>
                  </w:tcBorders>
                  <w:shd w:val="clear" w:color="auto" w:fill="auto"/>
                  <w:noWrap/>
                  <w:vAlign w:val="center"/>
                </w:tcPr>
                <w:p w14:paraId="7E2297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815" w:type="pct"/>
                  <w:tcBorders>
                    <w:tl2br w:val="nil"/>
                    <w:tr2bl w:val="nil"/>
                  </w:tcBorders>
                  <w:shd w:val="clear" w:color="auto" w:fill="auto"/>
                  <w:noWrap/>
                  <w:vAlign w:val="center"/>
                </w:tcPr>
                <w:p w14:paraId="5F00C3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815" w:type="pct"/>
                  <w:tcBorders>
                    <w:tl2br w:val="nil"/>
                    <w:tr2bl w:val="nil"/>
                  </w:tcBorders>
                  <w:shd w:val="clear" w:color="auto" w:fill="auto"/>
                  <w:noWrap/>
                  <w:vAlign w:val="center"/>
                </w:tcPr>
                <w:p w14:paraId="4E9DFE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819" w:type="pct"/>
                  <w:tcBorders>
                    <w:tl2br w:val="nil"/>
                    <w:tr2bl w:val="nil"/>
                  </w:tcBorders>
                  <w:shd w:val="clear" w:color="auto" w:fill="auto"/>
                  <w:noWrap/>
                  <w:vAlign w:val="center"/>
                </w:tcPr>
                <w:p w14:paraId="0B9269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r>
            <w:tr w14:paraId="2ED1ED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735" w:type="pct"/>
                  <w:tcBorders>
                    <w:tl2br w:val="nil"/>
                    <w:tr2bl w:val="nil"/>
                  </w:tcBorders>
                  <w:shd w:val="clear" w:color="auto" w:fill="auto"/>
                  <w:noWrap/>
                  <w:vAlign w:val="center"/>
                </w:tcPr>
                <w:p w14:paraId="0BEC48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一二期工程</w:t>
                  </w:r>
                </w:p>
              </w:tc>
              <w:tc>
                <w:tcPr>
                  <w:tcW w:w="815" w:type="pct"/>
                  <w:tcBorders>
                    <w:tl2br w:val="nil"/>
                    <w:tr2bl w:val="nil"/>
                  </w:tcBorders>
                  <w:shd w:val="clear" w:color="auto" w:fill="auto"/>
                  <w:noWrap/>
                  <w:vAlign w:val="center"/>
                </w:tcPr>
                <w:p w14:paraId="090EA4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5.12</w:t>
                  </w:r>
                </w:p>
              </w:tc>
              <w:tc>
                <w:tcPr>
                  <w:tcW w:w="815" w:type="pct"/>
                  <w:tcBorders>
                    <w:tl2br w:val="nil"/>
                    <w:tr2bl w:val="nil"/>
                  </w:tcBorders>
                  <w:shd w:val="clear" w:color="auto" w:fill="auto"/>
                  <w:noWrap/>
                  <w:vAlign w:val="center"/>
                </w:tcPr>
                <w:p w14:paraId="626CEB77">
                  <w:pPr>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c>
                <w:tcPr>
                  <w:tcW w:w="815" w:type="pct"/>
                  <w:tcBorders>
                    <w:tl2br w:val="nil"/>
                    <w:tr2bl w:val="nil"/>
                  </w:tcBorders>
                  <w:shd w:val="clear" w:color="auto" w:fill="auto"/>
                  <w:noWrap/>
                  <w:vAlign w:val="center"/>
                </w:tcPr>
                <w:p w14:paraId="09BE77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34.44</w:t>
                  </w:r>
                </w:p>
              </w:tc>
              <w:tc>
                <w:tcPr>
                  <w:tcW w:w="819" w:type="pct"/>
                  <w:tcBorders>
                    <w:tl2br w:val="nil"/>
                    <w:tr2bl w:val="nil"/>
                  </w:tcBorders>
                  <w:shd w:val="clear" w:color="auto" w:fill="auto"/>
                  <w:noWrap/>
                  <w:vAlign w:val="center"/>
                </w:tcPr>
                <w:p w14:paraId="4B580A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8.61</w:t>
                  </w:r>
                </w:p>
              </w:tc>
            </w:tr>
            <w:tr w14:paraId="28E832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5" w:type="pct"/>
                  <w:tcBorders>
                    <w:tl2br w:val="nil"/>
                    <w:tr2bl w:val="nil"/>
                  </w:tcBorders>
                  <w:shd w:val="clear" w:color="auto" w:fill="auto"/>
                  <w:vAlign w:val="center"/>
                </w:tcPr>
                <w:p w14:paraId="283090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排污权</w:t>
                  </w:r>
                  <w:r>
                    <w:rPr>
                      <w:rFonts w:hint="default" w:ascii="Times New Roman" w:hAnsi="Times New Roman" w:eastAsia="宋体" w:cs="Times New Roman"/>
                      <w:i w:val="0"/>
                      <w:iCs w:val="0"/>
                      <w:color w:val="auto"/>
                      <w:kern w:val="0"/>
                      <w:sz w:val="21"/>
                      <w:szCs w:val="21"/>
                      <w:u w:val="none"/>
                      <w:lang w:val="en-US" w:eastAsia="zh-CN" w:bidi="ar"/>
                    </w:rPr>
                    <w:t>交易凭证</w:t>
                  </w:r>
                </w:p>
              </w:tc>
              <w:tc>
                <w:tcPr>
                  <w:tcW w:w="815" w:type="pct"/>
                  <w:tcBorders>
                    <w:tl2br w:val="nil"/>
                    <w:tr2bl w:val="nil"/>
                  </w:tcBorders>
                  <w:shd w:val="clear" w:color="auto" w:fill="auto"/>
                  <w:noWrap/>
                  <w:vAlign w:val="center"/>
                </w:tcPr>
                <w:p w14:paraId="03C577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0.2704</w:t>
                  </w:r>
                </w:p>
              </w:tc>
              <w:tc>
                <w:tcPr>
                  <w:tcW w:w="815" w:type="pct"/>
                  <w:tcBorders>
                    <w:tl2br w:val="nil"/>
                    <w:tr2bl w:val="nil"/>
                  </w:tcBorders>
                  <w:shd w:val="clear" w:color="auto" w:fill="auto"/>
                  <w:noWrap/>
                  <w:vAlign w:val="center"/>
                </w:tcPr>
                <w:p w14:paraId="7D1589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4.187</w:t>
                  </w:r>
                </w:p>
              </w:tc>
              <w:tc>
                <w:tcPr>
                  <w:tcW w:w="815" w:type="pct"/>
                  <w:tcBorders>
                    <w:tl2br w:val="nil"/>
                    <w:tr2bl w:val="nil"/>
                  </w:tcBorders>
                  <w:shd w:val="clear" w:color="auto" w:fill="auto"/>
                  <w:noWrap/>
                  <w:vAlign w:val="center"/>
                </w:tcPr>
                <w:p w14:paraId="40993A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30.59</w:t>
                  </w:r>
                </w:p>
              </w:tc>
              <w:tc>
                <w:tcPr>
                  <w:tcW w:w="819" w:type="pct"/>
                  <w:tcBorders>
                    <w:tl2br w:val="nil"/>
                    <w:tr2bl w:val="nil"/>
                  </w:tcBorders>
                  <w:shd w:val="clear" w:color="auto" w:fill="auto"/>
                  <w:noWrap/>
                  <w:vAlign w:val="center"/>
                </w:tcPr>
                <w:p w14:paraId="59E127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r>
            <w:tr w14:paraId="7B7E29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5" w:type="pct"/>
                  <w:tcBorders>
                    <w:tl2br w:val="nil"/>
                    <w:tr2bl w:val="nil"/>
                  </w:tcBorders>
                  <w:shd w:val="clear" w:color="auto" w:fill="auto"/>
                  <w:noWrap/>
                  <w:vAlign w:val="center"/>
                </w:tcPr>
                <w:p w14:paraId="7385563D">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排污证</w:t>
                  </w:r>
                </w:p>
              </w:tc>
              <w:tc>
                <w:tcPr>
                  <w:tcW w:w="815" w:type="pct"/>
                  <w:tcBorders>
                    <w:tl2br w:val="nil"/>
                    <w:tr2bl w:val="nil"/>
                  </w:tcBorders>
                  <w:shd w:val="clear" w:color="auto" w:fill="auto"/>
                  <w:noWrap/>
                  <w:vAlign w:val="center"/>
                </w:tcPr>
                <w:p w14:paraId="7DEFA9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5.3904</w:t>
                  </w:r>
                </w:p>
              </w:tc>
              <w:tc>
                <w:tcPr>
                  <w:tcW w:w="815" w:type="pct"/>
                  <w:tcBorders>
                    <w:tl2br w:val="nil"/>
                    <w:tr2bl w:val="nil"/>
                  </w:tcBorders>
                  <w:shd w:val="clear" w:color="auto" w:fill="auto"/>
                  <w:noWrap/>
                  <w:vAlign w:val="center"/>
                </w:tcPr>
                <w:p w14:paraId="5822A2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4.187</w:t>
                  </w:r>
                </w:p>
              </w:tc>
              <w:tc>
                <w:tcPr>
                  <w:tcW w:w="815" w:type="pct"/>
                  <w:tcBorders>
                    <w:tl2br w:val="nil"/>
                    <w:tr2bl w:val="nil"/>
                  </w:tcBorders>
                  <w:shd w:val="clear" w:color="auto" w:fill="auto"/>
                  <w:noWrap/>
                  <w:vAlign w:val="center"/>
                </w:tcPr>
                <w:p w14:paraId="09E636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73.13</w:t>
                  </w:r>
                </w:p>
              </w:tc>
              <w:tc>
                <w:tcPr>
                  <w:tcW w:w="819" w:type="pct"/>
                  <w:tcBorders>
                    <w:tl2br w:val="nil"/>
                    <w:tr2bl w:val="nil"/>
                  </w:tcBorders>
                  <w:shd w:val="clear" w:color="auto" w:fill="auto"/>
                  <w:noWrap/>
                  <w:vAlign w:val="center"/>
                </w:tcPr>
                <w:p w14:paraId="3AE8C4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12.62</w:t>
                  </w:r>
                </w:p>
              </w:tc>
            </w:tr>
            <w:tr w14:paraId="5C6DAC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35" w:type="pct"/>
                  <w:tcBorders>
                    <w:tl2br w:val="nil"/>
                    <w:tr2bl w:val="nil"/>
                  </w:tcBorders>
                  <w:shd w:val="clear" w:color="auto" w:fill="auto"/>
                  <w:noWrap/>
                  <w:vAlign w:val="center"/>
                </w:tcPr>
                <w:p w14:paraId="52360B7F">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现有工程</w:t>
                  </w:r>
                </w:p>
              </w:tc>
              <w:tc>
                <w:tcPr>
                  <w:tcW w:w="815" w:type="pct"/>
                  <w:tcBorders>
                    <w:tl2br w:val="nil"/>
                    <w:tr2bl w:val="nil"/>
                  </w:tcBorders>
                  <w:shd w:val="clear" w:color="auto" w:fill="auto"/>
                  <w:noWrap/>
                  <w:vAlign w:val="center"/>
                </w:tcPr>
                <w:p w14:paraId="71B987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5.3904</w:t>
                  </w:r>
                </w:p>
              </w:tc>
              <w:tc>
                <w:tcPr>
                  <w:tcW w:w="815" w:type="pct"/>
                  <w:tcBorders>
                    <w:tl2br w:val="nil"/>
                    <w:tr2bl w:val="nil"/>
                  </w:tcBorders>
                  <w:shd w:val="clear" w:color="auto" w:fill="auto"/>
                  <w:noWrap/>
                  <w:vAlign w:val="center"/>
                </w:tcPr>
                <w:p w14:paraId="669A26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4.187</w:t>
                  </w:r>
                </w:p>
              </w:tc>
              <w:tc>
                <w:tcPr>
                  <w:tcW w:w="815" w:type="pct"/>
                  <w:tcBorders>
                    <w:tl2br w:val="nil"/>
                    <w:tr2bl w:val="nil"/>
                  </w:tcBorders>
                  <w:shd w:val="clear" w:color="auto" w:fill="auto"/>
                  <w:noWrap/>
                  <w:vAlign w:val="center"/>
                </w:tcPr>
                <w:p w14:paraId="3BA243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65.03</w:t>
                  </w:r>
                </w:p>
              </w:tc>
              <w:tc>
                <w:tcPr>
                  <w:tcW w:w="819" w:type="pct"/>
                  <w:tcBorders>
                    <w:tl2br w:val="nil"/>
                    <w:tr2bl w:val="nil"/>
                  </w:tcBorders>
                  <w:shd w:val="clear" w:color="auto" w:fill="auto"/>
                  <w:noWrap/>
                  <w:vAlign w:val="center"/>
                </w:tcPr>
                <w:p w14:paraId="63ABFA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11.41</w:t>
                  </w:r>
                </w:p>
              </w:tc>
            </w:tr>
            <w:tr w14:paraId="4FB226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000" w:type="pct"/>
                  <w:gridSpan w:val="5"/>
                  <w:tcBorders>
                    <w:tl2br w:val="nil"/>
                    <w:tr2bl w:val="nil"/>
                  </w:tcBorders>
                  <w:shd w:val="clear" w:color="auto" w:fill="auto"/>
                  <w:noWrap/>
                  <w:vAlign w:val="center"/>
                </w:tcPr>
                <w:p w14:paraId="252883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u w:val="none"/>
                      <w:lang w:val="en-US" w:eastAsia="zh-CN" w:bidi="ar"/>
                    </w:rPr>
                  </w:pPr>
                  <w:bookmarkStart w:id="166" w:name="_Toc1573"/>
                  <w:bookmarkStart w:id="167" w:name="_Toc9549"/>
                  <w:bookmarkStart w:id="168" w:name="_Toc65244515"/>
                  <w:bookmarkStart w:id="169" w:name="_Toc26367"/>
                  <w:bookmarkStart w:id="170" w:name="_Toc58681121"/>
                  <w:bookmarkStart w:id="171" w:name="_Toc4492"/>
                  <w:r>
                    <w:rPr>
                      <w:rFonts w:hint="eastAsia" w:ascii="Times New Roman" w:hAnsi="Times New Roman" w:eastAsia="宋体" w:cs="Times New Roman"/>
                      <w:i w:val="0"/>
                      <w:iCs w:val="0"/>
                      <w:color w:val="auto"/>
                      <w:kern w:val="0"/>
                      <w:sz w:val="21"/>
                      <w:szCs w:val="21"/>
                      <w:u w:val="none"/>
                      <w:lang w:val="en-US" w:eastAsia="zh-CN" w:bidi="ar"/>
                    </w:rPr>
                    <w:t>注：福建省主要污染物排放总量指标有偿使用和交易制度（即“总量购买”）自2014年起正式实施</w:t>
                  </w:r>
                  <w:r>
                    <w:rPr>
                      <w:rFonts w:hint="eastAsia" w:cs="Times New Roman"/>
                      <w:i w:val="0"/>
                      <w:iCs w:val="0"/>
                      <w:color w:val="auto"/>
                      <w:kern w:val="0"/>
                      <w:sz w:val="21"/>
                      <w:szCs w:val="21"/>
                      <w:u w:val="none"/>
                      <w:lang w:val="en-US" w:eastAsia="zh-CN" w:bidi="ar"/>
                    </w:rPr>
                    <w:t>，奋安一二期工程是2010年审批，不需要购买总量，故排污权交易凭证上的总量与排污证总量有差别。</w:t>
                  </w:r>
                </w:p>
              </w:tc>
            </w:tr>
          </w:tbl>
          <w:p w14:paraId="23698838">
            <w:pPr>
              <w:pStyle w:val="2"/>
              <w:keepNext/>
              <w:keepLines/>
              <w:pageBreakBefore w:val="0"/>
              <w:widowControl w:val="0"/>
              <w:kinsoku/>
              <w:wordWrap/>
              <w:overflowPunct/>
              <w:topLinePunct w:val="0"/>
              <w:autoSpaceDE/>
              <w:autoSpaceDN/>
              <w:bidi w:val="0"/>
              <w:adjustRightInd/>
              <w:snapToGrid/>
              <w:spacing w:before="157" w:beforeLines="50" w:after="0"/>
              <w:jc w:val="both"/>
              <w:textAlignment w:val="auto"/>
              <w:rPr>
                <w:sz w:val="30"/>
                <w:szCs w:val="30"/>
              </w:rPr>
            </w:pPr>
            <w:bookmarkStart w:id="172" w:name="_Toc15314"/>
            <w:r>
              <w:rPr>
                <w:rFonts w:hint="eastAsia"/>
                <w:sz w:val="30"/>
                <w:szCs w:val="30"/>
              </w:rPr>
              <w:t>3.4.2</w:t>
            </w:r>
            <w:r>
              <w:rPr>
                <w:sz w:val="30"/>
                <w:szCs w:val="30"/>
              </w:rPr>
              <w:t>污染物总量控制指标</w:t>
            </w:r>
            <w:bookmarkEnd w:id="166"/>
            <w:bookmarkEnd w:id="167"/>
            <w:bookmarkEnd w:id="168"/>
            <w:bookmarkEnd w:id="169"/>
            <w:bookmarkEnd w:id="170"/>
            <w:bookmarkEnd w:id="171"/>
            <w:bookmarkEnd w:id="172"/>
          </w:p>
          <w:p w14:paraId="7EEBF6DB">
            <w:pPr>
              <w:pStyle w:val="34"/>
              <w:ind w:firstLine="480"/>
            </w:pPr>
            <w:r>
              <w:t>本项目二氧化硫、氮氧化物总量控制建设单位应通过福州市福清生态环境局进</w:t>
            </w:r>
            <w:r>
              <w:rPr>
                <w:color w:val="auto"/>
              </w:rPr>
              <w:t>行</w:t>
            </w:r>
            <w:r>
              <w:rPr>
                <w:rFonts w:hint="eastAsia"/>
                <w:color w:val="auto"/>
                <w:lang w:eastAsia="zh-CN"/>
              </w:rPr>
              <w:t>指标确认，向海峡股权交易中心进行购买</w:t>
            </w:r>
            <w:r>
              <w:rPr>
                <w:color w:val="auto"/>
              </w:rPr>
              <w:t>。</w:t>
            </w:r>
            <w:r>
              <w:t>项目总量控制指标情况如下表所示。</w:t>
            </w:r>
          </w:p>
          <w:p w14:paraId="1F305EF7">
            <w:pPr>
              <w:pStyle w:val="40"/>
            </w:pPr>
            <w:r>
              <w:t>表</w:t>
            </w:r>
            <w:r>
              <w:rPr>
                <w:rFonts w:hint="eastAsia"/>
              </w:rPr>
              <w:t>3.4-</w:t>
            </w:r>
            <w:r>
              <w:rPr>
                <w:rFonts w:hint="eastAsia"/>
                <w:lang w:val="en-US" w:eastAsia="zh-CN"/>
              </w:rPr>
              <w:t xml:space="preserve">2 </w:t>
            </w:r>
            <w:r>
              <w:t xml:space="preserve"> 全厂总量控制指标情况汇总</w:t>
            </w:r>
            <w:r>
              <w:rPr>
                <w:rFonts w:hint="eastAsia"/>
              </w:rPr>
              <w:t xml:space="preserve">      单位：t/a</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232"/>
              <w:gridCol w:w="1058"/>
              <w:gridCol w:w="1304"/>
              <w:gridCol w:w="1306"/>
              <w:gridCol w:w="1307"/>
            </w:tblGrid>
            <w:tr w14:paraId="62B42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9" w:type="pct"/>
                </w:tcPr>
                <w:p w14:paraId="18234435">
                  <w:pPr>
                    <w:pStyle w:val="40"/>
                    <w:spacing w:line="240" w:lineRule="auto"/>
                    <w:jc w:val="both"/>
                    <w:rPr>
                      <w:b w:val="0"/>
                      <w:bCs/>
                      <w:sz w:val="21"/>
                      <w:szCs w:val="21"/>
                    </w:rPr>
                  </w:pPr>
                  <w:r>
                    <w:rPr>
                      <w:b w:val="0"/>
                      <w:bCs/>
                      <w:sz w:val="21"/>
                      <w:szCs w:val="21"/>
                    </w:rPr>
                    <w:t>总量控制项目</w:t>
                  </w:r>
                </w:p>
              </w:tc>
              <w:tc>
                <w:tcPr>
                  <w:tcW w:w="770" w:type="pct"/>
                </w:tcPr>
                <w:p w14:paraId="323DABE1">
                  <w:pPr>
                    <w:pStyle w:val="40"/>
                    <w:spacing w:line="240" w:lineRule="auto"/>
                    <w:rPr>
                      <w:b w:val="0"/>
                      <w:bCs/>
                      <w:sz w:val="21"/>
                      <w:szCs w:val="21"/>
                    </w:rPr>
                  </w:pPr>
                  <w:r>
                    <w:rPr>
                      <w:rFonts w:hint="eastAsia"/>
                      <w:b w:val="0"/>
                      <w:bCs/>
                      <w:sz w:val="21"/>
                      <w:szCs w:val="21"/>
                    </w:rPr>
                    <w:t>一、二期</w:t>
                  </w:r>
                </w:p>
              </w:tc>
              <w:tc>
                <w:tcPr>
                  <w:tcW w:w="661" w:type="pct"/>
                </w:tcPr>
                <w:p w14:paraId="13733345">
                  <w:pPr>
                    <w:pStyle w:val="40"/>
                    <w:spacing w:line="240" w:lineRule="auto"/>
                    <w:rPr>
                      <w:b w:val="0"/>
                      <w:bCs/>
                      <w:sz w:val="21"/>
                      <w:szCs w:val="21"/>
                    </w:rPr>
                  </w:pPr>
                  <w:r>
                    <w:rPr>
                      <w:rFonts w:hint="eastAsia"/>
                      <w:b w:val="0"/>
                      <w:bCs/>
                      <w:sz w:val="21"/>
                      <w:szCs w:val="21"/>
                    </w:rPr>
                    <w:t>六期</w:t>
                  </w:r>
                </w:p>
              </w:tc>
              <w:tc>
                <w:tcPr>
                  <w:tcW w:w="815" w:type="pct"/>
                </w:tcPr>
                <w:p w14:paraId="1DF2C728">
                  <w:pPr>
                    <w:pStyle w:val="40"/>
                    <w:spacing w:line="240" w:lineRule="auto"/>
                    <w:rPr>
                      <w:b w:val="0"/>
                      <w:bCs/>
                      <w:sz w:val="21"/>
                      <w:szCs w:val="21"/>
                    </w:rPr>
                  </w:pPr>
                  <w:r>
                    <w:rPr>
                      <w:rFonts w:hint="eastAsia"/>
                      <w:b w:val="0"/>
                      <w:bCs/>
                      <w:sz w:val="21"/>
                      <w:szCs w:val="21"/>
                    </w:rPr>
                    <w:t>喷涂线</w:t>
                  </w:r>
                </w:p>
              </w:tc>
              <w:tc>
                <w:tcPr>
                  <w:tcW w:w="816" w:type="pct"/>
                </w:tcPr>
                <w:p w14:paraId="60804836">
                  <w:pPr>
                    <w:pStyle w:val="40"/>
                    <w:spacing w:line="240" w:lineRule="auto"/>
                    <w:rPr>
                      <w:b w:val="0"/>
                      <w:bCs/>
                      <w:sz w:val="21"/>
                      <w:szCs w:val="21"/>
                    </w:rPr>
                  </w:pPr>
                  <w:r>
                    <w:rPr>
                      <w:rFonts w:hint="eastAsia"/>
                      <w:b w:val="0"/>
                      <w:bCs/>
                      <w:sz w:val="21"/>
                      <w:szCs w:val="21"/>
                    </w:rPr>
                    <w:t>本项目</w:t>
                  </w:r>
                </w:p>
              </w:tc>
              <w:tc>
                <w:tcPr>
                  <w:tcW w:w="816" w:type="pct"/>
                </w:tcPr>
                <w:p w14:paraId="2411458A">
                  <w:pPr>
                    <w:pStyle w:val="40"/>
                    <w:spacing w:line="240" w:lineRule="auto"/>
                    <w:rPr>
                      <w:b w:val="0"/>
                      <w:bCs/>
                      <w:sz w:val="21"/>
                      <w:szCs w:val="21"/>
                    </w:rPr>
                  </w:pPr>
                  <w:r>
                    <w:rPr>
                      <w:b w:val="0"/>
                      <w:bCs/>
                      <w:sz w:val="21"/>
                      <w:szCs w:val="21"/>
                    </w:rPr>
                    <w:t>全厂</w:t>
                  </w:r>
                </w:p>
              </w:tc>
            </w:tr>
            <w:tr w14:paraId="5720D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9" w:type="pct"/>
                  <w:vAlign w:val="center"/>
                </w:tcPr>
                <w:p w14:paraId="5F1DD580">
                  <w:pPr>
                    <w:pStyle w:val="38"/>
                    <w:rPr>
                      <w:bCs/>
                      <w:szCs w:val="21"/>
                    </w:rPr>
                  </w:pPr>
                  <w:r>
                    <w:rPr>
                      <w:bCs/>
                      <w:szCs w:val="21"/>
                    </w:rPr>
                    <w:t>SO</w:t>
                  </w:r>
                  <w:r>
                    <w:rPr>
                      <w:bCs/>
                      <w:szCs w:val="21"/>
                      <w:vertAlign w:val="subscript"/>
                    </w:rPr>
                    <w:t>2</w:t>
                  </w:r>
                </w:p>
              </w:tc>
              <w:tc>
                <w:tcPr>
                  <w:tcW w:w="770" w:type="pct"/>
                </w:tcPr>
                <w:p w14:paraId="3DD69CDE">
                  <w:pPr>
                    <w:pStyle w:val="40"/>
                    <w:spacing w:line="240" w:lineRule="auto"/>
                    <w:rPr>
                      <w:b w:val="0"/>
                      <w:bCs/>
                      <w:sz w:val="21"/>
                      <w:szCs w:val="21"/>
                    </w:rPr>
                  </w:pPr>
                  <w:r>
                    <w:rPr>
                      <w:rFonts w:hint="eastAsia"/>
                      <w:b w:val="0"/>
                      <w:bCs/>
                      <w:sz w:val="21"/>
                      <w:szCs w:val="21"/>
                    </w:rPr>
                    <w:t>5.12</w:t>
                  </w:r>
                </w:p>
              </w:tc>
              <w:tc>
                <w:tcPr>
                  <w:tcW w:w="661" w:type="pct"/>
                  <w:vAlign w:val="center"/>
                </w:tcPr>
                <w:p w14:paraId="4E4B77C3">
                  <w:pPr>
                    <w:pStyle w:val="40"/>
                    <w:spacing w:line="240" w:lineRule="auto"/>
                    <w:rPr>
                      <w:b w:val="0"/>
                      <w:bCs/>
                      <w:sz w:val="21"/>
                      <w:szCs w:val="21"/>
                    </w:rPr>
                  </w:pPr>
                  <w:r>
                    <w:rPr>
                      <w:rFonts w:hint="eastAsia"/>
                      <w:b w:val="0"/>
                      <w:bCs/>
                      <w:sz w:val="21"/>
                      <w:szCs w:val="21"/>
                    </w:rPr>
                    <w:t>0.27</w:t>
                  </w:r>
                </w:p>
              </w:tc>
              <w:tc>
                <w:tcPr>
                  <w:tcW w:w="815" w:type="pct"/>
                  <w:vAlign w:val="center"/>
                </w:tcPr>
                <w:p w14:paraId="720A6C01">
                  <w:pPr>
                    <w:pStyle w:val="38"/>
                    <w:rPr>
                      <w:bCs/>
                      <w:szCs w:val="21"/>
                    </w:rPr>
                  </w:pPr>
                  <w:r>
                    <w:rPr>
                      <w:bCs/>
                      <w:szCs w:val="21"/>
                    </w:rPr>
                    <w:t>0.0004</w:t>
                  </w:r>
                </w:p>
              </w:tc>
              <w:tc>
                <w:tcPr>
                  <w:tcW w:w="816" w:type="pct"/>
                </w:tcPr>
                <w:p w14:paraId="40DF97C1">
                  <w:pPr>
                    <w:pStyle w:val="40"/>
                    <w:spacing w:line="240" w:lineRule="auto"/>
                    <w:rPr>
                      <w:rFonts w:hint="default" w:eastAsia="宋体"/>
                      <w:b w:val="0"/>
                      <w:bCs/>
                      <w:sz w:val="21"/>
                      <w:szCs w:val="21"/>
                      <w:lang w:val="en-US" w:eastAsia="zh-CN"/>
                    </w:rPr>
                  </w:pPr>
                  <w:r>
                    <w:rPr>
                      <w:rFonts w:hint="eastAsia"/>
                      <w:b w:val="0"/>
                      <w:bCs/>
                      <w:sz w:val="21"/>
                      <w:szCs w:val="21"/>
                    </w:rPr>
                    <w:t>0.</w:t>
                  </w:r>
                  <w:r>
                    <w:rPr>
                      <w:rFonts w:hint="eastAsia"/>
                      <w:b w:val="0"/>
                      <w:bCs/>
                      <w:sz w:val="21"/>
                      <w:szCs w:val="21"/>
                      <w:lang w:val="en-US" w:eastAsia="zh-CN"/>
                    </w:rPr>
                    <w:t>0528</w:t>
                  </w:r>
                </w:p>
              </w:tc>
              <w:tc>
                <w:tcPr>
                  <w:tcW w:w="816" w:type="pct"/>
                </w:tcPr>
                <w:p w14:paraId="30F3A8D7">
                  <w:pPr>
                    <w:pStyle w:val="40"/>
                    <w:spacing w:line="240" w:lineRule="auto"/>
                    <w:rPr>
                      <w:rFonts w:hint="default" w:eastAsia="宋体"/>
                      <w:b w:val="0"/>
                      <w:bCs/>
                      <w:sz w:val="21"/>
                      <w:szCs w:val="21"/>
                      <w:lang w:val="en-US" w:eastAsia="zh-CN"/>
                    </w:rPr>
                  </w:pPr>
                  <w:r>
                    <w:rPr>
                      <w:rFonts w:hint="eastAsia"/>
                      <w:b w:val="0"/>
                      <w:bCs/>
                      <w:sz w:val="21"/>
                      <w:szCs w:val="21"/>
                    </w:rPr>
                    <w:t>5.</w:t>
                  </w:r>
                  <w:r>
                    <w:rPr>
                      <w:rFonts w:hint="eastAsia"/>
                      <w:b w:val="0"/>
                      <w:bCs/>
                      <w:sz w:val="21"/>
                      <w:szCs w:val="21"/>
                      <w:lang w:val="en-US" w:eastAsia="zh-CN"/>
                    </w:rPr>
                    <w:t>4432</w:t>
                  </w:r>
                </w:p>
              </w:tc>
            </w:tr>
            <w:tr w14:paraId="6CB6B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9" w:type="pct"/>
                  <w:vAlign w:val="center"/>
                </w:tcPr>
                <w:p w14:paraId="325826CF">
                  <w:pPr>
                    <w:pStyle w:val="41"/>
                    <w:rPr>
                      <w:bCs/>
                      <w:szCs w:val="21"/>
                    </w:rPr>
                  </w:pPr>
                  <w:r>
                    <w:rPr>
                      <w:bCs/>
                      <w:szCs w:val="21"/>
                    </w:rPr>
                    <w:t>NO</w:t>
                  </w:r>
                  <w:r>
                    <w:rPr>
                      <w:bCs/>
                      <w:szCs w:val="21"/>
                      <w:vertAlign w:val="subscript"/>
                    </w:rPr>
                    <w:t>x</w:t>
                  </w:r>
                </w:p>
              </w:tc>
              <w:tc>
                <w:tcPr>
                  <w:tcW w:w="770" w:type="pct"/>
                </w:tcPr>
                <w:p w14:paraId="01209ECB">
                  <w:pPr>
                    <w:pStyle w:val="40"/>
                    <w:spacing w:line="240" w:lineRule="auto"/>
                    <w:rPr>
                      <w:b w:val="0"/>
                      <w:bCs/>
                      <w:sz w:val="21"/>
                      <w:szCs w:val="21"/>
                    </w:rPr>
                  </w:pPr>
                  <w:r>
                    <w:rPr>
                      <w:rFonts w:hint="eastAsia"/>
                      <w:b w:val="0"/>
                      <w:bCs/>
                      <w:sz w:val="21"/>
                      <w:szCs w:val="21"/>
                    </w:rPr>
                    <w:t>/</w:t>
                  </w:r>
                </w:p>
              </w:tc>
              <w:tc>
                <w:tcPr>
                  <w:tcW w:w="661" w:type="pct"/>
                  <w:vAlign w:val="center"/>
                </w:tcPr>
                <w:p w14:paraId="3E9E1655">
                  <w:pPr>
                    <w:pStyle w:val="40"/>
                    <w:spacing w:line="240" w:lineRule="auto"/>
                    <w:rPr>
                      <w:b w:val="0"/>
                      <w:bCs/>
                      <w:sz w:val="21"/>
                      <w:szCs w:val="21"/>
                    </w:rPr>
                  </w:pPr>
                  <w:r>
                    <w:rPr>
                      <w:rFonts w:hint="eastAsia"/>
                      <w:b w:val="0"/>
                      <w:bCs/>
                      <w:sz w:val="21"/>
                      <w:szCs w:val="21"/>
                    </w:rPr>
                    <w:t>2.6</w:t>
                  </w:r>
                </w:p>
              </w:tc>
              <w:tc>
                <w:tcPr>
                  <w:tcW w:w="815" w:type="pct"/>
                  <w:vAlign w:val="center"/>
                </w:tcPr>
                <w:p w14:paraId="4296164A">
                  <w:pPr>
                    <w:pStyle w:val="38"/>
                    <w:rPr>
                      <w:bCs/>
                      <w:szCs w:val="21"/>
                    </w:rPr>
                  </w:pPr>
                  <w:r>
                    <w:rPr>
                      <w:bCs/>
                      <w:szCs w:val="21"/>
                    </w:rPr>
                    <w:t>1.587</w:t>
                  </w:r>
                </w:p>
              </w:tc>
              <w:tc>
                <w:tcPr>
                  <w:tcW w:w="816" w:type="pct"/>
                </w:tcPr>
                <w:p w14:paraId="08A7C6E1">
                  <w:pPr>
                    <w:pStyle w:val="40"/>
                    <w:spacing w:line="240" w:lineRule="auto"/>
                    <w:rPr>
                      <w:rFonts w:hint="default" w:eastAsia="宋体"/>
                      <w:b w:val="0"/>
                      <w:bCs/>
                      <w:color w:val="auto"/>
                      <w:sz w:val="21"/>
                      <w:szCs w:val="21"/>
                      <w:lang w:val="en-US" w:eastAsia="zh-CN"/>
                    </w:rPr>
                  </w:pPr>
                  <w:r>
                    <w:rPr>
                      <w:rFonts w:hint="eastAsia"/>
                      <w:b w:val="0"/>
                      <w:bCs/>
                      <w:color w:val="auto"/>
                      <w:sz w:val="21"/>
                      <w:szCs w:val="21"/>
                      <w:lang w:val="en-US" w:eastAsia="zh-CN"/>
                    </w:rPr>
                    <w:t>1.2342</w:t>
                  </w:r>
                </w:p>
              </w:tc>
              <w:tc>
                <w:tcPr>
                  <w:tcW w:w="816" w:type="pct"/>
                </w:tcPr>
                <w:p w14:paraId="49CBEEF1">
                  <w:pPr>
                    <w:pStyle w:val="40"/>
                    <w:spacing w:line="240" w:lineRule="auto"/>
                    <w:rPr>
                      <w:rFonts w:hint="default" w:eastAsia="宋体"/>
                      <w:b w:val="0"/>
                      <w:bCs/>
                      <w:color w:val="auto"/>
                      <w:sz w:val="21"/>
                      <w:szCs w:val="21"/>
                      <w:lang w:val="en-US" w:eastAsia="zh-CN"/>
                    </w:rPr>
                  </w:pPr>
                  <w:r>
                    <w:rPr>
                      <w:rFonts w:hint="eastAsia"/>
                      <w:b w:val="0"/>
                      <w:bCs/>
                      <w:color w:val="auto"/>
                      <w:sz w:val="21"/>
                      <w:szCs w:val="21"/>
                      <w:lang w:val="en-US" w:eastAsia="zh-CN"/>
                    </w:rPr>
                    <w:t>5.4212</w:t>
                  </w:r>
                </w:p>
              </w:tc>
            </w:tr>
            <w:tr w14:paraId="32BC5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9" w:type="pct"/>
                  <w:vAlign w:val="center"/>
                </w:tcPr>
                <w:p w14:paraId="60DEA246">
                  <w:pPr>
                    <w:pStyle w:val="38"/>
                    <w:rPr>
                      <w:bCs/>
                      <w:szCs w:val="21"/>
                    </w:rPr>
                  </w:pPr>
                  <w:r>
                    <w:rPr>
                      <w:bCs/>
                      <w:szCs w:val="21"/>
                    </w:rPr>
                    <w:t>COD</w:t>
                  </w:r>
                  <w:r>
                    <w:rPr>
                      <w:bCs/>
                      <w:szCs w:val="21"/>
                      <w:vertAlign w:val="subscript"/>
                    </w:rPr>
                    <w:t>Cr</w:t>
                  </w:r>
                </w:p>
              </w:tc>
              <w:tc>
                <w:tcPr>
                  <w:tcW w:w="770" w:type="pct"/>
                </w:tcPr>
                <w:p w14:paraId="49399211">
                  <w:pPr>
                    <w:pStyle w:val="40"/>
                    <w:spacing w:line="240" w:lineRule="auto"/>
                    <w:rPr>
                      <w:b w:val="0"/>
                      <w:bCs/>
                      <w:sz w:val="21"/>
                      <w:szCs w:val="21"/>
                    </w:rPr>
                  </w:pPr>
                  <w:r>
                    <w:rPr>
                      <w:rFonts w:hint="eastAsia"/>
                      <w:b w:val="0"/>
                      <w:bCs/>
                      <w:sz w:val="21"/>
                      <w:szCs w:val="21"/>
                    </w:rPr>
                    <w:t>34.44</w:t>
                  </w:r>
                </w:p>
              </w:tc>
              <w:tc>
                <w:tcPr>
                  <w:tcW w:w="661" w:type="pct"/>
                  <w:vAlign w:val="center"/>
                </w:tcPr>
                <w:p w14:paraId="3890CA53">
                  <w:pPr>
                    <w:pStyle w:val="40"/>
                    <w:spacing w:line="240" w:lineRule="auto"/>
                    <w:rPr>
                      <w:b w:val="0"/>
                      <w:bCs/>
                      <w:sz w:val="21"/>
                      <w:szCs w:val="21"/>
                    </w:rPr>
                  </w:pPr>
                  <w:r>
                    <w:rPr>
                      <w:rFonts w:hint="eastAsia"/>
                      <w:b w:val="0"/>
                      <w:bCs/>
                      <w:sz w:val="21"/>
                      <w:szCs w:val="21"/>
                    </w:rPr>
                    <w:t>/</w:t>
                  </w:r>
                </w:p>
              </w:tc>
              <w:tc>
                <w:tcPr>
                  <w:tcW w:w="815" w:type="pct"/>
                  <w:vAlign w:val="center"/>
                </w:tcPr>
                <w:p w14:paraId="78CF940A">
                  <w:pPr>
                    <w:pStyle w:val="41"/>
                    <w:rPr>
                      <w:bCs/>
                      <w:szCs w:val="21"/>
                    </w:rPr>
                  </w:pPr>
                  <w:r>
                    <w:rPr>
                      <w:bCs/>
                      <w:szCs w:val="21"/>
                      <w:lang w:val="en-US"/>
                    </w:rPr>
                    <w:t>30.59</w:t>
                  </w:r>
                </w:p>
              </w:tc>
              <w:tc>
                <w:tcPr>
                  <w:tcW w:w="816" w:type="pct"/>
                </w:tcPr>
                <w:p w14:paraId="7441CAD9">
                  <w:pPr>
                    <w:pStyle w:val="40"/>
                    <w:spacing w:line="240" w:lineRule="auto"/>
                    <w:rPr>
                      <w:b w:val="0"/>
                      <w:bCs/>
                      <w:color w:val="auto"/>
                      <w:sz w:val="21"/>
                      <w:szCs w:val="21"/>
                    </w:rPr>
                  </w:pPr>
                  <w:r>
                    <w:rPr>
                      <w:rFonts w:hint="eastAsia"/>
                      <w:b w:val="0"/>
                      <w:bCs/>
                      <w:color w:val="auto"/>
                      <w:sz w:val="21"/>
                      <w:szCs w:val="21"/>
                    </w:rPr>
                    <w:t>/</w:t>
                  </w:r>
                </w:p>
              </w:tc>
              <w:tc>
                <w:tcPr>
                  <w:tcW w:w="816" w:type="pct"/>
                </w:tcPr>
                <w:p w14:paraId="41067F57">
                  <w:pPr>
                    <w:pStyle w:val="40"/>
                    <w:spacing w:line="240" w:lineRule="auto"/>
                    <w:rPr>
                      <w:rFonts w:hint="default" w:eastAsia="宋体"/>
                      <w:b w:val="0"/>
                      <w:bCs/>
                      <w:color w:val="auto"/>
                      <w:sz w:val="21"/>
                      <w:szCs w:val="21"/>
                      <w:lang w:val="en-US" w:eastAsia="zh-CN"/>
                    </w:rPr>
                  </w:pPr>
                  <w:r>
                    <w:rPr>
                      <w:rFonts w:hint="eastAsia"/>
                      <w:b w:val="0"/>
                      <w:bCs/>
                      <w:color w:val="auto"/>
                      <w:sz w:val="21"/>
                      <w:szCs w:val="21"/>
                      <w:lang w:val="en-US" w:eastAsia="zh-CN"/>
                    </w:rPr>
                    <w:t>65.03</w:t>
                  </w:r>
                </w:p>
              </w:tc>
            </w:tr>
            <w:tr w14:paraId="42E99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9" w:type="pct"/>
                  <w:vAlign w:val="center"/>
                </w:tcPr>
                <w:p w14:paraId="6348A42F">
                  <w:pPr>
                    <w:pStyle w:val="41"/>
                    <w:rPr>
                      <w:bCs/>
                      <w:szCs w:val="21"/>
                    </w:rPr>
                  </w:pPr>
                  <w:r>
                    <w:rPr>
                      <w:bCs/>
                      <w:szCs w:val="21"/>
                    </w:rPr>
                    <w:t>NH</w:t>
                  </w:r>
                  <w:r>
                    <w:rPr>
                      <w:bCs/>
                      <w:szCs w:val="21"/>
                      <w:vertAlign w:val="subscript"/>
                    </w:rPr>
                    <w:t>3</w:t>
                  </w:r>
                  <w:r>
                    <w:rPr>
                      <w:bCs/>
                      <w:szCs w:val="21"/>
                    </w:rPr>
                    <w:t>-N</w:t>
                  </w:r>
                </w:p>
              </w:tc>
              <w:tc>
                <w:tcPr>
                  <w:tcW w:w="770" w:type="pct"/>
                </w:tcPr>
                <w:p w14:paraId="22397BBD">
                  <w:pPr>
                    <w:pStyle w:val="40"/>
                    <w:spacing w:line="240" w:lineRule="auto"/>
                    <w:rPr>
                      <w:b w:val="0"/>
                      <w:bCs/>
                      <w:sz w:val="21"/>
                      <w:szCs w:val="21"/>
                    </w:rPr>
                  </w:pPr>
                  <w:r>
                    <w:rPr>
                      <w:rFonts w:hint="eastAsia"/>
                      <w:b w:val="0"/>
                      <w:bCs/>
                      <w:sz w:val="21"/>
                      <w:szCs w:val="21"/>
                    </w:rPr>
                    <w:t>8.61</w:t>
                  </w:r>
                </w:p>
              </w:tc>
              <w:tc>
                <w:tcPr>
                  <w:tcW w:w="661" w:type="pct"/>
                  <w:vAlign w:val="center"/>
                </w:tcPr>
                <w:p w14:paraId="492D4D46">
                  <w:pPr>
                    <w:pStyle w:val="40"/>
                    <w:spacing w:line="240" w:lineRule="auto"/>
                    <w:rPr>
                      <w:b w:val="0"/>
                      <w:bCs/>
                      <w:sz w:val="21"/>
                      <w:szCs w:val="21"/>
                    </w:rPr>
                  </w:pPr>
                  <w:r>
                    <w:rPr>
                      <w:rFonts w:hint="eastAsia"/>
                      <w:b w:val="0"/>
                      <w:bCs/>
                      <w:sz w:val="21"/>
                      <w:szCs w:val="21"/>
                    </w:rPr>
                    <w:t>/</w:t>
                  </w:r>
                </w:p>
              </w:tc>
              <w:tc>
                <w:tcPr>
                  <w:tcW w:w="815" w:type="pct"/>
                  <w:vAlign w:val="center"/>
                </w:tcPr>
                <w:p w14:paraId="6F56F1AF">
                  <w:pPr>
                    <w:pStyle w:val="41"/>
                    <w:rPr>
                      <w:bCs/>
                      <w:szCs w:val="21"/>
                    </w:rPr>
                  </w:pPr>
                  <w:r>
                    <w:rPr>
                      <w:bCs/>
                      <w:szCs w:val="21"/>
                      <w:lang w:val="en-US"/>
                    </w:rPr>
                    <w:t>2.8</w:t>
                  </w:r>
                </w:p>
              </w:tc>
              <w:tc>
                <w:tcPr>
                  <w:tcW w:w="816" w:type="pct"/>
                </w:tcPr>
                <w:p w14:paraId="44059A3E">
                  <w:pPr>
                    <w:pStyle w:val="40"/>
                    <w:spacing w:line="240" w:lineRule="auto"/>
                    <w:rPr>
                      <w:b w:val="0"/>
                      <w:bCs/>
                      <w:color w:val="auto"/>
                      <w:sz w:val="21"/>
                      <w:szCs w:val="21"/>
                    </w:rPr>
                  </w:pPr>
                  <w:r>
                    <w:rPr>
                      <w:rFonts w:hint="eastAsia"/>
                      <w:b w:val="0"/>
                      <w:bCs/>
                      <w:color w:val="auto"/>
                      <w:sz w:val="21"/>
                      <w:szCs w:val="21"/>
                    </w:rPr>
                    <w:t>/</w:t>
                  </w:r>
                </w:p>
              </w:tc>
              <w:tc>
                <w:tcPr>
                  <w:tcW w:w="816" w:type="pct"/>
                </w:tcPr>
                <w:p w14:paraId="45A874D0">
                  <w:pPr>
                    <w:pStyle w:val="40"/>
                    <w:spacing w:line="240" w:lineRule="auto"/>
                    <w:rPr>
                      <w:rFonts w:hint="default" w:eastAsia="宋体"/>
                      <w:b w:val="0"/>
                      <w:bCs/>
                      <w:color w:val="auto"/>
                      <w:sz w:val="21"/>
                      <w:szCs w:val="21"/>
                      <w:lang w:val="en-US" w:eastAsia="zh-CN"/>
                    </w:rPr>
                  </w:pPr>
                  <w:r>
                    <w:rPr>
                      <w:rFonts w:hint="eastAsia"/>
                      <w:b w:val="0"/>
                      <w:bCs/>
                      <w:color w:val="auto"/>
                      <w:sz w:val="21"/>
                      <w:szCs w:val="21"/>
                      <w:lang w:val="en-US" w:eastAsia="zh-CN"/>
                    </w:rPr>
                    <w:t>11.41</w:t>
                  </w:r>
                </w:p>
              </w:tc>
            </w:tr>
          </w:tbl>
          <w:p w14:paraId="35198B2D">
            <w:pPr>
              <w:pStyle w:val="40"/>
              <w:spacing w:before="156" w:beforeLines="50"/>
              <w:ind w:left="0" w:firstLine="480" w:firstLineChars="200"/>
              <w:jc w:val="both"/>
              <w:rPr>
                <w:rFonts w:hint="eastAsia"/>
                <w:b w:val="0"/>
                <w:bCs/>
                <w:color w:val="auto"/>
                <w:lang w:val="en-US" w:eastAsia="zh-CN"/>
              </w:rPr>
            </w:pPr>
            <w:r>
              <w:rPr>
                <w:rFonts w:hint="eastAsia"/>
                <w:b w:val="0"/>
                <w:bCs/>
                <w:color w:val="auto"/>
                <w:lang w:eastAsia="zh-CN"/>
              </w:rPr>
              <w:t>改</w:t>
            </w:r>
            <w:r>
              <w:rPr>
                <w:rFonts w:hint="eastAsia"/>
                <w:b w:val="0"/>
                <w:bCs/>
                <w:color w:val="auto"/>
                <w:lang w:val="en-US" w:eastAsia="zh-CN"/>
              </w:rPr>
              <w:t>扩</w:t>
            </w:r>
            <w:r>
              <w:rPr>
                <w:rFonts w:hint="eastAsia"/>
                <w:b w:val="0"/>
                <w:bCs/>
                <w:color w:val="auto"/>
                <w:lang w:eastAsia="zh-CN"/>
              </w:rPr>
              <w:t>建后全厂</w:t>
            </w:r>
            <w:r>
              <w:rPr>
                <w:rFonts w:hint="eastAsia"/>
                <w:b w:val="0"/>
                <w:bCs/>
                <w:color w:val="auto"/>
                <w:lang w:val="en-US" w:eastAsia="zh-CN"/>
              </w:rPr>
              <w:t>SO</w:t>
            </w:r>
            <w:r>
              <w:rPr>
                <w:rFonts w:hint="eastAsia"/>
                <w:b w:val="0"/>
                <w:bCs/>
                <w:color w:val="auto"/>
                <w:vertAlign w:val="subscript"/>
                <w:lang w:val="en-US" w:eastAsia="zh-CN"/>
              </w:rPr>
              <w:t>2</w:t>
            </w:r>
            <w:r>
              <w:rPr>
                <w:rFonts w:hint="eastAsia"/>
                <w:b w:val="0"/>
                <w:bCs/>
                <w:color w:val="auto"/>
                <w:lang w:val="en-US" w:eastAsia="zh-CN"/>
              </w:rPr>
              <w:t>和NO</w:t>
            </w:r>
            <w:r>
              <w:rPr>
                <w:rFonts w:hint="eastAsia"/>
                <w:b w:val="0"/>
                <w:bCs/>
                <w:color w:val="auto"/>
                <w:vertAlign w:val="subscript"/>
                <w:lang w:val="en-US" w:eastAsia="zh-CN"/>
              </w:rPr>
              <w:t>X</w:t>
            </w:r>
            <w:r>
              <w:rPr>
                <w:rFonts w:hint="eastAsia"/>
                <w:b w:val="0"/>
                <w:bCs/>
                <w:color w:val="auto"/>
                <w:lang w:val="en-US" w:eastAsia="zh-CN"/>
              </w:rPr>
              <w:t>的排放量超过排污许可排放量，建设单位应针对本次改扩建项目排放的SO</w:t>
            </w:r>
            <w:r>
              <w:rPr>
                <w:rFonts w:hint="eastAsia"/>
                <w:b w:val="0"/>
                <w:bCs/>
                <w:color w:val="auto"/>
                <w:vertAlign w:val="subscript"/>
                <w:lang w:val="en-US" w:eastAsia="zh-CN"/>
              </w:rPr>
              <w:t>2</w:t>
            </w:r>
            <w:r>
              <w:rPr>
                <w:rFonts w:hint="eastAsia"/>
                <w:b w:val="0"/>
                <w:bCs/>
                <w:color w:val="auto"/>
                <w:lang w:val="en-US" w:eastAsia="zh-CN"/>
              </w:rPr>
              <w:t>（0.0528t/a）和NO</w:t>
            </w:r>
            <w:r>
              <w:rPr>
                <w:rFonts w:hint="eastAsia"/>
                <w:b w:val="0"/>
                <w:bCs/>
                <w:color w:val="auto"/>
                <w:vertAlign w:val="subscript"/>
                <w:lang w:val="en-US" w:eastAsia="zh-CN"/>
              </w:rPr>
              <w:t>X</w:t>
            </w:r>
            <w:r>
              <w:rPr>
                <w:rFonts w:hint="eastAsia"/>
                <w:b w:val="0"/>
                <w:bCs/>
                <w:color w:val="auto"/>
                <w:lang w:val="en-US" w:eastAsia="zh-CN"/>
              </w:rPr>
              <w:t>（1.2342t/a）增加的排放量通过福州市福清生态环境局进行指标确认，并向海峡股权交易中心进行购买。</w:t>
            </w:r>
          </w:p>
          <w:p w14:paraId="6E613F54">
            <w:pPr>
              <w:pStyle w:val="36"/>
              <w:rPr>
                <w:sz w:val="28"/>
                <w:szCs w:val="28"/>
              </w:rPr>
            </w:pPr>
            <w:r>
              <w:rPr>
                <w:rFonts w:hint="eastAsia"/>
                <w:sz w:val="28"/>
                <w:szCs w:val="28"/>
                <w:lang w:val="en-US" w:eastAsia="zh-CN"/>
              </w:rPr>
              <w:t>3</w:t>
            </w:r>
            <w:r>
              <w:rPr>
                <w:sz w:val="28"/>
                <w:szCs w:val="28"/>
              </w:rPr>
              <w:t>.</w:t>
            </w:r>
            <w:r>
              <w:rPr>
                <w:rFonts w:hint="eastAsia"/>
                <w:sz w:val="28"/>
                <w:szCs w:val="28"/>
              </w:rPr>
              <w:t>5“三本账”分析</w:t>
            </w:r>
          </w:p>
          <w:p w14:paraId="035A4672">
            <w:pPr>
              <w:pStyle w:val="2"/>
              <w:spacing w:before="0" w:after="0"/>
              <w:rPr>
                <w:rFonts w:hint="default"/>
                <w:b/>
                <w:bCs w:val="0"/>
                <w:sz w:val="24"/>
                <w:lang w:val="en-US"/>
              </w:rPr>
            </w:pPr>
            <w:bookmarkStart w:id="173" w:name="_Toc2227"/>
            <w:bookmarkStart w:id="174" w:name="_Toc30464"/>
            <w:r>
              <w:rPr>
                <w:rFonts w:hint="eastAsia"/>
                <w:b/>
                <w:bCs w:val="0"/>
                <w:sz w:val="24"/>
                <w:lang w:val="en-US" w:eastAsia="zh-CN"/>
              </w:rPr>
              <w:t xml:space="preserve">                   </w:t>
            </w:r>
            <w:bookmarkStart w:id="175" w:name="_Toc28644"/>
            <w:bookmarkStart w:id="176" w:name="_Toc9084"/>
            <w:bookmarkStart w:id="177" w:name="_Toc4686"/>
            <w:r>
              <w:rPr>
                <w:rFonts w:hint="eastAsia"/>
                <w:b/>
                <w:bCs w:val="0"/>
                <w:sz w:val="24"/>
              </w:rPr>
              <w:t>表</w:t>
            </w:r>
            <w:r>
              <w:rPr>
                <w:rFonts w:hint="eastAsia"/>
                <w:b/>
                <w:bCs w:val="0"/>
                <w:sz w:val="24"/>
                <w:lang w:val="en-US" w:eastAsia="zh-CN"/>
              </w:rPr>
              <w:t>3</w:t>
            </w:r>
            <w:r>
              <w:rPr>
                <w:rFonts w:hint="eastAsia"/>
                <w:b/>
                <w:bCs w:val="0"/>
                <w:sz w:val="24"/>
              </w:rPr>
              <w:t>.5-1 “三本账”分析一览表</w:t>
            </w:r>
            <w:bookmarkEnd w:id="173"/>
            <w:bookmarkEnd w:id="174"/>
            <w:r>
              <w:rPr>
                <w:rStyle w:val="32"/>
                <w:rFonts w:hint="eastAsia"/>
                <w:b/>
                <w:bCs w:val="0"/>
                <w:kern w:val="2"/>
                <w:lang w:val="en-US" w:eastAsia="zh-CN"/>
              </w:rPr>
              <w:t xml:space="preserve">            单位t/a</w:t>
            </w:r>
            <w:bookmarkEnd w:id="175"/>
            <w:bookmarkEnd w:id="176"/>
            <w:bookmarkEnd w:id="177"/>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81"/>
              <w:gridCol w:w="879"/>
              <w:gridCol w:w="817"/>
              <w:gridCol w:w="988"/>
              <w:gridCol w:w="804"/>
              <w:gridCol w:w="961"/>
              <w:gridCol w:w="854"/>
              <w:gridCol w:w="935"/>
              <w:gridCol w:w="1076"/>
            </w:tblGrid>
            <w:tr w14:paraId="6C2F57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426" w:type="pct"/>
                  <w:vMerge w:val="restart"/>
                  <w:vAlign w:val="center"/>
                </w:tcPr>
                <w:p w14:paraId="3E689E2B">
                  <w:pPr>
                    <w:widowControl/>
                    <w:jc w:val="center"/>
                    <w:rPr>
                      <w:color w:val="auto"/>
                      <w:kern w:val="0"/>
                      <w:sz w:val="21"/>
                      <w:szCs w:val="21"/>
                    </w:rPr>
                  </w:pPr>
                  <w:r>
                    <w:rPr>
                      <w:rFonts w:hint="eastAsia"/>
                      <w:color w:val="auto"/>
                      <w:kern w:val="0"/>
                      <w:sz w:val="21"/>
                      <w:szCs w:val="21"/>
                    </w:rPr>
                    <w:t>污染源</w:t>
                  </w:r>
                </w:p>
              </w:tc>
              <w:tc>
                <w:tcPr>
                  <w:tcW w:w="550" w:type="pct"/>
                  <w:vMerge w:val="restart"/>
                  <w:vAlign w:val="center"/>
                </w:tcPr>
                <w:p w14:paraId="0451CCB2">
                  <w:pPr>
                    <w:widowControl/>
                    <w:jc w:val="center"/>
                    <w:rPr>
                      <w:color w:val="auto"/>
                      <w:kern w:val="0"/>
                      <w:sz w:val="21"/>
                      <w:szCs w:val="21"/>
                    </w:rPr>
                  </w:pPr>
                  <w:r>
                    <w:rPr>
                      <w:rFonts w:hint="eastAsia"/>
                      <w:color w:val="auto"/>
                      <w:kern w:val="0"/>
                      <w:sz w:val="21"/>
                      <w:szCs w:val="21"/>
                    </w:rPr>
                    <w:t>污染物</w:t>
                  </w:r>
                </w:p>
              </w:tc>
              <w:tc>
                <w:tcPr>
                  <w:tcW w:w="511" w:type="pct"/>
                  <w:vMerge w:val="restart"/>
                  <w:vAlign w:val="center"/>
                </w:tcPr>
                <w:p w14:paraId="69A127F8">
                  <w:pPr>
                    <w:widowControl/>
                    <w:jc w:val="center"/>
                    <w:rPr>
                      <w:color w:val="auto"/>
                      <w:kern w:val="0"/>
                      <w:sz w:val="21"/>
                      <w:szCs w:val="21"/>
                    </w:rPr>
                  </w:pPr>
                  <w:r>
                    <w:rPr>
                      <w:rFonts w:hint="eastAsia"/>
                      <w:color w:val="auto"/>
                      <w:kern w:val="0"/>
                      <w:sz w:val="21"/>
                      <w:szCs w:val="21"/>
                      <w:lang w:val="en-US" w:eastAsia="zh-CN"/>
                    </w:rPr>
                    <w:t>改</w:t>
                  </w:r>
                  <w:r>
                    <w:rPr>
                      <w:rFonts w:hint="eastAsia"/>
                      <w:color w:val="auto"/>
                      <w:kern w:val="0"/>
                      <w:sz w:val="21"/>
                      <w:szCs w:val="21"/>
                    </w:rPr>
                    <w:t>扩建前排放量</w:t>
                  </w:r>
                </w:p>
              </w:tc>
              <w:tc>
                <w:tcPr>
                  <w:tcW w:w="1722" w:type="pct"/>
                  <w:gridSpan w:val="3"/>
                  <w:vAlign w:val="center"/>
                </w:tcPr>
                <w:p w14:paraId="4E151E27">
                  <w:pPr>
                    <w:widowControl/>
                    <w:jc w:val="center"/>
                    <w:rPr>
                      <w:color w:val="auto"/>
                      <w:kern w:val="0"/>
                      <w:sz w:val="21"/>
                      <w:szCs w:val="21"/>
                    </w:rPr>
                  </w:pPr>
                  <w:r>
                    <w:rPr>
                      <w:rFonts w:hint="eastAsia"/>
                      <w:color w:val="auto"/>
                      <w:kern w:val="0"/>
                      <w:sz w:val="21"/>
                      <w:szCs w:val="21"/>
                      <w:lang w:eastAsia="zh-CN"/>
                    </w:rPr>
                    <w:t>改</w:t>
                  </w:r>
                  <w:r>
                    <w:rPr>
                      <w:rFonts w:hint="eastAsia"/>
                      <w:color w:val="auto"/>
                      <w:kern w:val="0"/>
                      <w:sz w:val="21"/>
                      <w:szCs w:val="21"/>
                      <w:lang w:val="en-US" w:eastAsia="zh-CN"/>
                    </w:rPr>
                    <w:t>扩</w:t>
                  </w:r>
                  <w:r>
                    <w:rPr>
                      <w:rFonts w:hint="eastAsia"/>
                      <w:color w:val="auto"/>
                      <w:kern w:val="0"/>
                      <w:sz w:val="21"/>
                      <w:szCs w:val="21"/>
                    </w:rPr>
                    <w:t>建项目</w:t>
                  </w:r>
                </w:p>
              </w:tc>
              <w:tc>
                <w:tcPr>
                  <w:tcW w:w="534" w:type="pct"/>
                  <w:vMerge w:val="restart"/>
                  <w:vAlign w:val="center"/>
                </w:tcPr>
                <w:p w14:paraId="44FBF932">
                  <w:pPr>
                    <w:widowControl/>
                    <w:jc w:val="center"/>
                    <w:rPr>
                      <w:color w:val="auto"/>
                      <w:kern w:val="0"/>
                      <w:sz w:val="21"/>
                      <w:szCs w:val="21"/>
                    </w:rPr>
                  </w:pPr>
                  <w:r>
                    <w:rPr>
                      <w:rFonts w:hint="eastAsia"/>
                      <w:color w:val="auto"/>
                      <w:kern w:val="0"/>
                      <w:sz w:val="21"/>
                      <w:szCs w:val="21"/>
                    </w:rPr>
                    <w:t>以新带老消减量</w:t>
                  </w:r>
                </w:p>
              </w:tc>
              <w:tc>
                <w:tcPr>
                  <w:tcW w:w="585" w:type="pct"/>
                  <w:vMerge w:val="restart"/>
                  <w:vAlign w:val="center"/>
                </w:tcPr>
                <w:p w14:paraId="2C32E29A">
                  <w:pPr>
                    <w:widowControl/>
                    <w:jc w:val="center"/>
                    <w:rPr>
                      <w:color w:val="auto"/>
                      <w:kern w:val="0"/>
                      <w:sz w:val="21"/>
                      <w:szCs w:val="21"/>
                    </w:rPr>
                  </w:pPr>
                  <w:r>
                    <w:rPr>
                      <w:rFonts w:hint="eastAsia"/>
                      <w:color w:val="auto"/>
                      <w:kern w:val="0"/>
                      <w:sz w:val="21"/>
                      <w:szCs w:val="21"/>
                    </w:rPr>
                    <w:t>工程总体排放量</w:t>
                  </w:r>
                </w:p>
              </w:tc>
              <w:tc>
                <w:tcPr>
                  <w:tcW w:w="667" w:type="pct"/>
                  <w:vMerge w:val="restart"/>
                  <w:vAlign w:val="center"/>
                </w:tcPr>
                <w:p w14:paraId="0AB292DB">
                  <w:pPr>
                    <w:widowControl/>
                    <w:jc w:val="center"/>
                    <w:rPr>
                      <w:color w:val="auto"/>
                      <w:kern w:val="0"/>
                      <w:sz w:val="21"/>
                      <w:szCs w:val="21"/>
                    </w:rPr>
                  </w:pPr>
                  <w:r>
                    <w:rPr>
                      <w:rFonts w:hint="eastAsia"/>
                      <w:color w:val="auto"/>
                      <w:kern w:val="0"/>
                      <w:sz w:val="21"/>
                      <w:szCs w:val="21"/>
                    </w:rPr>
                    <w:t>变化量</w:t>
                  </w:r>
                </w:p>
              </w:tc>
            </w:tr>
            <w:tr w14:paraId="39A47E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26" w:type="pct"/>
                  <w:vMerge w:val="continue"/>
                  <w:vAlign w:val="center"/>
                </w:tcPr>
                <w:p w14:paraId="7A7B4D0F">
                  <w:pPr>
                    <w:widowControl/>
                    <w:jc w:val="center"/>
                    <w:rPr>
                      <w:color w:val="auto"/>
                      <w:kern w:val="0"/>
                      <w:sz w:val="21"/>
                      <w:szCs w:val="21"/>
                    </w:rPr>
                  </w:pPr>
                </w:p>
              </w:tc>
              <w:tc>
                <w:tcPr>
                  <w:tcW w:w="550" w:type="pct"/>
                  <w:vMerge w:val="continue"/>
                  <w:vAlign w:val="center"/>
                </w:tcPr>
                <w:p w14:paraId="3FDB568C">
                  <w:pPr>
                    <w:widowControl/>
                    <w:jc w:val="center"/>
                    <w:rPr>
                      <w:color w:val="auto"/>
                      <w:kern w:val="0"/>
                      <w:sz w:val="21"/>
                      <w:szCs w:val="21"/>
                    </w:rPr>
                  </w:pPr>
                </w:p>
              </w:tc>
              <w:tc>
                <w:tcPr>
                  <w:tcW w:w="511" w:type="pct"/>
                  <w:vMerge w:val="continue"/>
                  <w:vAlign w:val="center"/>
                </w:tcPr>
                <w:p w14:paraId="4A79A0A0">
                  <w:pPr>
                    <w:widowControl/>
                    <w:jc w:val="center"/>
                    <w:rPr>
                      <w:color w:val="auto"/>
                      <w:kern w:val="0"/>
                      <w:sz w:val="21"/>
                      <w:szCs w:val="21"/>
                    </w:rPr>
                  </w:pPr>
                </w:p>
              </w:tc>
              <w:tc>
                <w:tcPr>
                  <w:tcW w:w="618" w:type="pct"/>
                  <w:vAlign w:val="center"/>
                </w:tcPr>
                <w:p w14:paraId="446CB4C4">
                  <w:pPr>
                    <w:widowControl/>
                    <w:jc w:val="center"/>
                    <w:rPr>
                      <w:color w:val="auto"/>
                      <w:kern w:val="0"/>
                      <w:sz w:val="21"/>
                      <w:szCs w:val="21"/>
                    </w:rPr>
                  </w:pPr>
                  <w:r>
                    <w:rPr>
                      <w:rFonts w:hint="eastAsia"/>
                      <w:color w:val="auto"/>
                      <w:kern w:val="0"/>
                      <w:sz w:val="21"/>
                      <w:szCs w:val="21"/>
                    </w:rPr>
                    <w:t>产生量</w:t>
                  </w:r>
                </w:p>
              </w:tc>
              <w:tc>
                <w:tcPr>
                  <w:tcW w:w="503" w:type="pct"/>
                  <w:vAlign w:val="center"/>
                </w:tcPr>
                <w:p w14:paraId="5EA8CECD">
                  <w:pPr>
                    <w:widowControl/>
                    <w:jc w:val="center"/>
                    <w:rPr>
                      <w:color w:val="auto"/>
                      <w:kern w:val="0"/>
                      <w:sz w:val="21"/>
                      <w:szCs w:val="21"/>
                    </w:rPr>
                  </w:pPr>
                  <w:r>
                    <w:rPr>
                      <w:rFonts w:hint="eastAsia"/>
                      <w:color w:val="auto"/>
                      <w:kern w:val="0"/>
                      <w:sz w:val="21"/>
                      <w:szCs w:val="21"/>
                    </w:rPr>
                    <w:t>消减量</w:t>
                  </w:r>
                </w:p>
              </w:tc>
              <w:tc>
                <w:tcPr>
                  <w:tcW w:w="599" w:type="pct"/>
                  <w:vAlign w:val="center"/>
                </w:tcPr>
                <w:p w14:paraId="4DA8A9B4">
                  <w:pPr>
                    <w:widowControl/>
                    <w:jc w:val="center"/>
                    <w:rPr>
                      <w:color w:val="auto"/>
                      <w:kern w:val="0"/>
                      <w:sz w:val="21"/>
                      <w:szCs w:val="21"/>
                    </w:rPr>
                  </w:pPr>
                  <w:r>
                    <w:rPr>
                      <w:rFonts w:hint="eastAsia"/>
                      <w:color w:val="auto"/>
                      <w:kern w:val="0"/>
                      <w:sz w:val="21"/>
                      <w:szCs w:val="21"/>
                    </w:rPr>
                    <w:t>排放量</w:t>
                  </w:r>
                </w:p>
              </w:tc>
              <w:tc>
                <w:tcPr>
                  <w:tcW w:w="534" w:type="pct"/>
                  <w:vMerge w:val="continue"/>
                  <w:vAlign w:val="center"/>
                </w:tcPr>
                <w:p w14:paraId="1BAD82BA">
                  <w:pPr>
                    <w:widowControl/>
                    <w:jc w:val="center"/>
                    <w:rPr>
                      <w:color w:val="auto"/>
                      <w:kern w:val="0"/>
                      <w:sz w:val="21"/>
                      <w:szCs w:val="21"/>
                    </w:rPr>
                  </w:pPr>
                </w:p>
              </w:tc>
              <w:tc>
                <w:tcPr>
                  <w:tcW w:w="585" w:type="pct"/>
                  <w:vMerge w:val="continue"/>
                  <w:vAlign w:val="center"/>
                </w:tcPr>
                <w:p w14:paraId="0E28B6FA">
                  <w:pPr>
                    <w:widowControl/>
                    <w:jc w:val="center"/>
                    <w:rPr>
                      <w:color w:val="auto"/>
                      <w:kern w:val="0"/>
                      <w:sz w:val="21"/>
                      <w:szCs w:val="21"/>
                    </w:rPr>
                  </w:pPr>
                </w:p>
              </w:tc>
              <w:tc>
                <w:tcPr>
                  <w:tcW w:w="667" w:type="pct"/>
                  <w:vMerge w:val="continue"/>
                  <w:vAlign w:val="center"/>
                </w:tcPr>
                <w:p w14:paraId="6307089E">
                  <w:pPr>
                    <w:widowControl/>
                    <w:jc w:val="center"/>
                    <w:rPr>
                      <w:color w:val="auto"/>
                      <w:kern w:val="0"/>
                      <w:sz w:val="21"/>
                      <w:szCs w:val="21"/>
                    </w:rPr>
                  </w:pPr>
                </w:p>
              </w:tc>
            </w:tr>
            <w:tr w14:paraId="439E9F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426" w:type="pct"/>
                  <w:vMerge w:val="restart"/>
                  <w:vAlign w:val="center"/>
                </w:tcPr>
                <w:p w14:paraId="220E60CC">
                  <w:pPr>
                    <w:widowControl/>
                    <w:jc w:val="center"/>
                    <w:rPr>
                      <w:color w:val="auto"/>
                      <w:kern w:val="0"/>
                      <w:sz w:val="21"/>
                      <w:szCs w:val="21"/>
                    </w:rPr>
                  </w:pPr>
                  <w:r>
                    <w:rPr>
                      <w:color w:val="auto"/>
                      <w:kern w:val="0"/>
                      <w:sz w:val="21"/>
                      <w:szCs w:val="21"/>
                    </w:rPr>
                    <w:t>废水</w:t>
                  </w:r>
                </w:p>
              </w:tc>
              <w:tc>
                <w:tcPr>
                  <w:tcW w:w="550" w:type="pct"/>
                  <w:vAlign w:val="center"/>
                </w:tcPr>
                <w:p w14:paraId="10E2998F">
                  <w:pPr>
                    <w:jc w:val="center"/>
                    <w:rPr>
                      <w:color w:val="auto"/>
                      <w:sz w:val="21"/>
                      <w:szCs w:val="21"/>
                    </w:rPr>
                  </w:pPr>
                  <w:r>
                    <w:rPr>
                      <w:color w:val="auto"/>
                      <w:sz w:val="21"/>
                      <w:szCs w:val="21"/>
                    </w:rPr>
                    <w:t>CODcr</w:t>
                  </w:r>
                </w:p>
              </w:tc>
              <w:tc>
                <w:tcPr>
                  <w:tcW w:w="511" w:type="pct"/>
                  <w:vAlign w:val="center"/>
                </w:tcPr>
                <w:p w14:paraId="2FAC850F">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65.03</w:t>
                  </w:r>
                </w:p>
              </w:tc>
              <w:tc>
                <w:tcPr>
                  <w:tcW w:w="618" w:type="pct"/>
                  <w:vAlign w:val="center"/>
                </w:tcPr>
                <w:p w14:paraId="34C9CFE1">
                  <w:pPr>
                    <w:widowControl/>
                    <w:jc w:val="center"/>
                    <w:rPr>
                      <w:rFonts w:hint="default" w:eastAsia="宋体"/>
                      <w:color w:val="auto"/>
                      <w:kern w:val="0"/>
                      <w:sz w:val="21"/>
                      <w:szCs w:val="21"/>
                      <w:lang w:val="en-US" w:eastAsia="zh-CN"/>
                    </w:rPr>
                  </w:pPr>
                  <w:r>
                    <w:rPr>
                      <w:rFonts w:hint="eastAsia"/>
                      <w:color w:val="auto"/>
                      <w:kern w:val="0"/>
                      <w:sz w:val="21"/>
                      <w:szCs w:val="21"/>
                    </w:rPr>
                    <w:t>2.</w:t>
                  </w:r>
                  <w:r>
                    <w:rPr>
                      <w:rFonts w:hint="eastAsia"/>
                      <w:color w:val="auto"/>
                      <w:kern w:val="0"/>
                      <w:sz w:val="21"/>
                      <w:szCs w:val="21"/>
                      <w:lang w:val="en-US" w:eastAsia="zh-CN"/>
                    </w:rPr>
                    <w:t>784</w:t>
                  </w:r>
                </w:p>
              </w:tc>
              <w:tc>
                <w:tcPr>
                  <w:tcW w:w="503" w:type="pct"/>
                  <w:vAlign w:val="center"/>
                </w:tcPr>
                <w:p w14:paraId="0E72BA33">
                  <w:pPr>
                    <w:jc w:val="center"/>
                    <w:rPr>
                      <w:rFonts w:hint="default" w:eastAsia="宋体"/>
                      <w:color w:val="auto"/>
                      <w:sz w:val="21"/>
                      <w:szCs w:val="21"/>
                      <w:lang w:val="en-US" w:eastAsia="zh-CN"/>
                    </w:rPr>
                  </w:pPr>
                  <w:r>
                    <w:rPr>
                      <w:rFonts w:hint="eastAsia"/>
                      <w:color w:val="auto"/>
                      <w:sz w:val="21"/>
                      <w:szCs w:val="21"/>
                      <w:lang w:val="en-US" w:eastAsia="zh-CN"/>
                    </w:rPr>
                    <w:t>2.436</w:t>
                  </w:r>
                </w:p>
              </w:tc>
              <w:tc>
                <w:tcPr>
                  <w:tcW w:w="599" w:type="pct"/>
                  <w:vAlign w:val="center"/>
                </w:tcPr>
                <w:p w14:paraId="4B271F8F">
                  <w:pPr>
                    <w:widowControl/>
                    <w:jc w:val="center"/>
                    <w:rPr>
                      <w:rFonts w:hint="default" w:eastAsia="宋体"/>
                      <w:color w:val="auto"/>
                      <w:kern w:val="0"/>
                      <w:sz w:val="21"/>
                      <w:szCs w:val="21"/>
                      <w:lang w:val="en-US" w:eastAsia="zh-CN"/>
                    </w:rPr>
                  </w:pPr>
                  <w:r>
                    <w:rPr>
                      <w:rFonts w:hint="eastAsia"/>
                      <w:bCs/>
                      <w:color w:val="auto"/>
                      <w:sz w:val="21"/>
                      <w:szCs w:val="21"/>
                      <w:lang w:val="en-US" w:eastAsia="zh-CN"/>
                    </w:rPr>
                    <w:t>0.348</w:t>
                  </w:r>
                </w:p>
              </w:tc>
              <w:tc>
                <w:tcPr>
                  <w:tcW w:w="534" w:type="pct"/>
                  <w:vAlign w:val="center"/>
                </w:tcPr>
                <w:p w14:paraId="363F65A6">
                  <w:pPr>
                    <w:widowControl/>
                    <w:jc w:val="center"/>
                    <w:rPr>
                      <w:color w:val="auto"/>
                      <w:kern w:val="0"/>
                      <w:sz w:val="21"/>
                      <w:szCs w:val="21"/>
                    </w:rPr>
                  </w:pPr>
                  <w:r>
                    <w:rPr>
                      <w:rFonts w:hint="eastAsia"/>
                      <w:color w:val="auto"/>
                      <w:kern w:val="0"/>
                      <w:sz w:val="21"/>
                      <w:szCs w:val="21"/>
                    </w:rPr>
                    <w:t>0</w:t>
                  </w:r>
                </w:p>
              </w:tc>
              <w:tc>
                <w:tcPr>
                  <w:tcW w:w="585" w:type="pct"/>
                  <w:vAlign w:val="center"/>
                </w:tcPr>
                <w:p w14:paraId="1F9632BA">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66.98</w:t>
                  </w:r>
                </w:p>
              </w:tc>
              <w:tc>
                <w:tcPr>
                  <w:tcW w:w="667" w:type="pct"/>
                  <w:shd w:val="clear" w:color="auto" w:fill="auto"/>
                  <w:vAlign w:val="center"/>
                </w:tcPr>
                <w:p w14:paraId="544B1CFC">
                  <w:pPr>
                    <w:widowControl/>
                    <w:jc w:val="center"/>
                    <w:rPr>
                      <w:rFonts w:hint="default" w:eastAsia="宋体"/>
                      <w:color w:val="auto"/>
                      <w:kern w:val="0"/>
                      <w:sz w:val="21"/>
                      <w:szCs w:val="21"/>
                      <w:lang w:val="en-US" w:eastAsia="zh-CN"/>
                    </w:rPr>
                  </w:pPr>
                  <w:r>
                    <w:rPr>
                      <w:rFonts w:hint="eastAsia"/>
                      <w:bCs/>
                      <w:color w:val="auto"/>
                      <w:sz w:val="21"/>
                      <w:szCs w:val="21"/>
                    </w:rPr>
                    <w:t>+1.</w:t>
                  </w:r>
                  <w:r>
                    <w:rPr>
                      <w:rFonts w:hint="eastAsia"/>
                      <w:bCs/>
                      <w:color w:val="auto"/>
                      <w:sz w:val="21"/>
                      <w:szCs w:val="21"/>
                      <w:lang w:val="en-US" w:eastAsia="zh-CN"/>
                    </w:rPr>
                    <w:t>95</w:t>
                  </w:r>
                </w:p>
              </w:tc>
            </w:tr>
            <w:tr w14:paraId="5DE998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6" w:type="pct"/>
                  <w:vMerge w:val="continue"/>
                  <w:vAlign w:val="center"/>
                </w:tcPr>
                <w:p w14:paraId="0CD46F49">
                  <w:pPr>
                    <w:widowControl/>
                    <w:jc w:val="center"/>
                    <w:rPr>
                      <w:color w:val="auto"/>
                      <w:kern w:val="0"/>
                      <w:sz w:val="21"/>
                      <w:szCs w:val="21"/>
                    </w:rPr>
                  </w:pPr>
                </w:p>
              </w:tc>
              <w:tc>
                <w:tcPr>
                  <w:tcW w:w="550" w:type="pct"/>
                  <w:vAlign w:val="center"/>
                </w:tcPr>
                <w:p w14:paraId="485784E7">
                  <w:pPr>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511" w:type="pct"/>
                  <w:vAlign w:val="center"/>
                </w:tcPr>
                <w:p w14:paraId="71CEB8AB">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11.41</w:t>
                  </w:r>
                </w:p>
              </w:tc>
              <w:tc>
                <w:tcPr>
                  <w:tcW w:w="618" w:type="pct"/>
                  <w:vAlign w:val="center"/>
                </w:tcPr>
                <w:p w14:paraId="30AEA325">
                  <w:pPr>
                    <w:widowControl/>
                    <w:jc w:val="center"/>
                    <w:rPr>
                      <w:rFonts w:hint="eastAsia" w:eastAsia="宋体"/>
                      <w:color w:val="auto"/>
                      <w:kern w:val="0"/>
                      <w:sz w:val="21"/>
                      <w:szCs w:val="21"/>
                      <w:lang w:val="en-US" w:eastAsia="zh-CN"/>
                    </w:rPr>
                  </w:pPr>
                  <w:r>
                    <w:rPr>
                      <w:rFonts w:hint="eastAsia"/>
                      <w:color w:val="auto"/>
                      <w:kern w:val="0"/>
                      <w:sz w:val="21"/>
                      <w:szCs w:val="21"/>
                    </w:rPr>
                    <w:t>0.24</w:t>
                  </w:r>
                  <w:r>
                    <w:rPr>
                      <w:rFonts w:hint="eastAsia"/>
                      <w:color w:val="auto"/>
                      <w:kern w:val="0"/>
                      <w:sz w:val="21"/>
                      <w:szCs w:val="21"/>
                      <w:lang w:val="en-US" w:eastAsia="zh-CN"/>
                    </w:rPr>
                    <w:t>4</w:t>
                  </w:r>
                </w:p>
              </w:tc>
              <w:tc>
                <w:tcPr>
                  <w:tcW w:w="503" w:type="pct"/>
                  <w:vAlign w:val="center"/>
                </w:tcPr>
                <w:p w14:paraId="7F691720">
                  <w:pPr>
                    <w:jc w:val="center"/>
                    <w:rPr>
                      <w:rFonts w:hint="default" w:eastAsia="宋体"/>
                      <w:color w:val="auto"/>
                      <w:sz w:val="21"/>
                      <w:szCs w:val="21"/>
                      <w:lang w:val="en-US" w:eastAsia="zh-CN"/>
                    </w:rPr>
                  </w:pPr>
                  <w:r>
                    <w:rPr>
                      <w:rFonts w:hint="eastAsia"/>
                      <w:color w:val="auto"/>
                      <w:sz w:val="21"/>
                      <w:szCs w:val="21"/>
                      <w:lang w:val="en-US" w:eastAsia="zh-CN"/>
                    </w:rPr>
                    <w:t>0.2092</w:t>
                  </w:r>
                </w:p>
              </w:tc>
              <w:tc>
                <w:tcPr>
                  <w:tcW w:w="599" w:type="pct"/>
                  <w:vAlign w:val="center"/>
                </w:tcPr>
                <w:p w14:paraId="57C67C2D">
                  <w:pPr>
                    <w:widowControl/>
                    <w:jc w:val="center"/>
                    <w:rPr>
                      <w:rFonts w:hint="default" w:eastAsia="宋体"/>
                      <w:color w:val="auto"/>
                      <w:kern w:val="0"/>
                      <w:sz w:val="21"/>
                      <w:szCs w:val="21"/>
                      <w:lang w:val="en-US" w:eastAsia="zh-CN"/>
                    </w:rPr>
                  </w:pPr>
                  <w:r>
                    <w:rPr>
                      <w:rFonts w:hint="eastAsia"/>
                      <w:bCs/>
                      <w:color w:val="auto"/>
                      <w:sz w:val="21"/>
                      <w:szCs w:val="21"/>
                      <w:lang w:val="en-US" w:eastAsia="zh-CN"/>
                    </w:rPr>
                    <w:t>0.0348</w:t>
                  </w:r>
                </w:p>
              </w:tc>
              <w:tc>
                <w:tcPr>
                  <w:tcW w:w="534" w:type="pct"/>
                  <w:vAlign w:val="center"/>
                </w:tcPr>
                <w:p w14:paraId="7BF33273">
                  <w:pPr>
                    <w:widowControl/>
                    <w:jc w:val="center"/>
                    <w:rPr>
                      <w:color w:val="auto"/>
                      <w:kern w:val="0"/>
                      <w:sz w:val="21"/>
                      <w:szCs w:val="21"/>
                    </w:rPr>
                  </w:pPr>
                  <w:r>
                    <w:rPr>
                      <w:rFonts w:hint="eastAsia"/>
                      <w:color w:val="auto"/>
                      <w:kern w:val="0"/>
                      <w:sz w:val="21"/>
                      <w:szCs w:val="21"/>
                    </w:rPr>
                    <w:t>0</w:t>
                  </w:r>
                </w:p>
              </w:tc>
              <w:tc>
                <w:tcPr>
                  <w:tcW w:w="585" w:type="pct"/>
                  <w:vAlign w:val="center"/>
                </w:tcPr>
                <w:p w14:paraId="28D2557D">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11.65</w:t>
                  </w:r>
                </w:p>
              </w:tc>
              <w:tc>
                <w:tcPr>
                  <w:tcW w:w="667" w:type="pct"/>
                  <w:shd w:val="clear" w:color="auto" w:fill="auto"/>
                  <w:vAlign w:val="center"/>
                </w:tcPr>
                <w:p w14:paraId="233F4A2D">
                  <w:pPr>
                    <w:widowControl/>
                    <w:jc w:val="center"/>
                    <w:rPr>
                      <w:color w:val="auto"/>
                      <w:kern w:val="0"/>
                      <w:sz w:val="21"/>
                      <w:szCs w:val="21"/>
                    </w:rPr>
                  </w:pPr>
                  <w:r>
                    <w:rPr>
                      <w:rFonts w:hint="eastAsia"/>
                      <w:bCs/>
                      <w:color w:val="auto"/>
                      <w:sz w:val="21"/>
                      <w:szCs w:val="21"/>
                    </w:rPr>
                    <w:t>+0.24</w:t>
                  </w:r>
                </w:p>
              </w:tc>
            </w:tr>
            <w:tr w14:paraId="481392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426" w:type="pct"/>
                  <w:vMerge w:val="restart"/>
                  <w:vAlign w:val="center"/>
                </w:tcPr>
                <w:p w14:paraId="54B4F178">
                  <w:pPr>
                    <w:widowControl/>
                    <w:jc w:val="center"/>
                    <w:rPr>
                      <w:color w:val="auto"/>
                      <w:kern w:val="0"/>
                      <w:sz w:val="21"/>
                      <w:szCs w:val="21"/>
                    </w:rPr>
                  </w:pPr>
                  <w:r>
                    <w:rPr>
                      <w:rFonts w:hint="eastAsia"/>
                      <w:color w:val="auto"/>
                      <w:kern w:val="0"/>
                      <w:sz w:val="21"/>
                      <w:szCs w:val="21"/>
                    </w:rPr>
                    <w:t>废气</w:t>
                  </w:r>
                </w:p>
              </w:tc>
              <w:tc>
                <w:tcPr>
                  <w:tcW w:w="550" w:type="pct"/>
                  <w:vAlign w:val="center"/>
                </w:tcPr>
                <w:p w14:paraId="30436C36">
                  <w:pPr>
                    <w:jc w:val="center"/>
                    <w:rPr>
                      <w:color w:val="auto"/>
                      <w:kern w:val="0"/>
                      <w:sz w:val="21"/>
                      <w:szCs w:val="21"/>
                    </w:rPr>
                  </w:pPr>
                  <w:r>
                    <w:rPr>
                      <w:bCs/>
                      <w:color w:val="auto"/>
                      <w:sz w:val="21"/>
                      <w:szCs w:val="21"/>
                    </w:rPr>
                    <w:t>SO</w:t>
                  </w:r>
                  <w:r>
                    <w:rPr>
                      <w:bCs/>
                      <w:color w:val="auto"/>
                      <w:sz w:val="21"/>
                      <w:szCs w:val="21"/>
                      <w:vertAlign w:val="subscript"/>
                    </w:rPr>
                    <w:t>2</w:t>
                  </w:r>
                </w:p>
              </w:tc>
              <w:tc>
                <w:tcPr>
                  <w:tcW w:w="511" w:type="pct"/>
                  <w:vAlign w:val="center"/>
                </w:tcPr>
                <w:p w14:paraId="09EE33E6">
                  <w:pPr>
                    <w:jc w:val="center"/>
                    <w:rPr>
                      <w:color w:val="auto"/>
                      <w:kern w:val="0"/>
                      <w:sz w:val="21"/>
                      <w:szCs w:val="21"/>
                    </w:rPr>
                  </w:pPr>
                  <w:r>
                    <w:rPr>
                      <w:rFonts w:hint="eastAsia"/>
                      <w:bCs/>
                      <w:color w:val="auto"/>
                      <w:sz w:val="21"/>
                      <w:szCs w:val="21"/>
                    </w:rPr>
                    <w:t>5.3904</w:t>
                  </w:r>
                </w:p>
              </w:tc>
              <w:tc>
                <w:tcPr>
                  <w:tcW w:w="618" w:type="pct"/>
                  <w:vAlign w:val="center"/>
                </w:tcPr>
                <w:p w14:paraId="5D936BCB">
                  <w:pPr>
                    <w:jc w:val="center"/>
                    <w:rPr>
                      <w:rFonts w:hint="default" w:eastAsia="宋体"/>
                      <w:color w:val="auto"/>
                      <w:kern w:val="0"/>
                      <w:sz w:val="21"/>
                      <w:szCs w:val="21"/>
                      <w:lang w:val="en-US" w:eastAsia="zh-CN"/>
                    </w:rPr>
                  </w:pPr>
                  <w:r>
                    <w:rPr>
                      <w:rFonts w:hint="eastAsia"/>
                      <w:color w:val="auto"/>
                      <w:kern w:val="0"/>
                      <w:sz w:val="21"/>
                      <w:szCs w:val="21"/>
                    </w:rPr>
                    <w:t>0.</w:t>
                  </w:r>
                  <w:r>
                    <w:rPr>
                      <w:rFonts w:hint="eastAsia"/>
                      <w:color w:val="auto"/>
                      <w:kern w:val="0"/>
                      <w:sz w:val="21"/>
                      <w:szCs w:val="21"/>
                      <w:lang w:val="en-US" w:eastAsia="zh-CN"/>
                    </w:rPr>
                    <w:t>0528</w:t>
                  </w:r>
                </w:p>
              </w:tc>
              <w:tc>
                <w:tcPr>
                  <w:tcW w:w="503" w:type="pct"/>
                  <w:vAlign w:val="center"/>
                </w:tcPr>
                <w:p w14:paraId="57BCBDA0">
                  <w:pPr>
                    <w:jc w:val="center"/>
                    <w:rPr>
                      <w:color w:val="auto"/>
                      <w:sz w:val="21"/>
                      <w:szCs w:val="21"/>
                    </w:rPr>
                  </w:pPr>
                  <w:r>
                    <w:rPr>
                      <w:rFonts w:hint="eastAsia"/>
                      <w:color w:val="auto"/>
                      <w:sz w:val="21"/>
                      <w:szCs w:val="21"/>
                    </w:rPr>
                    <w:t>0</w:t>
                  </w:r>
                </w:p>
              </w:tc>
              <w:tc>
                <w:tcPr>
                  <w:tcW w:w="599" w:type="pct"/>
                  <w:vAlign w:val="center"/>
                </w:tcPr>
                <w:p w14:paraId="38AC7445">
                  <w:pPr>
                    <w:jc w:val="center"/>
                    <w:rPr>
                      <w:color w:val="auto"/>
                      <w:kern w:val="0"/>
                      <w:sz w:val="21"/>
                      <w:szCs w:val="21"/>
                    </w:rPr>
                  </w:pPr>
                  <w:r>
                    <w:rPr>
                      <w:rFonts w:hint="eastAsia"/>
                      <w:color w:val="auto"/>
                      <w:kern w:val="0"/>
                      <w:sz w:val="21"/>
                      <w:szCs w:val="21"/>
                    </w:rPr>
                    <w:t>0.0</w:t>
                  </w:r>
                  <w:r>
                    <w:rPr>
                      <w:rFonts w:hint="eastAsia"/>
                      <w:color w:val="auto"/>
                      <w:kern w:val="0"/>
                      <w:sz w:val="21"/>
                      <w:szCs w:val="21"/>
                      <w:lang w:val="en-US" w:eastAsia="zh-CN"/>
                    </w:rPr>
                    <w:t>528</w:t>
                  </w:r>
                </w:p>
              </w:tc>
              <w:tc>
                <w:tcPr>
                  <w:tcW w:w="534" w:type="pct"/>
                  <w:vAlign w:val="center"/>
                </w:tcPr>
                <w:p w14:paraId="4F66F9BC">
                  <w:pPr>
                    <w:jc w:val="center"/>
                    <w:rPr>
                      <w:color w:val="auto"/>
                      <w:kern w:val="0"/>
                      <w:sz w:val="21"/>
                      <w:szCs w:val="21"/>
                    </w:rPr>
                  </w:pPr>
                  <w:r>
                    <w:rPr>
                      <w:rFonts w:hint="eastAsia"/>
                      <w:color w:val="auto"/>
                      <w:kern w:val="0"/>
                      <w:sz w:val="21"/>
                      <w:szCs w:val="21"/>
                    </w:rPr>
                    <w:t>0</w:t>
                  </w:r>
                </w:p>
              </w:tc>
              <w:tc>
                <w:tcPr>
                  <w:tcW w:w="585" w:type="pct"/>
                  <w:vAlign w:val="center"/>
                </w:tcPr>
                <w:p w14:paraId="4E0DE134">
                  <w:pPr>
                    <w:jc w:val="center"/>
                    <w:rPr>
                      <w:rFonts w:hint="default" w:eastAsia="宋体"/>
                      <w:color w:val="auto"/>
                      <w:kern w:val="0"/>
                      <w:sz w:val="21"/>
                      <w:szCs w:val="21"/>
                      <w:lang w:val="en-US" w:eastAsia="zh-CN"/>
                    </w:rPr>
                  </w:pPr>
                  <w:r>
                    <w:rPr>
                      <w:rFonts w:hint="eastAsia"/>
                      <w:color w:val="auto"/>
                      <w:kern w:val="0"/>
                      <w:sz w:val="21"/>
                      <w:szCs w:val="21"/>
                      <w:lang w:val="en-US" w:eastAsia="zh-CN"/>
                    </w:rPr>
                    <w:t>5.4432</w:t>
                  </w:r>
                </w:p>
              </w:tc>
              <w:tc>
                <w:tcPr>
                  <w:tcW w:w="667" w:type="pct"/>
                  <w:shd w:val="clear" w:color="auto" w:fill="auto"/>
                  <w:vAlign w:val="center"/>
                </w:tcPr>
                <w:p w14:paraId="2A59F886">
                  <w:pPr>
                    <w:jc w:val="center"/>
                    <w:rPr>
                      <w:color w:val="auto"/>
                      <w:kern w:val="0"/>
                      <w:sz w:val="21"/>
                      <w:szCs w:val="21"/>
                    </w:rPr>
                  </w:pPr>
                  <w:r>
                    <w:rPr>
                      <w:rFonts w:hint="eastAsia"/>
                      <w:color w:val="auto"/>
                      <w:kern w:val="0"/>
                      <w:sz w:val="21"/>
                      <w:szCs w:val="21"/>
                    </w:rPr>
                    <w:t>+0.00053</w:t>
                  </w:r>
                </w:p>
              </w:tc>
            </w:tr>
            <w:tr w14:paraId="08EECF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5" w:hRule="atLeast"/>
              </w:trPr>
              <w:tc>
                <w:tcPr>
                  <w:tcW w:w="426" w:type="pct"/>
                  <w:vMerge w:val="continue"/>
                  <w:vAlign w:val="center"/>
                </w:tcPr>
                <w:p w14:paraId="67B51F4D">
                  <w:pPr>
                    <w:widowControl/>
                    <w:jc w:val="center"/>
                    <w:rPr>
                      <w:color w:val="auto"/>
                      <w:kern w:val="0"/>
                      <w:sz w:val="21"/>
                      <w:szCs w:val="21"/>
                    </w:rPr>
                  </w:pPr>
                </w:p>
              </w:tc>
              <w:tc>
                <w:tcPr>
                  <w:tcW w:w="550" w:type="pct"/>
                  <w:vAlign w:val="center"/>
                </w:tcPr>
                <w:p w14:paraId="013F79E4">
                  <w:pPr>
                    <w:jc w:val="center"/>
                    <w:rPr>
                      <w:color w:val="auto"/>
                      <w:kern w:val="0"/>
                      <w:sz w:val="21"/>
                      <w:szCs w:val="21"/>
                    </w:rPr>
                  </w:pPr>
                  <w:r>
                    <w:rPr>
                      <w:bCs/>
                      <w:color w:val="auto"/>
                      <w:sz w:val="21"/>
                      <w:szCs w:val="21"/>
                    </w:rPr>
                    <w:t>NO</w:t>
                  </w:r>
                  <w:r>
                    <w:rPr>
                      <w:bCs/>
                      <w:color w:val="auto"/>
                      <w:sz w:val="21"/>
                      <w:szCs w:val="21"/>
                      <w:vertAlign w:val="subscript"/>
                    </w:rPr>
                    <w:t>x</w:t>
                  </w:r>
                </w:p>
              </w:tc>
              <w:tc>
                <w:tcPr>
                  <w:tcW w:w="511" w:type="pct"/>
                  <w:vAlign w:val="center"/>
                </w:tcPr>
                <w:p w14:paraId="10C70495">
                  <w:pPr>
                    <w:jc w:val="center"/>
                    <w:rPr>
                      <w:color w:val="auto"/>
                      <w:kern w:val="0"/>
                      <w:sz w:val="21"/>
                      <w:szCs w:val="21"/>
                    </w:rPr>
                  </w:pPr>
                  <w:r>
                    <w:rPr>
                      <w:rFonts w:hint="eastAsia"/>
                      <w:bCs/>
                      <w:color w:val="auto"/>
                      <w:sz w:val="21"/>
                      <w:szCs w:val="21"/>
                    </w:rPr>
                    <w:t>4.187</w:t>
                  </w:r>
                </w:p>
              </w:tc>
              <w:tc>
                <w:tcPr>
                  <w:tcW w:w="618" w:type="pct"/>
                  <w:vAlign w:val="center"/>
                </w:tcPr>
                <w:p w14:paraId="3437CF68">
                  <w:pPr>
                    <w:jc w:val="center"/>
                    <w:rPr>
                      <w:rFonts w:hint="default" w:eastAsia="宋体"/>
                      <w:color w:val="auto"/>
                      <w:kern w:val="0"/>
                      <w:sz w:val="21"/>
                      <w:szCs w:val="21"/>
                      <w:lang w:val="en-US" w:eastAsia="zh-CN"/>
                    </w:rPr>
                  </w:pPr>
                  <w:r>
                    <w:rPr>
                      <w:rFonts w:hint="eastAsia"/>
                      <w:color w:val="auto"/>
                      <w:kern w:val="0"/>
                      <w:sz w:val="21"/>
                      <w:szCs w:val="21"/>
                    </w:rPr>
                    <w:t>2.</w:t>
                  </w:r>
                  <w:r>
                    <w:rPr>
                      <w:rFonts w:hint="eastAsia"/>
                      <w:color w:val="auto"/>
                      <w:kern w:val="0"/>
                      <w:sz w:val="21"/>
                      <w:szCs w:val="21"/>
                      <w:lang w:val="en-US" w:eastAsia="zh-CN"/>
                    </w:rPr>
                    <w:t>4684</w:t>
                  </w:r>
                </w:p>
              </w:tc>
              <w:tc>
                <w:tcPr>
                  <w:tcW w:w="503" w:type="pct"/>
                  <w:vAlign w:val="center"/>
                </w:tcPr>
                <w:p w14:paraId="2BFCCE43">
                  <w:pPr>
                    <w:jc w:val="center"/>
                    <w:rPr>
                      <w:rFonts w:hint="default" w:eastAsia="宋体"/>
                      <w:color w:val="auto"/>
                      <w:sz w:val="21"/>
                      <w:szCs w:val="21"/>
                      <w:lang w:val="en-US" w:eastAsia="zh-CN"/>
                    </w:rPr>
                  </w:pPr>
                  <w:r>
                    <w:rPr>
                      <w:rFonts w:hint="eastAsia"/>
                      <w:color w:val="auto"/>
                      <w:sz w:val="21"/>
                      <w:szCs w:val="21"/>
                      <w:lang w:val="en-US" w:eastAsia="zh-CN"/>
                    </w:rPr>
                    <w:t>1.2342</w:t>
                  </w:r>
                </w:p>
              </w:tc>
              <w:tc>
                <w:tcPr>
                  <w:tcW w:w="599" w:type="pct"/>
                  <w:vAlign w:val="center"/>
                </w:tcPr>
                <w:p w14:paraId="1FFDC56F">
                  <w:pPr>
                    <w:jc w:val="center"/>
                    <w:rPr>
                      <w:rFonts w:hint="default" w:eastAsia="宋体"/>
                      <w:color w:val="auto"/>
                      <w:kern w:val="0"/>
                      <w:sz w:val="21"/>
                      <w:szCs w:val="21"/>
                      <w:lang w:val="en-US" w:eastAsia="zh-CN"/>
                    </w:rPr>
                  </w:pPr>
                  <w:r>
                    <w:rPr>
                      <w:rFonts w:hint="eastAsia"/>
                      <w:color w:val="auto"/>
                      <w:kern w:val="0"/>
                      <w:sz w:val="21"/>
                      <w:szCs w:val="21"/>
                      <w:lang w:val="en-US" w:eastAsia="zh-CN"/>
                    </w:rPr>
                    <w:t>1.2342</w:t>
                  </w:r>
                </w:p>
              </w:tc>
              <w:tc>
                <w:tcPr>
                  <w:tcW w:w="534" w:type="pct"/>
                  <w:vAlign w:val="center"/>
                </w:tcPr>
                <w:p w14:paraId="22C79DDA">
                  <w:pPr>
                    <w:jc w:val="center"/>
                    <w:rPr>
                      <w:color w:val="auto"/>
                      <w:kern w:val="0"/>
                      <w:sz w:val="21"/>
                      <w:szCs w:val="21"/>
                    </w:rPr>
                  </w:pPr>
                  <w:r>
                    <w:rPr>
                      <w:rFonts w:hint="eastAsia"/>
                      <w:color w:val="auto"/>
                      <w:kern w:val="0"/>
                      <w:sz w:val="21"/>
                      <w:szCs w:val="21"/>
                    </w:rPr>
                    <w:t>0</w:t>
                  </w:r>
                </w:p>
              </w:tc>
              <w:tc>
                <w:tcPr>
                  <w:tcW w:w="585" w:type="pct"/>
                  <w:vAlign w:val="center"/>
                </w:tcPr>
                <w:p w14:paraId="769D1FBC">
                  <w:pPr>
                    <w:jc w:val="center"/>
                    <w:rPr>
                      <w:rFonts w:hint="default" w:eastAsia="宋体"/>
                      <w:color w:val="auto"/>
                      <w:kern w:val="0"/>
                      <w:sz w:val="21"/>
                      <w:szCs w:val="21"/>
                      <w:lang w:val="en-US" w:eastAsia="zh-CN"/>
                    </w:rPr>
                  </w:pPr>
                  <w:r>
                    <w:rPr>
                      <w:rFonts w:hint="eastAsia"/>
                      <w:color w:val="auto"/>
                      <w:kern w:val="0"/>
                      <w:sz w:val="21"/>
                      <w:szCs w:val="21"/>
                      <w:lang w:val="en-US" w:eastAsia="zh-CN"/>
                    </w:rPr>
                    <w:t>5.4212</w:t>
                  </w:r>
                </w:p>
              </w:tc>
              <w:tc>
                <w:tcPr>
                  <w:tcW w:w="667" w:type="pct"/>
                  <w:shd w:val="clear" w:color="auto" w:fill="auto"/>
                  <w:vAlign w:val="center"/>
                </w:tcPr>
                <w:p w14:paraId="659BB7A0">
                  <w:pPr>
                    <w:jc w:val="center"/>
                    <w:rPr>
                      <w:rFonts w:hint="default" w:eastAsia="宋体"/>
                      <w:color w:val="auto"/>
                      <w:kern w:val="0"/>
                      <w:sz w:val="21"/>
                      <w:szCs w:val="21"/>
                      <w:lang w:val="en-US" w:eastAsia="zh-CN"/>
                    </w:rPr>
                  </w:pPr>
                  <w:r>
                    <w:rPr>
                      <w:rFonts w:hint="eastAsia"/>
                      <w:color w:val="auto"/>
                      <w:kern w:val="0"/>
                      <w:sz w:val="21"/>
                      <w:szCs w:val="21"/>
                    </w:rPr>
                    <w:t>+</w:t>
                  </w:r>
                  <w:r>
                    <w:rPr>
                      <w:rFonts w:hint="eastAsia"/>
                      <w:color w:val="auto"/>
                      <w:kern w:val="0"/>
                      <w:sz w:val="21"/>
                      <w:szCs w:val="21"/>
                      <w:lang w:val="en-US" w:eastAsia="zh-CN"/>
                    </w:rPr>
                    <w:t>1.2342</w:t>
                  </w:r>
                </w:p>
              </w:tc>
            </w:tr>
            <w:tr w14:paraId="190019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5" w:hRule="atLeast"/>
              </w:trPr>
              <w:tc>
                <w:tcPr>
                  <w:tcW w:w="426" w:type="pct"/>
                  <w:vMerge w:val="continue"/>
                  <w:vAlign w:val="center"/>
                </w:tcPr>
                <w:p w14:paraId="46591C64">
                  <w:pPr>
                    <w:widowControl/>
                    <w:jc w:val="center"/>
                    <w:rPr>
                      <w:color w:val="auto"/>
                      <w:kern w:val="0"/>
                      <w:sz w:val="21"/>
                      <w:szCs w:val="21"/>
                    </w:rPr>
                  </w:pPr>
                </w:p>
              </w:tc>
              <w:tc>
                <w:tcPr>
                  <w:tcW w:w="550" w:type="pct"/>
                  <w:vAlign w:val="center"/>
                </w:tcPr>
                <w:p w14:paraId="44436D8F">
                  <w:pPr>
                    <w:jc w:val="center"/>
                    <w:rPr>
                      <w:rFonts w:hint="eastAsia" w:eastAsia="宋体"/>
                      <w:bCs/>
                      <w:color w:val="auto"/>
                      <w:sz w:val="21"/>
                      <w:szCs w:val="21"/>
                      <w:lang w:eastAsia="zh-CN"/>
                    </w:rPr>
                  </w:pPr>
                  <w:r>
                    <w:rPr>
                      <w:rFonts w:hint="eastAsia"/>
                      <w:bCs/>
                      <w:color w:val="auto"/>
                      <w:sz w:val="21"/>
                      <w:szCs w:val="21"/>
                      <w:lang w:eastAsia="zh-CN"/>
                    </w:rPr>
                    <w:t>颗粒物</w:t>
                  </w:r>
                </w:p>
              </w:tc>
              <w:tc>
                <w:tcPr>
                  <w:tcW w:w="511" w:type="pct"/>
                  <w:vAlign w:val="center"/>
                </w:tcPr>
                <w:p w14:paraId="53C226E1">
                  <w:pPr>
                    <w:jc w:val="center"/>
                    <w:rPr>
                      <w:rFonts w:hint="default" w:eastAsia="宋体"/>
                      <w:bCs/>
                      <w:color w:val="auto"/>
                      <w:sz w:val="21"/>
                      <w:szCs w:val="21"/>
                      <w:lang w:val="en-US" w:eastAsia="zh-CN"/>
                    </w:rPr>
                  </w:pPr>
                  <w:r>
                    <w:rPr>
                      <w:rFonts w:hint="eastAsia"/>
                      <w:bCs/>
                      <w:color w:val="auto"/>
                      <w:sz w:val="21"/>
                      <w:szCs w:val="21"/>
                      <w:lang w:val="en-US" w:eastAsia="zh-CN"/>
                    </w:rPr>
                    <w:t>29.989</w:t>
                  </w:r>
                </w:p>
              </w:tc>
              <w:tc>
                <w:tcPr>
                  <w:tcW w:w="618" w:type="pct"/>
                  <w:vAlign w:val="center"/>
                </w:tcPr>
                <w:p w14:paraId="4AECE509">
                  <w:pPr>
                    <w:jc w:val="center"/>
                    <w:rPr>
                      <w:rFonts w:hint="default" w:eastAsia="宋体"/>
                      <w:color w:val="auto"/>
                      <w:kern w:val="0"/>
                      <w:sz w:val="21"/>
                      <w:szCs w:val="21"/>
                      <w:lang w:val="en-US" w:eastAsia="zh-CN"/>
                    </w:rPr>
                  </w:pPr>
                  <w:r>
                    <w:rPr>
                      <w:rFonts w:hint="eastAsia"/>
                      <w:color w:val="auto"/>
                      <w:kern w:val="0"/>
                      <w:sz w:val="21"/>
                      <w:szCs w:val="21"/>
                      <w:lang w:val="en-US" w:eastAsia="zh-CN"/>
                    </w:rPr>
                    <w:t>0.378</w:t>
                  </w:r>
                </w:p>
              </w:tc>
              <w:tc>
                <w:tcPr>
                  <w:tcW w:w="503" w:type="pct"/>
                  <w:vAlign w:val="center"/>
                </w:tcPr>
                <w:p w14:paraId="33D8149C">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599" w:type="pct"/>
                  <w:vAlign w:val="center"/>
                </w:tcPr>
                <w:p w14:paraId="45849AA2">
                  <w:pPr>
                    <w:jc w:val="center"/>
                    <w:rPr>
                      <w:rFonts w:hint="default" w:eastAsia="宋体"/>
                      <w:color w:val="auto"/>
                      <w:kern w:val="0"/>
                      <w:sz w:val="21"/>
                      <w:szCs w:val="21"/>
                      <w:lang w:val="en-US" w:eastAsia="zh-CN"/>
                    </w:rPr>
                  </w:pPr>
                  <w:r>
                    <w:rPr>
                      <w:rFonts w:hint="eastAsia"/>
                      <w:color w:val="auto"/>
                      <w:kern w:val="0"/>
                      <w:sz w:val="21"/>
                      <w:szCs w:val="21"/>
                      <w:lang w:val="en-US" w:eastAsia="zh-CN"/>
                    </w:rPr>
                    <w:t>0.378</w:t>
                  </w:r>
                </w:p>
              </w:tc>
              <w:tc>
                <w:tcPr>
                  <w:tcW w:w="534" w:type="pct"/>
                  <w:vAlign w:val="center"/>
                </w:tcPr>
                <w:p w14:paraId="31B7EFFE">
                  <w:pPr>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85" w:type="pct"/>
                  <w:vAlign w:val="center"/>
                </w:tcPr>
                <w:p w14:paraId="4A409C49">
                  <w:pPr>
                    <w:jc w:val="center"/>
                    <w:rPr>
                      <w:rFonts w:hint="default" w:eastAsia="宋体"/>
                      <w:color w:val="auto"/>
                      <w:kern w:val="0"/>
                      <w:sz w:val="21"/>
                      <w:szCs w:val="21"/>
                      <w:lang w:val="en-US" w:eastAsia="zh-CN"/>
                    </w:rPr>
                  </w:pPr>
                  <w:r>
                    <w:rPr>
                      <w:rFonts w:hint="eastAsia"/>
                      <w:color w:val="auto"/>
                      <w:kern w:val="0"/>
                      <w:sz w:val="21"/>
                      <w:szCs w:val="21"/>
                      <w:lang w:val="en-US" w:eastAsia="zh-CN"/>
                    </w:rPr>
                    <w:t>30.367</w:t>
                  </w:r>
                </w:p>
              </w:tc>
              <w:tc>
                <w:tcPr>
                  <w:tcW w:w="667" w:type="pct"/>
                  <w:shd w:val="clear" w:color="auto" w:fill="auto"/>
                  <w:vAlign w:val="center"/>
                </w:tcPr>
                <w:p w14:paraId="07438A84">
                  <w:pPr>
                    <w:jc w:val="center"/>
                    <w:rPr>
                      <w:rFonts w:hint="default" w:eastAsia="宋体"/>
                      <w:color w:val="auto"/>
                      <w:kern w:val="0"/>
                      <w:sz w:val="21"/>
                      <w:szCs w:val="21"/>
                      <w:lang w:val="en-US" w:eastAsia="zh-CN"/>
                    </w:rPr>
                  </w:pPr>
                  <w:r>
                    <w:rPr>
                      <w:rFonts w:hint="eastAsia"/>
                      <w:color w:val="auto"/>
                      <w:kern w:val="0"/>
                      <w:sz w:val="21"/>
                      <w:szCs w:val="21"/>
                      <w:lang w:val="en-US" w:eastAsia="zh-CN"/>
                    </w:rPr>
                    <w:t>+0.378</w:t>
                  </w:r>
                </w:p>
              </w:tc>
            </w:tr>
            <w:tr w14:paraId="48A6A9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426" w:type="pct"/>
                  <w:vMerge w:val="restart"/>
                  <w:vAlign w:val="center"/>
                </w:tcPr>
                <w:p w14:paraId="11457A8E">
                  <w:pPr>
                    <w:widowControl/>
                    <w:jc w:val="center"/>
                    <w:rPr>
                      <w:color w:val="auto"/>
                      <w:kern w:val="0"/>
                      <w:sz w:val="21"/>
                      <w:szCs w:val="21"/>
                    </w:rPr>
                  </w:pPr>
                  <w:r>
                    <w:rPr>
                      <w:rFonts w:hint="eastAsia"/>
                      <w:color w:val="auto"/>
                      <w:kern w:val="0"/>
                      <w:sz w:val="21"/>
                      <w:szCs w:val="21"/>
                    </w:rPr>
                    <w:t>固体废物</w:t>
                  </w:r>
                </w:p>
              </w:tc>
              <w:tc>
                <w:tcPr>
                  <w:tcW w:w="550" w:type="pct"/>
                  <w:vAlign w:val="center"/>
                </w:tcPr>
                <w:p w14:paraId="55B9B15C">
                  <w:pPr>
                    <w:widowControl/>
                    <w:jc w:val="center"/>
                    <w:rPr>
                      <w:color w:val="auto"/>
                      <w:kern w:val="0"/>
                      <w:sz w:val="21"/>
                      <w:szCs w:val="21"/>
                    </w:rPr>
                  </w:pPr>
                  <w:r>
                    <w:rPr>
                      <w:rFonts w:hint="eastAsia"/>
                      <w:color w:val="auto"/>
                      <w:kern w:val="0"/>
                      <w:sz w:val="21"/>
                      <w:szCs w:val="21"/>
                    </w:rPr>
                    <w:t>生活垃圾</w:t>
                  </w:r>
                </w:p>
              </w:tc>
              <w:tc>
                <w:tcPr>
                  <w:tcW w:w="511" w:type="pct"/>
                  <w:vAlign w:val="center"/>
                </w:tcPr>
                <w:p w14:paraId="388BAD22">
                  <w:pPr>
                    <w:widowControl/>
                    <w:jc w:val="center"/>
                    <w:rPr>
                      <w:color w:val="auto"/>
                      <w:kern w:val="0"/>
                      <w:sz w:val="21"/>
                      <w:szCs w:val="21"/>
                    </w:rPr>
                  </w:pPr>
                  <w:r>
                    <w:rPr>
                      <w:rFonts w:hint="eastAsia"/>
                      <w:color w:val="auto"/>
                      <w:kern w:val="0"/>
                      <w:sz w:val="21"/>
                      <w:szCs w:val="21"/>
                    </w:rPr>
                    <w:t>0</w:t>
                  </w:r>
                </w:p>
              </w:tc>
              <w:tc>
                <w:tcPr>
                  <w:tcW w:w="618" w:type="pct"/>
                  <w:vAlign w:val="center"/>
                </w:tcPr>
                <w:p w14:paraId="2F7F6FC5">
                  <w:pPr>
                    <w:widowControl/>
                    <w:spacing w:before="60"/>
                    <w:jc w:val="center"/>
                    <w:rPr>
                      <w:color w:val="auto"/>
                      <w:kern w:val="0"/>
                      <w:sz w:val="21"/>
                      <w:szCs w:val="21"/>
                    </w:rPr>
                  </w:pPr>
                  <w:r>
                    <w:rPr>
                      <w:rFonts w:hint="eastAsia"/>
                      <w:color w:val="auto"/>
                      <w:kern w:val="0"/>
                      <w:sz w:val="21"/>
                      <w:szCs w:val="21"/>
                    </w:rPr>
                    <w:t>57</w:t>
                  </w:r>
                </w:p>
              </w:tc>
              <w:tc>
                <w:tcPr>
                  <w:tcW w:w="503" w:type="pct"/>
                  <w:vAlign w:val="center"/>
                </w:tcPr>
                <w:p w14:paraId="1255523F">
                  <w:pPr>
                    <w:widowControl/>
                    <w:spacing w:before="60"/>
                    <w:jc w:val="center"/>
                    <w:rPr>
                      <w:color w:val="auto"/>
                      <w:kern w:val="0"/>
                      <w:sz w:val="21"/>
                      <w:szCs w:val="21"/>
                    </w:rPr>
                  </w:pPr>
                  <w:r>
                    <w:rPr>
                      <w:rFonts w:hint="eastAsia"/>
                      <w:color w:val="auto"/>
                      <w:kern w:val="0"/>
                      <w:sz w:val="21"/>
                      <w:szCs w:val="21"/>
                    </w:rPr>
                    <w:t>57</w:t>
                  </w:r>
                </w:p>
              </w:tc>
              <w:tc>
                <w:tcPr>
                  <w:tcW w:w="599" w:type="pct"/>
                  <w:vAlign w:val="center"/>
                </w:tcPr>
                <w:p w14:paraId="1F5FA319">
                  <w:pPr>
                    <w:widowControl/>
                    <w:jc w:val="center"/>
                    <w:rPr>
                      <w:color w:val="auto"/>
                      <w:kern w:val="0"/>
                      <w:sz w:val="21"/>
                      <w:szCs w:val="21"/>
                    </w:rPr>
                  </w:pPr>
                  <w:r>
                    <w:rPr>
                      <w:rFonts w:hint="eastAsia"/>
                      <w:color w:val="auto"/>
                      <w:kern w:val="0"/>
                      <w:sz w:val="21"/>
                      <w:szCs w:val="21"/>
                    </w:rPr>
                    <w:t>0</w:t>
                  </w:r>
                </w:p>
              </w:tc>
              <w:tc>
                <w:tcPr>
                  <w:tcW w:w="534" w:type="pct"/>
                  <w:vAlign w:val="center"/>
                </w:tcPr>
                <w:p w14:paraId="0A2CCC61">
                  <w:pPr>
                    <w:widowControl/>
                    <w:jc w:val="center"/>
                    <w:rPr>
                      <w:color w:val="auto"/>
                      <w:kern w:val="0"/>
                      <w:sz w:val="21"/>
                      <w:szCs w:val="21"/>
                    </w:rPr>
                  </w:pPr>
                  <w:r>
                    <w:rPr>
                      <w:rFonts w:hint="eastAsia"/>
                      <w:color w:val="auto"/>
                      <w:kern w:val="0"/>
                      <w:sz w:val="21"/>
                      <w:szCs w:val="21"/>
                    </w:rPr>
                    <w:t>0</w:t>
                  </w:r>
                </w:p>
              </w:tc>
              <w:tc>
                <w:tcPr>
                  <w:tcW w:w="585" w:type="pct"/>
                  <w:vAlign w:val="center"/>
                </w:tcPr>
                <w:p w14:paraId="27714CF7">
                  <w:pPr>
                    <w:widowControl/>
                    <w:spacing w:before="60"/>
                    <w:jc w:val="center"/>
                    <w:rPr>
                      <w:color w:val="auto"/>
                      <w:kern w:val="0"/>
                      <w:sz w:val="21"/>
                      <w:szCs w:val="21"/>
                    </w:rPr>
                  </w:pPr>
                  <w:r>
                    <w:rPr>
                      <w:rFonts w:hint="eastAsia"/>
                      <w:color w:val="auto"/>
                      <w:kern w:val="0"/>
                      <w:sz w:val="21"/>
                      <w:szCs w:val="21"/>
                    </w:rPr>
                    <w:t>0</w:t>
                  </w:r>
                </w:p>
              </w:tc>
              <w:tc>
                <w:tcPr>
                  <w:tcW w:w="667" w:type="pct"/>
                  <w:vAlign w:val="center"/>
                </w:tcPr>
                <w:p w14:paraId="42961CA6">
                  <w:pPr>
                    <w:widowControl/>
                    <w:jc w:val="center"/>
                    <w:rPr>
                      <w:color w:val="auto"/>
                      <w:kern w:val="0"/>
                      <w:sz w:val="21"/>
                      <w:szCs w:val="21"/>
                    </w:rPr>
                  </w:pPr>
                  <w:r>
                    <w:rPr>
                      <w:rFonts w:hint="eastAsia"/>
                      <w:color w:val="auto"/>
                      <w:kern w:val="0"/>
                      <w:sz w:val="21"/>
                      <w:szCs w:val="21"/>
                    </w:rPr>
                    <w:t>0</w:t>
                  </w:r>
                </w:p>
              </w:tc>
            </w:tr>
            <w:tr w14:paraId="203A67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426" w:type="pct"/>
                  <w:vMerge w:val="continue"/>
                  <w:vAlign w:val="center"/>
                </w:tcPr>
                <w:p w14:paraId="6DA3ABBA">
                  <w:pPr>
                    <w:widowControl/>
                    <w:jc w:val="center"/>
                    <w:rPr>
                      <w:rFonts w:hint="eastAsia"/>
                      <w:color w:val="auto"/>
                      <w:kern w:val="0"/>
                      <w:sz w:val="21"/>
                      <w:szCs w:val="21"/>
                    </w:rPr>
                  </w:pPr>
                </w:p>
              </w:tc>
              <w:tc>
                <w:tcPr>
                  <w:tcW w:w="550" w:type="pct"/>
                  <w:vAlign w:val="center"/>
                </w:tcPr>
                <w:p w14:paraId="2D0020B3">
                  <w:pPr>
                    <w:widowControl/>
                    <w:jc w:val="center"/>
                    <w:rPr>
                      <w:rFonts w:hint="eastAsia" w:eastAsia="宋体"/>
                      <w:color w:val="auto"/>
                      <w:kern w:val="0"/>
                      <w:sz w:val="21"/>
                      <w:szCs w:val="21"/>
                      <w:lang w:eastAsia="zh-CN"/>
                    </w:rPr>
                  </w:pPr>
                  <w:r>
                    <w:rPr>
                      <w:rFonts w:hint="eastAsia"/>
                      <w:color w:val="auto"/>
                      <w:kern w:val="0"/>
                      <w:sz w:val="21"/>
                      <w:szCs w:val="21"/>
                      <w:lang w:eastAsia="zh-CN"/>
                    </w:rPr>
                    <w:t>收集的铝屑</w:t>
                  </w:r>
                </w:p>
              </w:tc>
              <w:tc>
                <w:tcPr>
                  <w:tcW w:w="511" w:type="pct"/>
                  <w:vAlign w:val="center"/>
                </w:tcPr>
                <w:p w14:paraId="141F49BF">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18" w:type="pct"/>
                  <w:vAlign w:val="center"/>
                </w:tcPr>
                <w:p w14:paraId="1E627886">
                  <w:pPr>
                    <w:widowControl/>
                    <w:spacing w:before="60"/>
                    <w:jc w:val="center"/>
                    <w:rPr>
                      <w:rFonts w:hint="default" w:eastAsia="宋体"/>
                      <w:color w:val="auto"/>
                      <w:kern w:val="0"/>
                      <w:sz w:val="21"/>
                      <w:szCs w:val="21"/>
                      <w:lang w:val="en-US" w:eastAsia="zh-CN"/>
                    </w:rPr>
                  </w:pPr>
                  <w:r>
                    <w:rPr>
                      <w:rFonts w:hint="eastAsia"/>
                      <w:color w:val="auto"/>
                      <w:kern w:val="0"/>
                      <w:sz w:val="21"/>
                      <w:szCs w:val="21"/>
                      <w:lang w:val="en-US" w:eastAsia="zh-CN"/>
                    </w:rPr>
                    <w:t>212</w:t>
                  </w:r>
                </w:p>
              </w:tc>
              <w:tc>
                <w:tcPr>
                  <w:tcW w:w="503" w:type="pct"/>
                  <w:vAlign w:val="center"/>
                </w:tcPr>
                <w:p w14:paraId="48AF3FCA">
                  <w:pPr>
                    <w:widowControl/>
                    <w:spacing w:before="60"/>
                    <w:jc w:val="center"/>
                    <w:rPr>
                      <w:rFonts w:hint="default" w:eastAsia="宋体"/>
                      <w:color w:val="auto"/>
                      <w:kern w:val="0"/>
                      <w:sz w:val="21"/>
                      <w:szCs w:val="21"/>
                      <w:lang w:val="en-US" w:eastAsia="zh-CN"/>
                    </w:rPr>
                  </w:pPr>
                  <w:r>
                    <w:rPr>
                      <w:rFonts w:hint="eastAsia"/>
                      <w:color w:val="auto"/>
                      <w:kern w:val="0"/>
                      <w:sz w:val="21"/>
                      <w:szCs w:val="21"/>
                      <w:lang w:val="en-US" w:eastAsia="zh-CN"/>
                    </w:rPr>
                    <w:t>212</w:t>
                  </w:r>
                </w:p>
              </w:tc>
              <w:tc>
                <w:tcPr>
                  <w:tcW w:w="599" w:type="pct"/>
                  <w:vAlign w:val="center"/>
                </w:tcPr>
                <w:p w14:paraId="18E0BEE2">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34" w:type="pct"/>
                  <w:vAlign w:val="center"/>
                </w:tcPr>
                <w:p w14:paraId="79BF0D01">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85" w:type="pct"/>
                  <w:vAlign w:val="center"/>
                </w:tcPr>
                <w:p w14:paraId="14A206ED">
                  <w:pPr>
                    <w:widowControl/>
                    <w:spacing w:before="60"/>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67" w:type="pct"/>
                  <w:vAlign w:val="center"/>
                </w:tcPr>
                <w:p w14:paraId="4C51E8D5">
                  <w:pPr>
                    <w:widowControl/>
                    <w:jc w:val="center"/>
                    <w:rPr>
                      <w:rFonts w:hint="eastAsia"/>
                      <w:color w:val="auto"/>
                      <w:kern w:val="0"/>
                      <w:sz w:val="21"/>
                      <w:szCs w:val="21"/>
                    </w:rPr>
                  </w:pPr>
                  <w:r>
                    <w:rPr>
                      <w:rFonts w:hint="eastAsia"/>
                      <w:color w:val="auto"/>
                      <w:kern w:val="0"/>
                      <w:sz w:val="21"/>
                      <w:szCs w:val="21"/>
                    </w:rPr>
                    <w:t>0</w:t>
                  </w:r>
                </w:p>
              </w:tc>
            </w:tr>
            <w:tr w14:paraId="3ACA24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426" w:type="pct"/>
                  <w:vMerge w:val="continue"/>
                  <w:vAlign w:val="center"/>
                </w:tcPr>
                <w:p w14:paraId="1F5164E4">
                  <w:pPr>
                    <w:widowControl/>
                    <w:jc w:val="center"/>
                    <w:rPr>
                      <w:rFonts w:hint="eastAsia"/>
                      <w:color w:val="auto"/>
                      <w:kern w:val="0"/>
                      <w:sz w:val="21"/>
                      <w:szCs w:val="21"/>
                    </w:rPr>
                  </w:pPr>
                </w:p>
              </w:tc>
              <w:tc>
                <w:tcPr>
                  <w:tcW w:w="550" w:type="pct"/>
                  <w:vAlign w:val="center"/>
                </w:tcPr>
                <w:p w14:paraId="535F4FC0">
                  <w:pPr>
                    <w:widowControl/>
                    <w:jc w:val="center"/>
                    <w:rPr>
                      <w:rFonts w:hint="default" w:eastAsia="宋体"/>
                      <w:color w:val="auto"/>
                      <w:kern w:val="0"/>
                      <w:sz w:val="21"/>
                      <w:szCs w:val="21"/>
                      <w:lang w:val="en-US" w:eastAsia="zh-CN"/>
                    </w:rPr>
                  </w:pPr>
                  <w:r>
                    <w:rPr>
                      <w:rFonts w:hint="eastAsia"/>
                      <w:color w:val="auto"/>
                      <w:kern w:val="0"/>
                      <w:sz w:val="21"/>
                      <w:szCs w:val="21"/>
                      <w:lang w:eastAsia="zh-CN"/>
                    </w:rPr>
                    <w:t>不合格品</w:t>
                  </w:r>
                  <w:r>
                    <w:rPr>
                      <w:rFonts w:hint="eastAsia"/>
                      <w:color w:val="auto"/>
                      <w:kern w:val="0"/>
                      <w:sz w:val="21"/>
                      <w:szCs w:val="21"/>
                      <w:lang w:val="en-US" w:eastAsia="zh-CN"/>
                    </w:rPr>
                    <w:t>+边角料</w:t>
                  </w:r>
                </w:p>
              </w:tc>
              <w:tc>
                <w:tcPr>
                  <w:tcW w:w="511" w:type="pct"/>
                  <w:vAlign w:val="center"/>
                </w:tcPr>
                <w:p w14:paraId="1093A8B0">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18" w:type="pct"/>
                  <w:vAlign w:val="center"/>
                </w:tcPr>
                <w:p w14:paraId="47D4AD31">
                  <w:pPr>
                    <w:widowControl/>
                    <w:spacing w:before="60"/>
                    <w:jc w:val="center"/>
                    <w:rPr>
                      <w:rFonts w:hint="default" w:eastAsia="宋体"/>
                      <w:color w:val="auto"/>
                      <w:kern w:val="0"/>
                      <w:sz w:val="21"/>
                      <w:szCs w:val="21"/>
                      <w:lang w:val="en-US" w:eastAsia="zh-CN"/>
                    </w:rPr>
                  </w:pPr>
                  <w:r>
                    <w:rPr>
                      <w:rFonts w:hint="eastAsia"/>
                      <w:color w:val="auto"/>
                      <w:kern w:val="0"/>
                      <w:sz w:val="21"/>
                      <w:szCs w:val="21"/>
                      <w:lang w:val="en-US" w:eastAsia="zh-CN"/>
                    </w:rPr>
                    <w:t>3788</w:t>
                  </w:r>
                </w:p>
              </w:tc>
              <w:tc>
                <w:tcPr>
                  <w:tcW w:w="503" w:type="pct"/>
                  <w:shd w:val="clear" w:color="auto" w:fill="auto"/>
                  <w:vAlign w:val="center"/>
                </w:tcPr>
                <w:p w14:paraId="4AB8E2F6">
                  <w:pPr>
                    <w:widowControl/>
                    <w:spacing w:before="6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3788</w:t>
                  </w:r>
                </w:p>
              </w:tc>
              <w:tc>
                <w:tcPr>
                  <w:tcW w:w="599" w:type="pct"/>
                  <w:vAlign w:val="center"/>
                </w:tcPr>
                <w:p w14:paraId="786E84E7">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34" w:type="pct"/>
                  <w:vAlign w:val="center"/>
                </w:tcPr>
                <w:p w14:paraId="1813ADF5">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85" w:type="pct"/>
                  <w:vAlign w:val="center"/>
                </w:tcPr>
                <w:p w14:paraId="0FDBDF5B">
                  <w:pPr>
                    <w:widowControl/>
                    <w:spacing w:before="60"/>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67" w:type="pct"/>
                  <w:vAlign w:val="center"/>
                </w:tcPr>
                <w:p w14:paraId="7DA30CFA">
                  <w:pPr>
                    <w:widowControl/>
                    <w:jc w:val="center"/>
                    <w:rPr>
                      <w:rFonts w:hint="eastAsia"/>
                      <w:color w:val="auto"/>
                      <w:kern w:val="0"/>
                      <w:sz w:val="21"/>
                      <w:szCs w:val="21"/>
                    </w:rPr>
                  </w:pPr>
                  <w:r>
                    <w:rPr>
                      <w:rFonts w:hint="eastAsia"/>
                      <w:color w:val="auto"/>
                      <w:kern w:val="0"/>
                      <w:sz w:val="21"/>
                      <w:szCs w:val="21"/>
                    </w:rPr>
                    <w:t>0</w:t>
                  </w:r>
                </w:p>
              </w:tc>
            </w:tr>
            <w:tr w14:paraId="10877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426" w:type="pct"/>
                  <w:vMerge w:val="continue"/>
                  <w:vAlign w:val="center"/>
                </w:tcPr>
                <w:p w14:paraId="67AB83F2">
                  <w:pPr>
                    <w:widowControl/>
                    <w:jc w:val="center"/>
                    <w:rPr>
                      <w:rFonts w:hint="eastAsia"/>
                      <w:color w:val="auto"/>
                      <w:kern w:val="0"/>
                      <w:sz w:val="21"/>
                      <w:szCs w:val="21"/>
                    </w:rPr>
                  </w:pPr>
                </w:p>
              </w:tc>
              <w:tc>
                <w:tcPr>
                  <w:tcW w:w="550" w:type="pct"/>
                  <w:vAlign w:val="center"/>
                </w:tcPr>
                <w:p w14:paraId="60EFBA18">
                  <w:pPr>
                    <w:widowControl/>
                    <w:jc w:val="center"/>
                    <w:rPr>
                      <w:rFonts w:hint="eastAsia" w:eastAsia="宋体"/>
                      <w:color w:val="auto"/>
                      <w:kern w:val="0"/>
                      <w:sz w:val="21"/>
                      <w:szCs w:val="21"/>
                      <w:lang w:eastAsia="zh-CN"/>
                    </w:rPr>
                  </w:pPr>
                  <w:r>
                    <w:rPr>
                      <w:rFonts w:hint="eastAsia"/>
                      <w:color w:val="auto"/>
                      <w:kern w:val="0"/>
                      <w:sz w:val="21"/>
                      <w:szCs w:val="21"/>
                      <w:lang w:eastAsia="zh-CN"/>
                    </w:rPr>
                    <w:t>剥皮废料</w:t>
                  </w:r>
                </w:p>
              </w:tc>
              <w:tc>
                <w:tcPr>
                  <w:tcW w:w="511" w:type="pct"/>
                  <w:vAlign w:val="center"/>
                </w:tcPr>
                <w:p w14:paraId="6379410C">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18" w:type="pct"/>
                  <w:vAlign w:val="center"/>
                </w:tcPr>
                <w:p w14:paraId="21DC79F2">
                  <w:pPr>
                    <w:widowControl/>
                    <w:spacing w:before="60"/>
                    <w:jc w:val="center"/>
                    <w:rPr>
                      <w:rFonts w:hint="default" w:eastAsia="宋体"/>
                      <w:color w:val="auto"/>
                      <w:kern w:val="0"/>
                      <w:sz w:val="21"/>
                      <w:szCs w:val="21"/>
                      <w:lang w:val="en-US" w:eastAsia="zh-CN"/>
                    </w:rPr>
                  </w:pPr>
                  <w:r>
                    <w:rPr>
                      <w:rFonts w:hint="eastAsia"/>
                      <w:color w:val="auto"/>
                      <w:kern w:val="0"/>
                      <w:sz w:val="21"/>
                      <w:szCs w:val="21"/>
                      <w:lang w:val="en-US" w:eastAsia="zh-CN"/>
                    </w:rPr>
                    <w:t>1000</w:t>
                  </w:r>
                </w:p>
              </w:tc>
              <w:tc>
                <w:tcPr>
                  <w:tcW w:w="503" w:type="pct"/>
                  <w:shd w:val="clear" w:color="auto" w:fill="auto"/>
                  <w:vAlign w:val="center"/>
                </w:tcPr>
                <w:p w14:paraId="04F06716">
                  <w:pPr>
                    <w:widowControl/>
                    <w:spacing w:before="6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1000</w:t>
                  </w:r>
                </w:p>
              </w:tc>
              <w:tc>
                <w:tcPr>
                  <w:tcW w:w="599" w:type="pct"/>
                  <w:vAlign w:val="center"/>
                </w:tcPr>
                <w:p w14:paraId="6B92F5E4">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34" w:type="pct"/>
                  <w:vAlign w:val="center"/>
                </w:tcPr>
                <w:p w14:paraId="1F6DB922">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85" w:type="pct"/>
                  <w:vAlign w:val="center"/>
                </w:tcPr>
                <w:p w14:paraId="75033151">
                  <w:pPr>
                    <w:widowControl/>
                    <w:spacing w:before="60"/>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67" w:type="pct"/>
                  <w:vAlign w:val="center"/>
                </w:tcPr>
                <w:p w14:paraId="1643905C">
                  <w:pPr>
                    <w:widowControl/>
                    <w:jc w:val="center"/>
                    <w:rPr>
                      <w:rFonts w:hint="eastAsia"/>
                      <w:color w:val="auto"/>
                      <w:kern w:val="0"/>
                      <w:sz w:val="21"/>
                      <w:szCs w:val="21"/>
                    </w:rPr>
                  </w:pPr>
                  <w:r>
                    <w:rPr>
                      <w:rFonts w:hint="eastAsia"/>
                      <w:color w:val="auto"/>
                      <w:kern w:val="0"/>
                      <w:sz w:val="21"/>
                      <w:szCs w:val="21"/>
                    </w:rPr>
                    <w:t>0</w:t>
                  </w:r>
                </w:p>
              </w:tc>
            </w:tr>
            <w:tr w14:paraId="6D01BE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26" w:type="pct"/>
                  <w:vMerge w:val="continue"/>
                  <w:vAlign w:val="center"/>
                </w:tcPr>
                <w:p w14:paraId="1F616AE0">
                  <w:pPr>
                    <w:widowControl/>
                    <w:jc w:val="center"/>
                    <w:rPr>
                      <w:rFonts w:hint="eastAsia"/>
                      <w:color w:val="auto"/>
                      <w:kern w:val="0"/>
                      <w:sz w:val="21"/>
                      <w:szCs w:val="21"/>
                    </w:rPr>
                  </w:pPr>
                </w:p>
              </w:tc>
              <w:tc>
                <w:tcPr>
                  <w:tcW w:w="550" w:type="pct"/>
                  <w:vAlign w:val="center"/>
                </w:tcPr>
                <w:p w14:paraId="69C39BA0">
                  <w:pPr>
                    <w:widowControl/>
                    <w:jc w:val="center"/>
                    <w:rPr>
                      <w:rFonts w:hint="eastAsia" w:eastAsia="宋体"/>
                      <w:color w:val="auto"/>
                      <w:kern w:val="0"/>
                      <w:sz w:val="21"/>
                      <w:szCs w:val="21"/>
                      <w:lang w:eastAsia="zh-CN"/>
                    </w:rPr>
                  </w:pPr>
                  <w:r>
                    <w:rPr>
                      <w:rFonts w:hint="eastAsia"/>
                      <w:color w:val="auto"/>
                      <w:kern w:val="0"/>
                      <w:sz w:val="21"/>
                      <w:szCs w:val="21"/>
                      <w:lang w:eastAsia="zh-CN"/>
                    </w:rPr>
                    <w:t>废润滑油</w:t>
                  </w:r>
                </w:p>
              </w:tc>
              <w:tc>
                <w:tcPr>
                  <w:tcW w:w="511" w:type="pct"/>
                  <w:vAlign w:val="center"/>
                </w:tcPr>
                <w:p w14:paraId="063483C8">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18" w:type="pct"/>
                  <w:vAlign w:val="center"/>
                </w:tcPr>
                <w:p w14:paraId="77036BEF">
                  <w:pPr>
                    <w:widowControl/>
                    <w:spacing w:before="60"/>
                    <w:jc w:val="center"/>
                    <w:rPr>
                      <w:rFonts w:hint="default" w:eastAsia="宋体"/>
                      <w:color w:val="auto"/>
                      <w:kern w:val="0"/>
                      <w:sz w:val="21"/>
                      <w:szCs w:val="21"/>
                      <w:lang w:val="en-US" w:eastAsia="zh-CN"/>
                    </w:rPr>
                  </w:pPr>
                  <w:r>
                    <w:rPr>
                      <w:rFonts w:hint="eastAsia"/>
                      <w:color w:val="auto"/>
                      <w:kern w:val="0"/>
                      <w:sz w:val="21"/>
                      <w:szCs w:val="21"/>
                      <w:lang w:val="en-US" w:eastAsia="zh-CN"/>
                    </w:rPr>
                    <w:t>0.105</w:t>
                  </w:r>
                </w:p>
              </w:tc>
              <w:tc>
                <w:tcPr>
                  <w:tcW w:w="503" w:type="pct"/>
                  <w:shd w:val="clear" w:color="auto" w:fill="auto"/>
                  <w:vAlign w:val="center"/>
                </w:tcPr>
                <w:p w14:paraId="31D344D4">
                  <w:pPr>
                    <w:widowControl/>
                    <w:spacing w:before="6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0.105</w:t>
                  </w:r>
                </w:p>
              </w:tc>
              <w:tc>
                <w:tcPr>
                  <w:tcW w:w="599" w:type="pct"/>
                  <w:vAlign w:val="center"/>
                </w:tcPr>
                <w:p w14:paraId="5B4B76C8">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34" w:type="pct"/>
                  <w:vAlign w:val="center"/>
                </w:tcPr>
                <w:p w14:paraId="69BCDD45">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85" w:type="pct"/>
                  <w:vAlign w:val="center"/>
                </w:tcPr>
                <w:p w14:paraId="4360A6B4">
                  <w:pPr>
                    <w:widowControl/>
                    <w:spacing w:before="60"/>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67" w:type="pct"/>
                  <w:vAlign w:val="center"/>
                </w:tcPr>
                <w:p w14:paraId="40B81C4E">
                  <w:pPr>
                    <w:widowControl/>
                    <w:jc w:val="center"/>
                    <w:rPr>
                      <w:rFonts w:hint="eastAsia"/>
                      <w:color w:val="auto"/>
                      <w:kern w:val="0"/>
                      <w:sz w:val="21"/>
                      <w:szCs w:val="21"/>
                    </w:rPr>
                  </w:pPr>
                  <w:r>
                    <w:rPr>
                      <w:rFonts w:hint="eastAsia"/>
                      <w:color w:val="auto"/>
                      <w:kern w:val="0"/>
                      <w:sz w:val="21"/>
                      <w:szCs w:val="21"/>
                    </w:rPr>
                    <w:t>0</w:t>
                  </w:r>
                </w:p>
              </w:tc>
            </w:tr>
            <w:tr w14:paraId="30ED5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426" w:type="pct"/>
                  <w:vMerge w:val="continue"/>
                  <w:vAlign w:val="center"/>
                </w:tcPr>
                <w:p w14:paraId="4A3087E1">
                  <w:pPr>
                    <w:widowControl/>
                    <w:jc w:val="center"/>
                    <w:rPr>
                      <w:rFonts w:hint="eastAsia"/>
                      <w:color w:val="auto"/>
                      <w:kern w:val="0"/>
                      <w:sz w:val="21"/>
                      <w:szCs w:val="21"/>
                    </w:rPr>
                  </w:pPr>
                </w:p>
              </w:tc>
              <w:tc>
                <w:tcPr>
                  <w:tcW w:w="550" w:type="pct"/>
                  <w:vAlign w:val="center"/>
                </w:tcPr>
                <w:p w14:paraId="557830EC">
                  <w:pPr>
                    <w:widowControl/>
                    <w:jc w:val="center"/>
                    <w:rPr>
                      <w:rFonts w:hint="eastAsia"/>
                      <w:color w:val="auto"/>
                      <w:kern w:val="0"/>
                      <w:sz w:val="21"/>
                      <w:szCs w:val="21"/>
                      <w:lang w:eastAsia="zh-CN"/>
                    </w:rPr>
                  </w:pPr>
                  <w:r>
                    <w:rPr>
                      <w:rFonts w:hint="eastAsia"/>
                      <w:color w:val="auto"/>
                      <w:kern w:val="0"/>
                      <w:sz w:val="21"/>
                      <w:szCs w:val="21"/>
                      <w:lang w:eastAsia="zh-CN"/>
                    </w:rPr>
                    <w:t>废油桶</w:t>
                  </w:r>
                </w:p>
              </w:tc>
              <w:tc>
                <w:tcPr>
                  <w:tcW w:w="511" w:type="pct"/>
                  <w:vAlign w:val="center"/>
                </w:tcPr>
                <w:p w14:paraId="606BD96C">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18" w:type="pct"/>
                  <w:vAlign w:val="center"/>
                </w:tcPr>
                <w:p w14:paraId="1597C19F">
                  <w:pPr>
                    <w:widowControl/>
                    <w:spacing w:before="60"/>
                    <w:jc w:val="center"/>
                    <w:rPr>
                      <w:rFonts w:hint="default" w:eastAsia="宋体"/>
                      <w:color w:val="auto"/>
                      <w:kern w:val="0"/>
                      <w:sz w:val="21"/>
                      <w:szCs w:val="21"/>
                      <w:lang w:val="en-US" w:eastAsia="zh-CN"/>
                    </w:rPr>
                  </w:pPr>
                  <w:r>
                    <w:rPr>
                      <w:rFonts w:hint="eastAsia"/>
                      <w:color w:val="auto"/>
                      <w:kern w:val="0"/>
                      <w:sz w:val="21"/>
                      <w:szCs w:val="21"/>
                      <w:lang w:val="en-US" w:eastAsia="zh-CN"/>
                    </w:rPr>
                    <w:t>0.12</w:t>
                  </w:r>
                </w:p>
              </w:tc>
              <w:tc>
                <w:tcPr>
                  <w:tcW w:w="503" w:type="pct"/>
                  <w:vAlign w:val="center"/>
                </w:tcPr>
                <w:p w14:paraId="325D2447">
                  <w:pPr>
                    <w:widowControl/>
                    <w:spacing w:before="60"/>
                    <w:jc w:val="center"/>
                    <w:rPr>
                      <w:rFonts w:hint="default" w:eastAsia="宋体"/>
                      <w:color w:val="auto"/>
                      <w:kern w:val="0"/>
                      <w:sz w:val="21"/>
                      <w:szCs w:val="21"/>
                      <w:lang w:val="en-US" w:eastAsia="zh-CN"/>
                    </w:rPr>
                  </w:pPr>
                  <w:r>
                    <w:rPr>
                      <w:rFonts w:hint="eastAsia"/>
                      <w:color w:val="auto"/>
                      <w:kern w:val="0"/>
                      <w:sz w:val="21"/>
                      <w:szCs w:val="21"/>
                      <w:lang w:val="en-US" w:eastAsia="zh-CN"/>
                    </w:rPr>
                    <w:t>0.12</w:t>
                  </w:r>
                </w:p>
              </w:tc>
              <w:tc>
                <w:tcPr>
                  <w:tcW w:w="599" w:type="pct"/>
                  <w:vAlign w:val="center"/>
                </w:tcPr>
                <w:p w14:paraId="3A54D072">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34" w:type="pct"/>
                  <w:vAlign w:val="center"/>
                </w:tcPr>
                <w:p w14:paraId="151D1BE1">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585" w:type="pct"/>
                  <w:vAlign w:val="center"/>
                </w:tcPr>
                <w:p w14:paraId="50E32DB8">
                  <w:pPr>
                    <w:widowControl/>
                    <w:spacing w:before="60"/>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67" w:type="pct"/>
                  <w:vAlign w:val="center"/>
                </w:tcPr>
                <w:p w14:paraId="6022B9B1">
                  <w:pPr>
                    <w:widowControl/>
                    <w:jc w:val="center"/>
                    <w:rPr>
                      <w:rFonts w:hint="eastAsia"/>
                      <w:color w:val="auto"/>
                      <w:kern w:val="0"/>
                      <w:sz w:val="21"/>
                      <w:szCs w:val="21"/>
                    </w:rPr>
                  </w:pPr>
                  <w:r>
                    <w:rPr>
                      <w:rFonts w:hint="eastAsia"/>
                      <w:color w:val="auto"/>
                      <w:kern w:val="0"/>
                      <w:sz w:val="21"/>
                      <w:szCs w:val="21"/>
                    </w:rPr>
                    <w:t>0</w:t>
                  </w:r>
                </w:p>
              </w:tc>
            </w:tr>
            <w:tr w14:paraId="38DDCE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5000" w:type="pct"/>
                  <w:gridSpan w:val="9"/>
                  <w:vAlign w:val="center"/>
                </w:tcPr>
                <w:p w14:paraId="6B446603">
                  <w:pPr>
                    <w:widowControl/>
                    <w:jc w:val="left"/>
                    <w:rPr>
                      <w:rFonts w:hint="default" w:eastAsia="宋体"/>
                      <w:color w:val="auto"/>
                      <w:kern w:val="0"/>
                      <w:sz w:val="21"/>
                      <w:szCs w:val="21"/>
                      <w:lang w:val="en-US" w:eastAsia="zh-CN"/>
                    </w:rPr>
                  </w:pPr>
                  <w:r>
                    <w:rPr>
                      <w:rFonts w:hint="eastAsia"/>
                      <w:color w:val="auto"/>
                      <w:kern w:val="0"/>
                      <w:sz w:val="21"/>
                      <w:szCs w:val="21"/>
                      <w:lang w:eastAsia="zh-CN"/>
                    </w:rPr>
                    <w:t>备注：改</w:t>
                  </w:r>
                  <w:r>
                    <w:rPr>
                      <w:rFonts w:hint="eastAsia"/>
                      <w:color w:val="auto"/>
                      <w:kern w:val="0"/>
                      <w:sz w:val="21"/>
                      <w:szCs w:val="21"/>
                      <w:lang w:val="en-US" w:eastAsia="zh-CN"/>
                    </w:rPr>
                    <w:t>扩</w:t>
                  </w:r>
                  <w:r>
                    <w:rPr>
                      <w:rFonts w:hint="eastAsia"/>
                      <w:color w:val="auto"/>
                      <w:kern w:val="0"/>
                      <w:sz w:val="21"/>
                      <w:szCs w:val="21"/>
                      <w:lang w:eastAsia="zh-CN"/>
                    </w:rPr>
                    <w:t>建项目废水中的排放量按污水处理厂处理后的浓度进行核算，融元污水处理厂出水浓度达《城镇污水处理厂污染物排放标准》（</w:t>
                  </w:r>
                  <w:r>
                    <w:rPr>
                      <w:rFonts w:hint="eastAsia"/>
                      <w:color w:val="auto"/>
                      <w:kern w:val="0"/>
                      <w:sz w:val="21"/>
                      <w:szCs w:val="21"/>
                      <w:lang w:val="en-US" w:eastAsia="zh-CN"/>
                    </w:rPr>
                    <w:t>GB18918-2002</w:t>
                  </w:r>
                  <w:r>
                    <w:rPr>
                      <w:rFonts w:hint="eastAsia"/>
                      <w:color w:val="auto"/>
                      <w:kern w:val="0"/>
                      <w:sz w:val="21"/>
                      <w:szCs w:val="21"/>
                      <w:lang w:eastAsia="zh-CN"/>
                    </w:rPr>
                    <w:t>）中</w:t>
                  </w:r>
                  <w:r>
                    <w:rPr>
                      <w:rFonts w:hint="eastAsia"/>
                      <w:color w:val="auto"/>
                      <w:kern w:val="0"/>
                      <w:sz w:val="21"/>
                      <w:szCs w:val="21"/>
                      <w:lang w:val="en-US" w:eastAsia="zh-CN"/>
                    </w:rPr>
                    <w:t>一级A标准。</w:t>
                  </w:r>
                </w:p>
              </w:tc>
            </w:tr>
          </w:tbl>
          <w:p w14:paraId="0704F4BE">
            <w:pPr>
              <w:pStyle w:val="40"/>
              <w:spacing w:before="156" w:beforeLines="50"/>
              <w:ind w:left="0" w:firstLine="480" w:firstLineChars="200"/>
              <w:jc w:val="both"/>
              <w:rPr>
                <w:rFonts w:hint="eastAsia"/>
                <w:b w:val="0"/>
                <w:bCs/>
                <w:color w:val="0000FF"/>
                <w:lang w:val="en-US" w:eastAsia="zh-CN"/>
              </w:rPr>
            </w:pPr>
          </w:p>
          <w:p w14:paraId="1BAE13E8">
            <w:pPr>
              <w:ind w:firstLine="465"/>
              <w:jc w:val="left"/>
            </w:pPr>
          </w:p>
        </w:tc>
      </w:tr>
    </w:tbl>
    <w:p w14:paraId="4DB37A2F">
      <w:pPr>
        <w:pStyle w:val="19"/>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178" w:name="_Toc29918"/>
      <w:bookmarkStart w:id="179" w:name="_Toc15154"/>
      <w:r>
        <w:rPr>
          <w:rFonts w:ascii="Times New Roman" w:hAnsi="Times New Roman" w:eastAsia="黑体"/>
          <w:snapToGrid w:val="0"/>
          <w:sz w:val="32"/>
          <w:szCs w:val="32"/>
        </w:rPr>
        <w:t>四、主要环境影响和保护措施</w:t>
      </w:r>
      <w:bookmarkEnd w:id="178"/>
      <w:bookmarkEnd w:id="179"/>
    </w:p>
    <w:tbl>
      <w:tblPr>
        <w:tblStyle w:val="24"/>
        <w:tblW w:w="52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642"/>
      </w:tblGrid>
      <w:tr w14:paraId="6DCAF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149" w:type="pct"/>
            <w:tcMar>
              <w:left w:w="28" w:type="dxa"/>
              <w:right w:w="28" w:type="dxa"/>
            </w:tcMar>
            <w:vAlign w:val="center"/>
          </w:tcPr>
          <w:p w14:paraId="4CB29B5E">
            <w:pPr>
              <w:pStyle w:val="38"/>
              <w:rPr>
                <w:sz w:val="24"/>
              </w:rPr>
            </w:pPr>
            <w:r>
              <w:rPr>
                <w:sz w:val="24"/>
              </w:rPr>
              <w:t>施工</w:t>
            </w:r>
          </w:p>
          <w:p w14:paraId="6C07C506">
            <w:pPr>
              <w:pStyle w:val="38"/>
              <w:rPr>
                <w:sz w:val="24"/>
              </w:rPr>
            </w:pPr>
            <w:r>
              <w:rPr>
                <w:sz w:val="24"/>
              </w:rPr>
              <w:t>期环</w:t>
            </w:r>
          </w:p>
          <w:p w14:paraId="67EFEE82">
            <w:pPr>
              <w:pStyle w:val="38"/>
              <w:rPr>
                <w:sz w:val="24"/>
              </w:rPr>
            </w:pPr>
            <w:r>
              <w:rPr>
                <w:sz w:val="24"/>
              </w:rPr>
              <w:t>境保</w:t>
            </w:r>
          </w:p>
          <w:p w14:paraId="0F99FF03">
            <w:pPr>
              <w:pStyle w:val="38"/>
              <w:rPr>
                <w:sz w:val="24"/>
              </w:rPr>
            </w:pPr>
            <w:r>
              <w:rPr>
                <w:sz w:val="24"/>
              </w:rPr>
              <w:t>护措</w:t>
            </w:r>
          </w:p>
          <w:p w14:paraId="67D1FE0D">
            <w:pPr>
              <w:pStyle w:val="38"/>
              <w:rPr>
                <w:bCs/>
              </w:rPr>
            </w:pPr>
            <w:r>
              <w:rPr>
                <w:sz w:val="24"/>
              </w:rPr>
              <w:t>施</w:t>
            </w:r>
          </w:p>
        </w:tc>
        <w:tc>
          <w:tcPr>
            <w:tcW w:w="4850" w:type="pct"/>
            <w:vAlign w:val="center"/>
          </w:tcPr>
          <w:p w14:paraId="437FC2A9">
            <w:pPr>
              <w:pStyle w:val="2"/>
              <w:spacing w:before="0" w:after="0"/>
              <w:jc w:val="both"/>
              <w:rPr>
                <w:sz w:val="30"/>
                <w:szCs w:val="30"/>
              </w:rPr>
            </w:pPr>
            <w:bookmarkStart w:id="180" w:name="_Toc15159"/>
            <w:bookmarkStart w:id="181" w:name="_Toc19730"/>
            <w:bookmarkStart w:id="182" w:name="_Toc7659"/>
            <w:bookmarkStart w:id="183" w:name="_Toc31238"/>
            <w:bookmarkStart w:id="184" w:name="_Toc19835"/>
            <w:r>
              <w:rPr>
                <w:rFonts w:hint="eastAsia"/>
                <w:sz w:val="30"/>
                <w:szCs w:val="30"/>
              </w:rPr>
              <w:t>4.1</w:t>
            </w:r>
            <w:r>
              <w:rPr>
                <w:sz w:val="30"/>
                <w:szCs w:val="30"/>
              </w:rPr>
              <w:t>施工期环保措施</w:t>
            </w:r>
            <w:bookmarkEnd w:id="180"/>
            <w:bookmarkEnd w:id="181"/>
            <w:bookmarkEnd w:id="182"/>
            <w:bookmarkEnd w:id="183"/>
            <w:bookmarkEnd w:id="184"/>
          </w:p>
          <w:p w14:paraId="1FABF3E7">
            <w:pPr>
              <w:pStyle w:val="34"/>
              <w:ind w:firstLine="480"/>
            </w:pPr>
            <w:r>
              <w:t>本项目选址于</w:t>
            </w:r>
            <w:r>
              <w:rPr>
                <w:rFonts w:hint="eastAsia"/>
              </w:rPr>
              <w:t>福清融侨经济技术开发区洪宽工业村（福建奋安铝业有限公司三、六期厂房）</w:t>
            </w:r>
            <w:r>
              <w:t>，建设单位厂房已建设。因此，不存在施工期环境影响，本项目施工期环境主要为设备安装阶段，项目生产设备安装简单，且工期较短，距离敏感目标较远，不会对周边环境造成影响。</w:t>
            </w:r>
          </w:p>
        </w:tc>
      </w:tr>
      <w:tr w14:paraId="44A5B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 w:type="pct"/>
            <w:tcMar>
              <w:left w:w="28" w:type="dxa"/>
              <w:right w:w="28" w:type="dxa"/>
            </w:tcMar>
            <w:vAlign w:val="center"/>
          </w:tcPr>
          <w:p w14:paraId="1C2DE0A7">
            <w:pPr>
              <w:pStyle w:val="38"/>
              <w:rPr>
                <w:sz w:val="24"/>
              </w:rPr>
            </w:pPr>
            <w:r>
              <w:rPr>
                <w:sz w:val="24"/>
              </w:rPr>
              <w:t>运营</w:t>
            </w:r>
          </w:p>
          <w:p w14:paraId="5BC87699">
            <w:pPr>
              <w:pStyle w:val="38"/>
              <w:rPr>
                <w:sz w:val="24"/>
              </w:rPr>
            </w:pPr>
            <w:r>
              <w:rPr>
                <w:sz w:val="24"/>
              </w:rPr>
              <w:t>期环</w:t>
            </w:r>
          </w:p>
          <w:p w14:paraId="173DF823">
            <w:pPr>
              <w:pStyle w:val="38"/>
              <w:rPr>
                <w:sz w:val="24"/>
              </w:rPr>
            </w:pPr>
            <w:r>
              <w:rPr>
                <w:sz w:val="24"/>
              </w:rPr>
              <w:t>境影</w:t>
            </w:r>
          </w:p>
          <w:p w14:paraId="28DBF51C">
            <w:pPr>
              <w:pStyle w:val="38"/>
              <w:rPr>
                <w:sz w:val="24"/>
              </w:rPr>
            </w:pPr>
            <w:r>
              <w:rPr>
                <w:sz w:val="24"/>
              </w:rPr>
              <w:t>响和</w:t>
            </w:r>
          </w:p>
          <w:p w14:paraId="46678408">
            <w:pPr>
              <w:pStyle w:val="38"/>
              <w:rPr>
                <w:sz w:val="24"/>
              </w:rPr>
            </w:pPr>
            <w:r>
              <w:rPr>
                <w:sz w:val="24"/>
              </w:rPr>
              <w:t>保护</w:t>
            </w:r>
          </w:p>
          <w:p w14:paraId="63D8F149">
            <w:pPr>
              <w:pStyle w:val="38"/>
              <w:rPr>
                <w:sz w:val="24"/>
              </w:rPr>
            </w:pPr>
            <w:r>
              <w:rPr>
                <w:sz w:val="24"/>
              </w:rPr>
              <w:t>措施</w:t>
            </w:r>
          </w:p>
        </w:tc>
        <w:tc>
          <w:tcPr>
            <w:tcW w:w="4850" w:type="pct"/>
            <w:vAlign w:val="center"/>
          </w:tcPr>
          <w:p w14:paraId="5BABE20E">
            <w:pPr>
              <w:pStyle w:val="2"/>
              <w:spacing w:before="0" w:after="0"/>
              <w:jc w:val="both"/>
            </w:pPr>
            <w:bookmarkStart w:id="185" w:name="_Toc28408"/>
            <w:bookmarkStart w:id="186" w:name="_Toc14197"/>
            <w:bookmarkStart w:id="187" w:name="_Toc5579"/>
            <w:bookmarkStart w:id="188" w:name="_Toc24812"/>
            <w:bookmarkStart w:id="189" w:name="_Toc2242"/>
            <w:bookmarkStart w:id="190" w:name="_Toc31490"/>
            <w:r>
              <w:t>4.2运营期环境影响分析及保护措施</w:t>
            </w:r>
            <w:bookmarkEnd w:id="185"/>
            <w:bookmarkEnd w:id="186"/>
            <w:bookmarkEnd w:id="187"/>
            <w:bookmarkEnd w:id="188"/>
            <w:bookmarkEnd w:id="189"/>
            <w:bookmarkEnd w:id="190"/>
          </w:p>
          <w:p w14:paraId="7996BAAB">
            <w:pPr>
              <w:pStyle w:val="2"/>
              <w:spacing w:before="0" w:after="0"/>
              <w:jc w:val="both"/>
              <w:rPr>
                <w:sz w:val="30"/>
                <w:szCs w:val="30"/>
              </w:rPr>
            </w:pPr>
            <w:bookmarkStart w:id="191" w:name="_Toc11571"/>
            <w:bookmarkStart w:id="192" w:name="_Toc19251"/>
            <w:bookmarkStart w:id="193" w:name="_Toc25164"/>
            <w:bookmarkStart w:id="194" w:name="_Toc10123"/>
            <w:bookmarkStart w:id="195" w:name="_Toc10827"/>
            <w:r>
              <w:rPr>
                <w:rFonts w:hint="eastAsia"/>
                <w:sz w:val="30"/>
                <w:szCs w:val="30"/>
              </w:rPr>
              <w:t>4.2.1</w:t>
            </w:r>
            <w:r>
              <w:rPr>
                <w:sz w:val="30"/>
                <w:szCs w:val="30"/>
              </w:rPr>
              <w:t>废气</w:t>
            </w:r>
            <w:bookmarkEnd w:id="191"/>
            <w:bookmarkEnd w:id="192"/>
            <w:bookmarkEnd w:id="193"/>
            <w:bookmarkEnd w:id="194"/>
            <w:bookmarkEnd w:id="195"/>
          </w:p>
          <w:p w14:paraId="5B8AB914">
            <w:pPr>
              <w:pStyle w:val="36"/>
              <w:rPr>
                <w:sz w:val="28"/>
                <w:szCs w:val="28"/>
              </w:rPr>
            </w:pPr>
            <w:r>
              <w:rPr>
                <w:rFonts w:hint="eastAsia"/>
                <w:sz w:val="28"/>
                <w:szCs w:val="28"/>
              </w:rPr>
              <w:t>4.2.</w:t>
            </w:r>
            <w:r>
              <w:rPr>
                <w:sz w:val="28"/>
                <w:szCs w:val="28"/>
              </w:rPr>
              <w:t>1.1污染源强</w:t>
            </w:r>
          </w:p>
          <w:p w14:paraId="314A65C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sz w:val="24"/>
              </w:rPr>
            </w:pPr>
            <w:r>
              <w:rPr>
                <w:rFonts w:hint="eastAsia"/>
                <w:sz w:val="24"/>
                <w:lang w:eastAsia="zh-CN"/>
              </w:rPr>
              <w:t>本项目产生的废气污染物主要为</w:t>
            </w:r>
            <w:r>
              <w:rPr>
                <w:rFonts w:hint="eastAsia"/>
                <w:sz w:val="24"/>
              </w:rPr>
              <w:t>切锯过程产生的污染因子主要为颗粒物</w:t>
            </w:r>
            <w:r>
              <w:rPr>
                <w:rFonts w:hint="eastAsia"/>
                <w:sz w:val="24"/>
                <w:lang w:eastAsia="zh-CN"/>
              </w:rPr>
              <w:t>以及挤压机、短棒炉、时效炉的燃料废气</w:t>
            </w:r>
            <w:r>
              <w:rPr>
                <w:sz w:val="24"/>
              </w:rPr>
              <w:t>。</w:t>
            </w:r>
          </w:p>
          <w:p w14:paraId="132452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（1）</w:t>
            </w:r>
            <w:r>
              <w:rPr>
                <w:rFonts w:hint="eastAsia"/>
                <w:sz w:val="24"/>
                <w:lang w:eastAsia="zh-CN"/>
              </w:rPr>
              <w:t>燃料</w:t>
            </w:r>
            <w:r>
              <w:rPr>
                <w:rFonts w:hint="eastAsia"/>
                <w:sz w:val="24"/>
              </w:rPr>
              <w:t>废气</w:t>
            </w:r>
          </w:p>
          <w:p w14:paraId="12E54C58">
            <w:pPr>
              <w:spacing w:line="408" w:lineRule="auto"/>
              <w:ind w:firstLine="480" w:firstLineChars="200"/>
              <w:rPr>
                <w:rStyle w:val="32"/>
                <w:color w:val="auto"/>
              </w:rPr>
            </w:pPr>
            <w:r>
              <w:rPr>
                <w:rFonts w:hint="eastAsia" w:ascii="Times New Roman" w:hAnsi="Times New Roman" w:eastAsia="宋体" w:cs="Times New Roman"/>
                <w:color w:val="auto"/>
                <w:sz w:val="24"/>
                <w:szCs w:val="24"/>
                <w:lang w:eastAsia="zh-CN"/>
              </w:rPr>
              <w:t>短棒炉、</w:t>
            </w:r>
            <w:r>
              <w:rPr>
                <w:rFonts w:hint="default" w:eastAsia="宋体"/>
                <w:color w:val="auto"/>
                <w:sz w:val="24"/>
                <w:szCs w:val="24"/>
              </w:rPr>
              <w:t>挤压机</w:t>
            </w:r>
            <w:r>
              <w:rPr>
                <w:rFonts w:eastAsia="宋体"/>
                <w:color w:val="auto"/>
                <w:sz w:val="24"/>
                <w:szCs w:val="24"/>
              </w:rPr>
              <w:t>、</w:t>
            </w:r>
            <w:r>
              <w:rPr>
                <w:rFonts w:hint="default" w:eastAsia="宋体"/>
                <w:color w:val="auto"/>
                <w:sz w:val="24"/>
                <w:szCs w:val="24"/>
              </w:rPr>
              <w:t>时效炉</w:t>
            </w:r>
            <w:r>
              <w:rPr>
                <w:rFonts w:eastAsia="宋体"/>
                <w:color w:val="auto"/>
                <w:sz w:val="24"/>
                <w:szCs w:val="24"/>
              </w:rPr>
              <w:t>加热均采用天然气为燃料</w:t>
            </w:r>
            <w:r>
              <w:rPr>
                <w:rFonts w:hint="default"/>
                <w:color w:val="auto"/>
                <w:sz w:val="24"/>
                <w:szCs w:val="24"/>
              </w:rPr>
              <w:t>，产生的废气主要含少量的NO</w:t>
            </w:r>
            <w:r>
              <w:rPr>
                <w:rFonts w:hint="default"/>
                <w:color w:val="auto"/>
                <w:sz w:val="24"/>
                <w:szCs w:val="24"/>
                <w:vertAlign w:val="subscript"/>
              </w:rPr>
              <w:t>X</w:t>
            </w:r>
            <w:r>
              <w:rPr>
                <w:rFonts w:hint="default"/>
                <w:color w:val="auto"/>
                <w:sz w:val="24"/>
                <w:szCs w:val="24"/>
              </w:rPr>
              <w:t>、SO</w:t>
            </w:r>
            <w:r>
              <w:rPr>
                <w:rFonts w:hint="default"/>
                <w:color w:val="auto"/>
                <w:sz w:val="24"/>
                <w:szCs w:val="24"/>
                <w:vertAlign w:val="subscript"/>
              </w:rPr>
              <w:t>2</w:t>
            </w:r>
            <w:r>
              <w:rPr>
                <w:rFonts w:hint="default"/>
                <w:color w:val="auto"/>
                <w:sz w:val="24"/>
                <w:szCs w:val="24"/>
              </w:rPr>
              <w:t>和烟尘。</w:t>
            </w:r>
            <w:r>
              <w:rPr>
                <w:color w:val="auto"/>
                <w:sz w:val="24"/>
                <w:szCs w:val="24"/>
              </w:rPr>
              <w:t>天然气用量</w:t>
            </w:r>
            <w:r>
              <w:rPr>
                <w:rFonts w:hint="eastAsia"/>
                <w:color w:val="auto"/>
                <w:sz w:val="24"/>
                <w:szCs w:val="24"/>
                <w:lang w:val="en-US" w:eastAsia="zh-CN"/>
              </w:rPr>
              <w:t>132</w:t>
            </w:r>
            <w:r>
              <w:rPr>
                <w:color w:val="auto"/>
                <w:sz w:val="24"/>
                <w:szCs w:val="24"/>
              </w:rPr>
              <w:t>万</w:t>
            </w:r>
            <w:r>
              <w:rPr>
                <w:rFonts w:hint="default"/>
                <w:color w:val="auto"/>
                <w:kern w:val="0"/>
                <w:sz w:val="24"/>
                <w:szCs w:val="24"/>
              </w:rPr>
              <w:t>m</w:t>
            </w:r>
            <w:r>
              <w:rPr>
                <w:rFonts w:hint="default"/>
                <w:color w:val="auto"/>
                <w:kern w:val="0"/>
                <w:sz w:val="24"/>
                <w:szCs w:val="24"/>
                <w:vertAlign w:val="superscript"/>
              </w:rPr>
              <w:t>3</w:t>
            </w:r>
            <w:r>
              <w:rPr>
                <w:rFonts w:hint="default"/>
                <w:color w:val="auto"/>
                <w:kern w:val="0"/>
                <w:sz w:val="24"/>
                <w:szCs w:val="24"/>
              </w:rPr>
              <w:t>/</w:t>
            </w:r>
            <w:r>
              <w:rPr>
                <w:color w:val="auto"/>
                <w:kern w:val="0"/>
                <w:sz w:val="24"/>
                <w:szCs w:val="24"/>
              </w:rPr>
              <w:t>a</w:t>
            </w:r>
            <w:r>
              <w:rPr>
                <w:rFonts w:hint="eastAsia"/>
                <w:color w:val="auto"/>
                <w:kern w:val="0"/>
                <w:sz w:val="24"/>
                <w:szCs w:val="24"/>
                <w:lang w:eastAsia="zh-CN"/>
              </w:rPr>
              <w:t>，根据业主提供的信息，时效炉、挤压机和短棒炉使用的天然气量相同，每台设备用气量均为</w:t>
            </w:r>
            <w:r>
              <w:rPr>
                <w:rFonts w:hint="eastAsia"/>
                <w:color w:val="auto"/>
                <w:kern w:val="0"/>
                <w:sz w:val="24"/>
                <w:szCs w:val="24"/>
                <w:lang w:val="en-US" w:eastAsia="zh-CN"/>
              </w:rPr>
              <w:t>11万</w:t>
            </w:r>
            <w:r>
              <w:rPr>
                <w:rFonts w:hint="default"/>
                <w:color w:val="auto"/>
                <w:kern w:val="0"/>
                <w:sz w:val="24"/>
                <w:szCs w:val="24"/>
              </w:rPr>
              <w:t>m</w:t>
            </w:r>
            <w:r>
              <w:rPr>
                <w:rFonts w:hint="default"/>
                <w:color w:val="auto"/>
                <w:kern w:val="0"/>
                <w:sz w:val="24"/>
                <w:szCs w:val="24"/>
                <w:vertAlign w:val="superscript"/>
              </w:rPr>
              <w:t>3</w:t>
            </w:r>
            <w:r>
              <w:rPr>
                <w:rFonts w:hint="default"/>
                <w:color w:val="auto"/>
                <w:kern w:val="0"/>
                <w:sz w:val="24"/>
                <w:szCs w:val="24"/>
              </w:rPr>
              <w:t>/</w:t>
            </w:r>
            <w:r>
              <w:rPr>
                <w:color w:val="auto"/>
                <w:kern w:val="0"/>
                <w:sz w:val="24"/>
                <w:szCs w:val="24"/>
              </w:rPr>
              <w:t>a</w:t>
            </w:r>
            <w:r>
              <w:rPr>
                <w:rFonts w:hint="eastAsia"/>
                <w:color w:val="auto"/>
                <w:kern w:val="0"/>
                <w:sz w:val="24"/>
                <w:szCs w:val="24"/>
                <w:lang w:eastAsia="zh-CN"/>
              </w:rPr>
              <w:t>。</w:t>
            </w:r>
          </w:p>
          <w:p w14:paraId="2A362D23">
            <w:pPr>
              <w:spacing w:line="408" w:lineRule="auto"/>
              <w:ind w:firstLine="480" w:firstLineChars="200"/>
              <w:rPr>
                <w:rStyle w:val="32"/>
                <w:color w:val="auto"/>
              </w:rPr>
            </w:pPr>
            <w:r>
              <w:rPr>
                <w:rFonts w:hint="eastAsia"/>
                <w:color w:val="auto"/>
                <w:sz w:val="24"/>
                <w:lang w:eastAsia="zh-CN"/>
              </w:rPr>
              <w:t>车间</w:t>
            </w:r>
            <w:r>
              <w:rPr>
                <w:rFonts w:hint="eastAsia"/>
                <w:color w:val="auto"/>
                <w:sz w:val="24"/>
                <w:lang w:val="en-US" w:eastAsia="zh-CN"/>
              </w:rPr>
              <w:t>1有一条6300T的生产线，配套有1台挤压机、1台时效炉和1台</w:t>
            </w:r>
            <w:r>
              <w:rPr>
                <w:rFonts w:hint="eastAsia"/>
                <w:color w:val="auto"/>
                <w:sz w:val="24"/>
                <w:lang w:eastAsia="zh-CN"/>
              </w:rPr>
              <w:t>短棒炉，其燃料废气经低氮燃烧器处理后通过同一根</w:t>
            </w:r>
            <w:r>
              <w:rPr>
                <w:rFonts w:hint="eastAsia"/>
                <w:color w:val="auto"/>
                <w:sz w:val="24"/>
                <w:lang w:val="en-US" w:eastAsia="zh-CN"/>
              </w:rPr>
              <w:t>15m排气筒（DA026）</w:t>
            </w:r>
            <w:r>
              <w:rPr>
                <w:rFonts w:hint="default"/>
                <w:color w:val="auto"/>
                <w:sz w:val="24"/>
              </w:rPr>
              <w:t>引至车间</w:t>
            </w:r>
            <w:r>
              <w:rPr>
                <w:rFonts w:hint="eastAsia"/>
                <w:color w:val="auto"/>
                <w:sz w:val="24"/>
                <w:lang w:val="en-US" w:eastAsia="zh-CN"/>
              </w:rPr>
              <w:t>1</w:t>
            </w:r>
            <w:r>
              <w:rPr>
                <w:rFonts w:hint="default"/>
                <w:color w:val="auto"/>
                <w:sz w:val="24"/>
              </w:rPr>
              <w:t>屋顶排放</w:t>
            </w:r>
            <w:r>
              <w:rPr>
                <w:color w:val="auto"/>
                <w:sz w:val="24"/>
              </w:rPr>
              <w:t>；</w:t>
            </w:r>
            <w:r>
              <w:rPr>
                <w:rFonts w:hint="eastAsia"/>
                <w:color w:val="auto"/>
                <w:sz w:val="24"/>
                <w:lang w:eastAsia="zh-CN"/>
              </w:rPr>
              <w:t>车间</w:t>
            </w:r>
            <w:r>
              <w:rPr>
                <w:rFonts w:hint="eastAsia"/>
                <w:color w:val="auto"/>
                <w:sz w:val="24"/>
                <w:lang w:val="en-US" w:eastAsia="zh-CN"/>
              </w:rPr>
              <w:t>2有三条1800T的生产线和一条2750T的生产线，每条生产线均配套有1台挤压机和1台</w:t>
            </w:r>
            <w:r>
              <w:rPr>
                <w:rFonts w:hint="eastAsia"/>
                <w:color w:val="auto"/>
                <w:sz w:val="24"/>
                <w:lang w:eastAsia="zh-CN"/>
              </w:rPr>
              <w:t>短棒炉，四条生产线共用一台时效炉，</w:t>
            </w:r>
            <w:r>
              <w:rPr>
                <w:rFonts w:hint="eastAsia"/>
                <w:color w:val="auto"/>
                <w:sz w:val="24"/>
                <w:highlight w:val="red"/>
                <w:lang w:eastAsia="zh-CN"/>
              </w:rPr>
              <w:t>其燃料废气经低氮燃烧器处理后通过同一根</w:t>
            </w:r>
            <w:r>
              <w:rPr>
                <w:rFonts w:hint="eastAsia"/>
                <w:color w:val="auto"/>
                <w:sz w:val="24"/>
                <w:highlight w:val="red"/>
                <w:lang w:val="en-US" w:eastAsia="zh-CN"/>
              </w:rPr>
              <w:t>15m排气筒（DA027）</w:t>
            </w:r>
            <w:r>
              <w:rPr>
                <w:rFonts w:hint="default"/>
                <w:color w:val="auto"/>
                <w:sz w:val="24"/>
                <w:highlight w:val="red"/>
              </w:rPr>
              <w:t>引至车间</w:t>
            </w:r>
            <w:r>
              <w:rPr>
                <w:rFonts w:hint="eastAsia"/>
                <w:color w:val="auto"/>
                <w:sz w:val="24"/>
                <w:highlight w:val="red"/>
                <w:lang w:val="en-US" w:eastAsia="zh-CN"/>
              </w:rPr>
              <w:t>2</w:t>
            </w:r>
            <w:r>
              <w:rPr>
                <w:rFonts w:hint="default"/>
                <w:color w:val="auto"/>
                <w:sz w:val="24"/>
                <w:highlight w:val="red"/>
              </w:rPr>
              <w:t>屋顶排放。</w:t>
            </w:r>
          </w:p>
          <w:p w14:paraId="507ED768">
            <w:pPr>
              <w:spacing w:line="408" w:lineRule="auto"/>
              <w:ind w:firstLine="480" w:firstLineChars="200"/>
              <w:rPr>
                <w:color w:val="auto"/>
                <w:sz w:val="24"/>
                <w:lang w:bidi="he-IL"/>
              </w:rPr>
            </w:pPr>
            <w:r>
              <w:rPr>
                <w:rStyle w:val="32"/>
                <w:rFonts w:hint="eastAsia"/>
                <w:b w:val="0"/>
                <w:color w:val="auto"/>
                <w:sz w:val="24"/>
                <w:szCs w:val="24"/>
                <w:lang w:eastAsia="zh-CN"/>
              </w:rPr>
              <w:t>查阅《排放源统计调查产排污核算方法和系数手册》，</w:t>
            </w:r>
            <w:r>
              <w:rPr>
                <w:rStyle w:val="32"/>
                <w:rFonts w:hint="eastAsia"/>
                <w:b w:val="0"/>
                <w:color w:val="auto"/>
                <w:sz w:val="24"/>
                <w:szCs w:val="24"/>
                <w:lang w:val="en-US" w:eastAsia="zh-CN"/>
              </w:rPr>
              <w:t>3252</w:t>
            </w:r>
            <w:r>
              <w:rPr>
                <w:rStyle w:val="32"/>
                <w:rFonts w:hint="eastAsia"/>
                <w:b w:val="0"/>
                <w:color w:val="auto"/>
                <w:sz w:val="24"/>
                <w:szCs w:val="24"/>
                <w:lang w:eastAsia="zh-CN"/>
              </w:rPr>
              <w:t>铝压延行业系数手册中没有燃料废气的相关系数，故选用“</w:t>
            </w:r>
            <w:r>
              <w:rPr>
                <w:rStyle w:val="32"/>
                <w:rFonts w:hint="eastAsia"/>
                <w:b w:val="0"/>
                <w:color w:val="auto"/>
                <w:sz w:val="24"/>
                <w:szCs w:val="24"/>
                <w:lang w:val="en-US" w:eastAsia="zh-CN"/>
              </w:rPr>
              <w:t>33金属制品业、34通用设备制造业......434铁路、船舶、航空航天等运输设备修理（不包括电镀工艺）行业系数手册</w:t>
            </w:r>
            <w:r>
              <w:rPr>
                <w:rStyle w:val="32"/>
                <w:rFonts w:hint="eastAsia"/>
                <w:b w:val="0"/>
                <w:color w:val="auto"/>
                <w:sz w:val="24"/>
                <w:szCs w:val="24"/>
                <w:lang w:eastAsia="zh-CN"/>
              </w:rPr>
              <w:t>”中的</w:t>
            </w:r>
            <w:r>
              <w:rPr>
                <w:rStyle w:val="32"/>
                <w:rFonts w:hint="eastAsia"/>
                <w:b w:val="0"/>
                <w:color w:val="auto"/>
                <w:sz w:val="24"/>
                <w:szCs w:val="24"/>
                <w:lang w:val="en-US" w:eastAsia="zh-CN"/>
              </w:rPr>
              <w:t>12热处理—天然气的产污系数</w:t>
            </w:r>
            <w:r>
              <w:rPr>
                <w:rFonts w:hint="default" w:eastAsia="宋体"/>
                <w:color w:val="auto"/>
                <w:spacing w:val="0"/>
                <w:sz w:val="24"/>
                <w:szCs w:val="24"/>
                <w:shd w:val="clear" w:color="auto" w:fill="FFFFFF"/>
              </w:rPr>
              <w:t>，</w:t>
            </w:r>
            <w:r>
              <w:rPr>
                <w:rFonts w:hint="eastAsia"/>
                <w:color w:val="auto"/>
                <w:spacing w:val="0"/>
                <w:sz w:val="24"/>
                <w:szCs w:val="24"/>
                <w:shd w:val="clear" w:color="auto" w:fill="FFFFFF"/>
                <w:lang w:eastAsia="zh-CN"/>
              </w:rPr>
              <w:t>产排污系数</w:t>
            </w:r>
            <w:r>
              <w:rPr>
                <w:rFonts w:hint="eastAsia" w:eastAsia="宋体"/>
                <w:color w:val="auto"/>
                <w:sz w:val="24"/>
                <w:lang w:eastAsia="zh-CN"/>
              </w:rPr>
              <w:t>具体</w:t>
            </w:r>
            <w:r>
              <w:rPr>
                <w:color w:val="auto"/>
                <w:sz w:val="24"/>
              </w:rPr>
              <w:t>见下表。</w:t>
            </w:r>
          </w:p>
          <w:p w14:paraId="06D9A8CE">
            <w:pPr>
              <w:tabs>
                <w:tab w:val="left" w:pos="720"/>
              </w:tabs>
              <w:spacing w:line="360" w:lineRule="auto"/>
              <w:jc w:val="center"/>
              <w:rPr>
                <w:b/>
                <w:bCs/>
                <w:sz w:val="24"/>
              </w:rPr>
            </w:pPr>
            <w:r>
              <w:rPr>
                <w:b/>
                <w:bCs/>
                <w:sz w:val="24"/>
              </w:rPr>
              <w:t>表</w:t>
            </w:r>
            <w:r>
              <w:rPr>
                <w:rFonts w:hint="eastAsia"/>
                <w:b/>
                <w:bCs/>
                <w:sz w:val="24"/>
              </w:rPr>
              <w:t>4.2-1</w:t>
            </w:r>
            <w:r>
              <w:rPr>
                <w:b/>
                <w:bCs/>
                <w:sz w:val="24"/>
              </w:rPr>
              <w:t xml:space="preserve">  本项目产排污系数表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5"/>
              <w:gridCol w:w="1461"/>
              <w:gridCol w:w="1723"/>
              <w:gridCol w:w="1178"/>
              <w:gridCol w:w="1664"/>
              <w:gridCol w:w="1218"/>
            </w:tblGrid>
            <w:tr w14:paraId="1603D2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8" w:type="pct"/>
                  <w:shd w:val="clear" w:color="auto" w:fill="auto"/>
                  <w:vAlign w:val="center"/>
                </w:tcPr>
                <w:p w14:paraId="49154946">
                  <w:pPr>
                    <w:pStyle w:val="53"/>
                    <w:rPr>
                      <w:color w:val="auto"/>
                    </w:rPr>
                  </w:pPr>
                  <w:r>
                    <w:rPr>
                      <w:color w:val="auto"/>
                    </w:rPr>
                    <w:t>原料名称</w:t>
                  </w:r>
                </w:p>
              </w:tc>
              <w:tc>
                <w:tcPr>
                  <w:tcW w:w="868" w:type="pct"/>
                  <w:shd w:val="clear" w:color="auto" w:fill="auto"/>
                  <w:vAlign w:val="center"/>
                </w:tcPr>
                <w:p w14:paraId="16021EAF">
                  <w:pPr>
                    <w:pStyle w:val="53"/>
                    <w:rPr>
                      <w:color w:val="auto"/>
                    </w:rPr>
                  </w:pPr>
                  <w:r>
                    <w:rPr>
                      <w:color w:val="auto"/>
                    </w:rPr>
                    <w:t>污染物名称</w:t>
                  </w:r>
                </w:p>
              </w:tc>
              <w:tc>
                <w:tcPr>
                  <w:tcW w:w="1024" w:type="pct"/>
                  <w:vAlign w:val="center"/>
                </w:tcPr>
                <w:p w14:paraId="47424ADE">
                  <w:pPr>
                    <w:pStyle w:val="53"/>
                    <w:rPr>
                      <w:color w:val="auto"/>
                    </w:rPr>
                  </w:pPr>
                  <w:r>
                    <w:rPr>
                      <w:color w:val="auto"/>
                    </w:rPr>
                    <w:t>单位</w:t>
                  </w:r>
                </w:p>
              </w:tc>
              <w:tc>
                <w:tcPr>
                  <w:tcW w:w="699" w:type="pct"/>
                  <w:vAlign w:val="center"/>
                </w:tcPr>
                <w:p w14:paraId="051D3BB3">
                  <w:pPr>
                    <w:pStyle w:val="53"/>
                    <w:rPr>
                      <w:color w:val="auto"/>
                    </w:rPr>
                  </w:pPr>
                  <w:r>
                    <w:rPr>
                      <w:color w:val="auto"/>
                    </w:rPr>
                    <w:t>产污系数</w:t>
                  </w:r>
                </w:p>
              </w:tc>
              <w:tc>
                <w:tcPr>
                  <w:tcW w:w="988" w:type="pct"/>
                  <w:vAlign w:val="center"/>
                </w:tcPr>
                <w:p w14:paraId="549E759A">
                  <w:pPr>
                    <w:pStyle w:val="53"/>
                    <w:rPr>
                      <w:color w:val="auto"/>
                    </w:rPr>
                  </w:pPr>
                  <w:r>
                    <w:rPr>
                      <w:color w:val="auto"/>
                    </w:rPr>
                    <w:t>治理技术</w:t>
                  </w:r>
                </w:p>
              </w:tc>
              <w:tc>
                <w:tcPr>
                  <w:tcW w:w="721" w:type="pct"/>
                  <w:vAlign w:val="center"/>
                </w:tcPr>
                <w:p w14:paraId="01F9B94D">
                  <w:pPr>
                    <w:pStyle w:val="53"/>
                    <w:jc w:val="both"/>
                    <w:rPr>
                      <w:color w:val="auto"/>
                    </w:rPr>
                  </w:pPr>
                  <w:r>
                    <w:rPr>
                      <w:color w:val="auto"/>
                    </w:rPr>
                    <w:t>排放系数</w:t>
                  </w:r>
                </w:p>
              </w:tc>
            </w:tr>
            <w:tr w14:paraId="49BD97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8" w:type="pct"/>
                  <w:vMerge w:val="restart"/>
                  <w:shd w:val="clear" w:color="auto" w:fill="auto"/>
                  <w:vAlign w:val="center"/>
                </w:tcPr>
                <w:p w14:paraId="1962B3D8">
                  <w:pPr>
                    <w:pStyle w:val="53"/>
                    <w:rPr>
                      <w:color w:val="auto"/>
                    </w:rPr>
                  </w:pPr>
                  <w:r>
                    <w:rPr>
                      <w:color w:val="auto"/>
                    </w:rPr>
                    <w:t>天然气</w:t>
                  </w:r>
                </w:p>
              </w:tc>
              <w:tc>
                <w:tcPr>
                  <w:tcW w:w="868" w:type="pct"/>
                  <w:shd w:val="clear" w:color="auto" w:fill="auto"/>
                  <w:vAlign w:val="center"/>
                </w:tcPr>
                <w:p w14:paraId="47CD2B4E">
                  <w:pPr>
                    <w:pStyle w:val="53"/>
                    <w:rPr>
                      <w:color w:val="auto"/>
                    </w:rPr>
                  </w:pPr>
                  <w:r>
                    <w:rPr>
                      <w:color w:val="auto"/>
                    </w:rPr>
                    <w:t>工业废气量</w:t>
                  </w:r>
                </w:p>
              </w:tc>
              <w:tc>
                <w:tcPr>
                  <w:tcW w:w="1024" w:type="pct"/>
                  <w:vAlign w:val="center"/>
                </w:tcPr>
                <w:p w14:paraId="4527BDD8">
                  <w:pPr>
                    <w:widowControl/>
                    <w:snapToGrid w:val="0"/>
                    <w:spacing w:before="100" w:beforeAutospacing="1" w:after="100" w:afterAutospacing="1"/>
                    <w:jc w:val="center"/>
                    <w:rPr>
                      <w:color w:val="auto"/>
                      <w:szCs w:val="21"/>
                    </w:rPr>
                  </w:pPr>
                  <w:r>
                    <w:rPr>
                      <w:rFonts w:hint="eastAsia"/>
                      <w:color w:val="auto"/>
                    </w:rPr>
                    <w:t>m</w:t>
                  </w:r>
                  <w:r>
                    <w:rPr>
                      <w:rFonts w:hint="eastAsia"/>
                      <w:color w:val="auto"/>
                      <w:vertAlign w:val="superscript"/>
                    </w:rPr>
                    <w:t>3</w:t>
                  </w:r>
                  <w:r>
                    <w:rPr>
                      <w:color w:val="auto"/>
                    </w:rPr>
                    <w:t>/</w:t>
                  </w:r>
                  <w:r>
                    <w:rPr>
                      <w:rFonts w:hint="eastAsia"/>
                      <w:color w:val="auto"/>
                      <w:lang w:eastAsia="zh-CN"/>
                    </w:rPr>
                    <w:t>万</w:t>
                  </w:r>
                  <w:r>
                    <w:rPr>
                      <w:rFonts w:hint="eastAsia"/>
                      <w:color w:val="auto"/>
                    </w:rPr>
                    <w:t>m</w:t>
                  </w:r>
                  <w:r>
                    <w:rPr>
                      <w:rFonts w:hint="eastAsia"/>
                      <w:color w:val="auto"/>
                      <w:vertAlign w:val="superscript"/>
                    </w:rPr>
                    <w:t>3</w:t>
                  </w:r>
                  <w:r>
                    <w:rPr>
                      <w:color w:val="auto"/>
                    </w:rPr>
                    <w:t>-原料</w:t>
                  </w:r>
                </w:p>
              </w:tc>
              <w:tc>
                <w:tcPr>
                  <w:tcW w:w="699" w:type="pct"/>
                  <w:vAlign w:val="center"/>
                </w:tcPr>
                <w:p w14:paraId="4711BCC4">
                  <w:pPr>
                    <w:widowControl/>
                    <w:spacing w:before="100" w:beforeAutospacing="1" w:after="100" w:afterAutospacing="1"/>
                    <w:jc w:val="center"/>
                    <w:rPr>
                      <w:rFonts w:hint="default" w:eastAsia="宋体"/>
                      <w:color w:val="auto"/>
                      <w:sz w:val="24"/>
                      <w:szCs w:val="21"/>
                      <w:lang w:val="en-US" w:eastAsia="zh-CN"/>
                    </w:rPr>
                  </w:pPr>
                  <w:r>
                    <w:rPr>
                      <w:rFonts w:hint="eastAsia"/>
                      <w:color w:val="auto"/>
                      <w:lang w:val="en-US" w:eastAsia="zh-CN"/>
                    </w:rPr>
                    <w:t>136000</w:t>
                  </w:r>
                </w:p>
              </w:tc>
              <w:tc>
                <w:tcPr>
                  <w:tcW w:w="988" w:type="pct"/>
                  <w:vAlign w:val="center"/>
                </w:tcPr>
                <w:p w14:paraId="628833D3">
                  <w:pPr>
                    <w:pStyle w:val="53"/>
                    <w:rPr>
                      <w:color w:val="auto"/>
                    </w:rPr>
                  </w:pPr>
                  <w:r>
                    <w:rPr>
                      <w:color w:val="auto"/>
                    </w:rPr>
                    <w:t>直排</w:t>
                  </w:r>
                </w:p>
              </w:tc>
              <w:tc>
                <w:tcPr>
                  <w:tcW w:w="721" w:type="pct"/>
                  <w:vAlign w:val="center"/>
                </w:tcPr>
                <w:p w14:paraId="0C5F5D89">
                  <w:pPr>
                    <w:widowControl/>
                    <w:spacing w:before="100" w:beforeAutospacing="1" w:after="100" w:afterAutospacing="1"/>
                    <w:jc w:val="center"/>
                    <w:rPr>
                      <w:color w:val="auto"/>
                      <w:sz w:val="24"/>
                      <w:szCs w:val="21"/>
                    </w:rPr>
                  </w:pPr>
                  <w:r>
                    <w:rPr>
                      <w:rFonts w:hint="eastAsia"/>
                      <w:color w:val="auto"/>
                      <w:lang w:val="en-US" w:eastAsia="zh-CN"/>
                    </w:rPr>
                    <w:t>136000</w:t>
                  </w:r>
                </w:p>
              </w:tc>
            </w:tr>
            <w:tr w14:paraId="4D11F2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8" w:type="pct"/>
                  <w:vMerge w:val="continue"/>
                  <w:shd w:val="clear" w:color="auto" w:fill="auto"/>
                  <w:vAlign w:val="center"/>
                </w:tcPr>
                <w:p w14:paraId="4D5738A9">
                  <w:pPr>
                    <w:pStyle w:val="53"/>
                    <w:rPr>
                      <w:color w:val="auto"/>
                    </w:rPr>
                  </w:pPr>
                </w:p>
              </w:tc>
              <w:tc>
                <w:tcPr>
                  <w:tcW w:w="868" w:type="pct"/>
                  <w:shd w:val="clear" w:color="auto" w:fill="auto"/>
                  <w:vAlign w:val="center"/>
                </w:tcPr>
                <w:p w14:paraId="260AFD3D">
                  <w:pPr>
                    <w:pStyle w:val="53"/>
                    <w:rPr>
                      <w:color w:val="auto"/>
                    </w:rPr>
                  </w:pPr>
                  <w:r>
                    <w:rPr>
                      <w:color w:val="auto"/>
                    </w:rPr>
                    <w:t>氮氧化物</w:t>
                  </w:r>
                </w:p>
              </w:tc>
              <w:tc>
                <w:tcPr>
                  <w:tcW w:w="1024" w:type="pct"/>
                  <w:vAlign w:val="center"/>
                </w:tcPr>
                <w:p w14:paraId="0C6C9E2F">
                  <w:pPr>
                    <w:widowControl/>
                    <w:snapToGrid w:val="0"/>
                    <w:spacing w:before="100" w:beforeAutospacing="1" w:after="100" w:afterAutospacing="1"/>
                    <w:jc w:val="center"/>
                    <w:rPr>
                      <w:color w:val="auto"/>
                      <w:szCs w:val="21"/>
                    </w:rPr>
                  </w:pPr>
                  <w:r>
                    <w:rPr>
                      <w:rFonts w:hint="eastAsia"/>
                      <w:color w:val="auto"/>
                    </w:rPr>
                    <w:t>kg</w:t>
                  </w:r>
                  <w:r>
                    <w:rPr>
                      <w:color w:val="auto"/>
                    </w:rPr>
                    <w:t>/万</w:t>
                  </w:r>
                  <w:r>
                    <w:rPr>
                      <w:rFonts w:hint="eastAsia"/>
                      <w:color w:val="auto"/>
                    </w:rPr>
                    <w:t>m</w:t>
                  </w:r>
                  <w:r>
                    <w:rPr>
                      <w:rFonts w:hint="eastAsia"/>
                      <w:color w:val="auto"/>
                      <w:vertAlign w:val="superscript"/>
                    </w:rPr>
                    <w:t>3</w:t>
                  </w:r>
                  <w:r>
                    <w:rPr>
                      <w:color w:val="auto"/>
                    </w:rPr>
                    <w:t>-原料</w:t>
                  </w:r>
                </w:p>
              </w:tc>
              <w:tc>
                <w:tcPr>
                  <w:tcW w:w="699" w:type="pct"/>
                  <w:vAlign w:val="center"/>
                </w:tcPr>
                <w:p w14:paraId="0AD54A0A">
                  <w:pPr>
                    <w:pStyle w:val="53"/>
                    <w:rPr>
                      <w:rFonts w:hint="default" w:eastAsia="宋体"/>
                      <w:color w:val="auto"/>
                      <w:lang w:val="en-US" w:eastAsia="zh-CN"/>
                    </w:rPr>
                  </w:pPr>
                  <w:r>
                    <w:rPr>
                      <w:rFonts w:hint="eastAsia"/>
                      <w:color w:val="auto"/>
                      <w:lang w:val="en-US" w:eastAsia="zh-CN"/>
                    </w:rPr>
                    <w:t>18.7</w:t>
                  </w:r>
                </w:p>
              </w:tc>
              <w:tc>
                <w:tcPr>
                  <w:tcW w:w="988" w:type="pct"/>
                  <w:vAlign w:val="center"/>
                </w:tcPr>
                <w:p w14:paraId="320278E3">
                  <w:pPr>
                    <w:pStyle w:val="53"/>
                    <w:rPr>
                      <w:rFonts w:hint="eastAsia" w:eastAsia="宋体"/>
                      <w:color w:val="auto"/>
                      <w:lang w:eastAsia="zh-CN"/>
                    </w:rPr>
                  </w:pPr>
                  <w:r>
                    <w:rPr>
                      <w:rFonts w:hint="eastAsia"/>
                      <w:color w:val="auto"/>
                      <w:lang w:eastAsia="zh-CN"/>
                    </w:rPr>
                    <w:t>低氮燃烧技术</w:t>
                  </w:r>
                </w:p>
              </w:tc>
              <w:tc>
                <w:tcPr>
                  <w:tcW w:w="721" w:type="pct"/>
                  <w:vAlign w:val="center"/>
                </w:tcPr>
                <w:p w14:paraId="38D96459">
                  <w:pPr>
                    <w:pStyle w:val="53"/>
                    <w:rPr>
                      <w:rFonts w:hint="default"/>
                      <w:color w:val="auto"/>
                      <w:lang w:val="en-US"/>
                    </w:rPr>
                  </w:pPr>
                  <w:r>
                    <w:rPr>
                      <w:rFonts w:hint="eastAsia"/>
                      <w:color w:val="auto"/>
                      <w:lang w:val="en-US" w:eastAsia="zh-CN"/>
                    </w:rPr>
                    <w:t>9.35</w:t>
                  </w:r>
                </w:p>
              </w:tc>
            </w:tr>
            <w:tr w14:paraId="645B9F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698" w:type="pct"/>
                  <w:vMerge w:val="continue"/>
                  <w:shd w:val="clear" w:color="auto" w:fill="auto"/>
                  <w:vAlign w:val="center"/>
                </w:tcPr>
                <w:p w14:paraId="06AA5B60">
                  <w:pPr>
                    <w:pStyle w:val="53"/>
                    <w:rPr>
                      <w:color w:val="auto"/>
                    </w:rPr>
                  </w:pPr>
                </w:p>
              </w:tc>
              <w:tc>
                <w:tcPr>
                  <w:tcW w:w="868" w:type="pct"/>
                  <w:shd w:val="clear" w:color="auto" w:fill="auto"/>
                  <w:vAlign w:val="center"/>
                </w:tcPr>
                <w:p w14:paraId="58C9CAAC">
                  <w:pPr>
                    <w:pStyle w:val="53"/>
                    <w:rPr>
                      <w:color w:val="auto"/>
                    </w:rPr>
                  </w:pPr>
                  <w:r>
                    <w:rPr>
                      <w:color w:val="auto"/>
                    </w:rPr>
                    <w:t>二氧化硫</w:t>
                  </w:r>
                </w:p>
              </w:tc>
              <w:tc>
                <w:tcPr>
                  <w:tcW w:w="1024" w:type="pct"/>
                  <w:vAlign w:val="center"/>
                </w:tcPr>
                <w:p w14:paraId="4AE91D32">
                  <w:pPr>
                    <w:widowControl/>
                    <w:snapToGrid w:val="0"/>
                    <w:spacing w:before="100" w:beforeAutospacing="1" w:after="100" w:afterAutospacing="1"/>
                    <w:jc w:val="center"/>
                    <w:rPr>
                      <w:color w:val="auto"/>
                      <w:szCs w:val="21"/>
                    </w:rPr>
                  </w:pPr>
                  <w:r>
                    <w:rPr>
                      <w:rFonts w:hint="eastAsia"/>
                      <w:color w:val="auto"/>
                    </w:rPr>
                    <w:t>kg</w:t>
                  </w:r>
                  <w:r>
                    <w:rPr>
                      <w:color w:val="auto"/>
                    </w:rPr>
                    <w:t>/万</w:t>
                  </w:r>
                  <w:r>
                    <w:rPr>
                      <w:rFonts w:hint="eastAsia"/>
                      <w:color w:val="auto"/>
                    </w:rPr>
                    <w:t>m</w:t>
                  </w:r>
                  <w:r>
                    <w:rPr>
                      <w:rFonts w:hint="eastAsia"/>
                      <w:color w:val="auto"/>
                      <w:vertAlign w:val="superscript"/>
                    </w:rPr>
                    <w:t>3</w:t>
                  </w:r>
                  <w:r>
                    <w:rPr>
                      <w:color w:val="auto"/>
                    </w:rPr>
                    <w:t>-原料</w:t>
                  </w:r>
                </w:p>
              </w:tc>
              <w:tc>
                <w:tcPr>
                  <w:tcW w:w="699" w:type="pct"/>
                  <w:vAlign w:val="center"/>
                </w:tcPr>
                <w:p w14:paraId="7A4AF3B1">
                  <w:pPr>
                    <w:pStyle w:val="53"/>
                    <w:rPr>
                      <w:rFonts w:hint="default" w:eastAsia="宋体"/>
                      <w:color w:val="auto"/>
                      <w:lang w:val="en-US" w:eastAsia="zh-CN"/>
                    </w:rPr>
                  </w:pPr>
                  <w:r>
                    <w:rPr>
                      <w:rFonts w:hint="eastAsia"/>
                      <w:color w:val="auto"/>
                      <w:lang w:val="en-US" w:eastAsia="zh-CN"/>
                    </w:rPr>
                    <w:t>0.02S</w:t>
                  </w:r>
                </w:p>
              </w:tc>
              <w:tc>
                <w:tcPr>
                  <w:tcW w:w="988" w:type="pct"/>
                  <w:vAlign w:val="center"/>
                </w:tcPr>
                <w:p w14:paraId="17627518">
                  <w:pPr>
                    <w:pStyle w:val="53"/>
                    <w:rPr>
                      <w:color w:val="auto"/>
                    </w:rPr>
                  </w:pPr>
                  <w:r>
                    <w:rPr>
                      <w:color w:val="auto"/>
                    </w:rPr>
                    <w:t>直排</w:t>
                  </w:r>
                </w:p>
              </w:tc>
              <w:tc>
                <w:tcPr>
                  <w:tcW w:w="721" w:type="pct"/>
                  <w:vAlign w:val="center"/>
                </w:tcPr>
                <w:p w14:paraId="42BF0858">
                  <w:pPr>
                    <w:pStyle w:val="53"/>
                    <w:rPr>
                      <w:color w:val="auto"/>
                    </w:rPr>
                  </w:pPr>
                  <w:r>
                    <w:rPr>
                      <w:rFonts w:hint="eastAsia"/>
                      <w:color w:val="auto"/>
                      <w:lang w:val="en-US" w:eastAsia="zh-CN"/>
                    </w:rPr>
                    <w:t>0.02S</w:t>
                  </w:r>
                </w:p>
              </w:tc>
            </w:tr>
            <w:tr w14:paraId="4F5838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698" w:type="pct"/>
                  <w:vMerge w:val="continue"/>
                  <w:shd w:val="clear" w:color="auto" w:fill="auto"/>
                  <w:vAlign w:val="center"/>
                </w:tcPr>
                <w:p w14:paraId="66087D61">
                  <w:pPr>
                    <w:pStyle w:val="53"/>
                    <w:rPr>
                      <w:color w:val="auto"/>
                    </w:rPr>
                  </w:pPr>
                </w:p>
              </w:tc>
              <w:tc>
                <w:tcPr>
                  <w:tcW w:w="868" w:type="pct"/>
                  <w:shd w:val="clear" w:color="auto" w:fill="auto"/>
                  <w:vAlign w:val="center"/>
                </w:tcPr>
                <w:p w14:paraId="6D87262D">
                  <w:pPr>
                    <w:pStyle w:val="53"/>
                    <w:rPr>
                      <w:rFonts w:hint="eastAsia" w:eastAsia="宋体"/>
                      <w:color w:val="auto"/>
                      <w:lang w:eastAsia="zh-CN"/>
                    </w:rPr>
                  </w:pPr>
                  <w:r>
                    <w:rPr>
                      <w:rFonts w:hint="eastAsia"/>
                      <w:color w:val="auto"/>
                      <w:lang w:eastAsia="zh-CN"/>
                    </w:rPr>
                    <w:t>颗粒物</w:t>
                  </w:r>
                </w:p>
              </w:tc>
              <w:tc>
                <w:tcPr>
                  <w:tcW w:w="1024" w:type="pct"/>
                  <w:vAlign w:val="center"/>
                </w:tcPr>
                <w:p w14:paraId="0DFFB7B5">
                  <w:pPr>
                    <w:widowControl/>
                    <w:snapToGrid w:val="0"/>
                    <w:spacing w:before="100" w:beforeAutospacing="1" w:after="100" w:afterAutospacing="1"/>
                    <w:jc w:val="center"/>
                    <w:rPr>
                      <w:rFonts w:hint="eastAsia"/>
                      <w:color w:val="auto"/>
                    </w:rPr>
                  </w:pPr>
                  <w:r>
                    <w:rPr>
                      <w:rFonts w:hint="eastAsia"/>
                      <w:color w:val="auto"/>
                    </w:rPr>
                    <w:t>kg</w:t>
                  </w:r>
                  <w:r>
                    <w:rPr>
                      <w:color w:val="auto"/>
                    </w:rPr>
                    <w:t>/万</w:t>
                  </w:r>
                  <w:r>
                    <w:rPr>
                      <w:rFonts w:hint="eastAsia"/>
                      <w:color w:val="auto"/>
                    </w:rPr>
                    <w:t>m</w:t>
                  </w:r>
                  <w:r>
                    <w:rPr>
                      <w:rFonts w:hint="eastAsia"/>
                      <w:color w:val="auto"/>
                      <w:vertAlign w:val="superscript"/>
                    </w:rPr>
                    <w:t>3</w:t>
                  </w:r>
                  <w:r>
                    <w:rPr>
                      <w:color w:val="auto"/>
                    </w:rPr>
                    <w:t>-原料</w:t>
                  </w:r>
                </w:p>
              </w:tc>
              <w:tc>
                <w:tcPr>
                  <w:tcW w:w="699" w:type="pct"/>
                  <w:vAlign w:val="center"/>
                </w:tcPr>
                <w:p w14:paraId="44296C41">
                  <w:pPr>
                    <w:pStyle w:val="53"/>
                    <w:rPr>
                      <w:rFonts w:hint="default" w:eastAsia="宋体"/>
                      <w:color w:val="auto"/>
                      <w:lang w:val="en-US" w:eastAsia="zh-CN"/>
                    </w:rPr>
                  </w:pPr>
                  <w:r>
                    <w:rPr>
                      <w:rFonts w:hint="eastAsia"/>
                      <w:color w:val="auto"/>
                      <w:lang w:val="en-US" w:eastAsia="zh-CN"/>
                    </w:rPr>
                    <w:t>2.86</w:t>
                  </w:r>
                </w:p>
              </w:tc>
              <w:tc>
                <w:tcPr>
                  <w:tcW w:w="988" w:type="pct"/>
                  <w:vAlign w:val="center"/>
                </w:tcPr>
                <w:p w14:paraId="61505E29">
                  <w:pPr>
                    <w:pStyle w:val="53"/>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直排</w:t>
                  </w:r>
                </w:p>
              </w:tc>
              <w:tc>
                <w:tcPr>
                  <w:tcW w:w="721" w:type="pct"/>
                  <w:vAlign w:val="center"/>
                </w:tcPr>
                <w:p w14:paraId="0862C5F9">
                  <w:pPr>
                    <w:pStyle w:val="53"/>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2.86</w:t>
                  </w:r>
                </w:p>
              </w:tc>
            </w:tr>
            <w:tr w14:paraId="76B86E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5000" w:type="pct"/>
                  <w:gridSpan w:val="6"/>
                  <w:shd w:val="clear" w:color="auto" w:fill="auto"/>
                  <w:vAlign w:val="center"/>
                </w:tcPr>
                <w:p w14:paraId="71A5394B">
                  <w:pPr>
                    <w:pStyle w:val="53"/>
                    <w:jc w:val="left"/>
                    <w:rPr>
                      <w:rFonts w:hint="eastAsia" w:eastAsia="宋体"/>
                      <w:color w:val="auto"/>
                      <w:lang w:val="en-US" w:eastAsia="zh-CN"/>
                    </w:rPr>
                  </w:pPr>
                  <w:r>
                    <w:rPr>
                      <w:rFonts w:hint="eastAsia" w:ascii="Times New Roman" w:hAnsi="Times New Roman" w:eastAsia="宋体" w:cs="Times New Roman"/>
                      <w:color w:val="auto"/>
                      <w:spacing w:val="0"/>
                      <w:sz w:val="21"/>
                      <w:szCs w:val="21"/>
                      <w:highlight w:val="none"/>
                      <w:lang w:eastAsia="zh-CN"/>
                    </w:rPr>
                    <w:t>注：</w:t>
                  </w:r>
                  <w:r>
                    <w:rPr>
                      <w:rFonts w:hint="eastAsia" w:cs="Times New Roman"/>
                      <w:color w:val="auto"/>
                      <w:spacing w:val="0"/>
                      <w:sz w:val="21"/>
                      <w:szCs w:val="21"/>
                      <w:highlight w:val="none"/>
                      <w:lang w:eastAsia="zh-CN"/>
                    </w:rPr>
                    <w:t>①</w:t>
                  </w:r>
                  <w:r>
                    <w:rPr>
                      <w:rFonts w:hint="default" w:ascii="Times New Roman" w:hAnsi="Times New Roman" w:eastAsia="宋体" w:cs="Times New Roman"/>
                      <w:color w:val="auto"/>
                      <w:spacing w:val="0"/>
                      <w:sz w:val="21"/>
                      <w:szCs w:val="21"/>
                      <w:highlight w:val="none"/>
                    </w:rPr>
                    <w:t>根据 GB17820-2018《天然气》可知天然气含硫量为20毫克/立方米，则S=20</w:t>
                  </w:r>
                  <w:r>
                    <w:rPr>
                      <w:rFonts w:hint="eastAsia" w:cs="Times New Roman"/>
                      <w:color w:val="auto"/>
                      <w:spacing w:val="0"/>
                      <w:sz w:val="21"/>
                      <w:szCs w:val="21"/>
                      <w:highlight w:val="none"/>
                      <w:lang w:eastAsia="zh-CN"/>
                    </w:rPr>
                    <w:t>；</w:t>
                  </w:r>
                </w:p>
              </w:tc>
            </w:tr>
          </w:tbl>
          <w:p w14:paraId="638F5714">
            <w:pPr>
              <w:pStyle w:val="40"/>
              <w:keepNext w:val="0"/>
              <w:keepLines w:val="0"/>
              <w:pageBreakBefore w:val="0"/>
              <w:widowControl w:val="0"/>
              <w:kinsoku/>
              <w:wordWrap/>
              <w:overflowPunct/>
              <w:topLinePunct w:val="0"/>
              <w:autoSpaceDE/>
              <w:autoSpaceDN/>
              <w:bidi w:val="0"/>
              <w:adjustRightInd/>
              <w:snapToGrid/>
              <w:spacing w:before="157" w:beforeLines="50"/>
              <w:ind w:left="0" w:firstLine="480" w:firstLineChars="200"/>
              <w:jc w:val="left"/>
              <w:textAlignment w:val="auto"/>
              <w:rPr>
                <w:b w:val="0"/>
                <w:bCs/>
                <w:sz w:val="24"/>
                <w:szCs w:val="24"/>
              </w:rPr>
            </w:pPr>
            <w:r>
              <w:rPr>
                <w:b w:val="0"/>
                <w:bCs/>
                <w:sz w:val="24"/>
                <w:szCs w:val="24"/>
              </w:rPr>
              <w:t>项目废气污染物产排情况</w:t>
            </w:r>
            <w:r>
              <w:rPr>
                <w:rFonts w:hint="eastAsia"/>
                <w:b w:val="0"/>
                <w:bCs/>
                <w:sz w:val="24"/>
                <w:szCs w:val="24"/>
                <w:lang w:eastAsia="zh-CN"/>
              </w:rPr>
              <w:t>见表</w:t>
            </w:r>
            <w:r>
              <w:rPr>
                <w:rFonts w:hint="eastAsia"/>
                <w:b w:val="0"/>
                <w:bCs/>
                <w:sz w:val="24"/>
                <w:szCs w:val="24"/>
              </w:rPr>
              <w:t>4.2-2</w:t>
            </w:r>
            <w:r>
              <w:rPr>
                <w:b w:val="0"/>
                <w:bCs/>
                <w:sz w:val="24"/>
                <w:szCs w:val="24"/>
              </w:rPr>
              <w:t>。</w:t>
            </w:r>
          </w:p>
          <w:p w14:paraId="24A876CC">
            <w:pPr>
              <w:pStyle w:val="33"/>
              <w:keepNext w:val="0"/>
              <w:keepLines w:val="0"/>
              <w:pageBreakBefore w:val="0"/>
              <w:widowControl w:val="0"/>
              <w:kinsoku/>
              <w:wordWrap/>
              <w:overflowPunct/>
              <w:topLinePunct w:val="0"/>
              <w:autoSpaceDE w:val="0"/>
              <w:autoSpaceDN w:val="0"/>
              <w:bidi w:val="0"/>
              <w:adjustRightInd w:val="0"/>
              <w:snapToGrid w:val="0"/>
              <w:spacing w:line="360" w:lineRule="auto"/>
              <w:ind w:left="0" w:firstLine="0"/>
              <w:jc w:val="center"/>
              <w:textAlignment w:val="baseline"/>
              <w:rPr>
                <w:rFonts w:hint="default" w:eastAsia="宋体"/>
                <w:b/>
                <w:bCs/>
                <w:color w:val="000000"/>
                <w:sz w:val="24"/>
                <w:szCs w:val="24"/>
              </w:rPr>
            </w:pPr>
            <w:r>
              <w:rPr>
                <w:rFonts w:ascii="Times New Roman" w:hAnsi="Times New Roman" w:eastAsia="宋体" w:cs="Times New Roman"/>
                <w:b/>
                <w:bCs/>
                <w:kern w:val="2"/>
                <w:sz w:val="24"/>
                <w:szCs w:val="24"/>
                <w:lang w:val="en-US" w:eastAsia="zh-CN" w:bidi="ar-SA"/>
              </w:rPr>
              <w:t>表</w:t>
            </w:r>
            <w:r>
              <w:rPr>
                <w:rFonts w:hint="eastAsia" w:ascii="Times New Roman" w:hAnsi="Times New Roman" w:eastAsia="宋体" w:cs="Times New Roman"/>
                <w:b/>
                <w:bCs/>
                <w:kern w:val="2"/>
                <w:sz w:val="24"/>
                <w:szCs w:val="24"/>
                <w:lang w:val="en-US" w:eastAsia="zh-CN" w:bidi="ar-SA"/>
              </w:rPr>
              <w:t>4.2-2</w:t>
            </w:r>
            <w:r>
              <w:rPr>
                <w:rFonts w:ascii="Times New Roman" w:hAnsi="Times New Roman" w:eastAsia="宋体" w:cs="Times New Roman"/>
                <w:b/>
                <w:bCs/>
                <w:kern w:val="2"/>
                <w:sz w:val="24"/>
                <w:szCs w:val="24"/>
                <w:lang w:val="en-US" w:eastAsia="zh-CN" w:bidi="ar-SA"/>
              </w:rPr>
              <w:t xml:space="preserve"> </w:t>
            </w:r>
            <w:r>
              <w:rPr>
                <w:rFonts w:hint="default" w:ascii="Times New Roman" w:hAnsi="Times New Roman" w:eastAsia="宋体" w:cs="Times New Roman"/>
                <w:b/>
                <w:bCs/>
                <w:kern w:val="2"/>
                <w:sz w:val="24"/>
                <w:szCs w:val="24"/>
                <w:lang w:val="en-US" w:eastAsia="zh-CN" w:bidi="ar-SA"/>
              </w:rPr>
              <w:t>燃</w:t>
            </w:r>
            <w:r>
              <w:rPr>
                <w:rFonts w:hint="eastAsia" w:eastAsia="宋体" w:cs="Times New Roman"/>
                <w:b/>
                <w:bCs/>
                <w:kern w:val="2"/>
                <w:sz w:val="24"/>
                <w:szCs w:val="24"/>
                <w:lang w:val="en-US" w:eastAsia="zh-CN" w:bidi="ar-SA"/>
              </w:rPr>
              <w:t>料</w:t>
            </w:r>
            <w:r>
              <w:rPr>
                <w:rFonts w:hint="default" w:ascii="Times New Roman" w:hAnsi="Times New Roman" w:eastAsia="宋体" w:cs="Times New Roman"/>
                <w:b/>
                <w:bCs/>
                <w:kern w:val="2"/>
                <w:sz w:val="24"/>
                <w:szCs w:val="24"/>
                <w:lang w:val="en-US" w:eastAsia="zh-CN" w:bidi="ar-SA"/>
              </w:rPr>
              <w:t>废气污染物产生、排放情况表</w:t>
            </w:r>
          </w:p>
          <w:tbl>
            <w:tblPr>
              <w:tblStyle w:val="24"/>
              <w:tblW w:w="7930" w:type="dxa"/>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26"/>
              <w:gridCol w:w="1224"/>
              <w:gridCol w:w="1332"/>
              <w:gridCol w:w="975"/>
              <w:gridCol w:w="1158"/>
              <w:gridCol w:w="775"/>
              <w:gridCol w:w="928"/>
              <w:gridCol w:w="4"/>
              <w:gridCol w:w="46"/>
              <w:gridCol w:w="1062"/>
            </w:tblGrid>
            <w:tr w14:paraId="1CAA6F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650" w:type="dxa"/>
                  <w:gridSpan w:val="2"/>
                  <w:vMerge w:val="restart"/>
                  <w:tcBorders>
                    <w:tl2br w:val="nil"/>
                    <w:tr2bl w:val="nil"/>
                  </w:tcBorders>
                  <w:shd w:val="clear" w:color="auto" w:fill="auto"/>
                  <w:noWrap/>
                  <w:vAlign w:val="center"/>
                </w:tcPr>
                <w:p w14:paraId="46E481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污染源</w:t>
                  </w:r>
                </w:p>
              </w:tc>
              <w:tc>
                <w:tcPr>
                  <w:tcW w:w="1332" w:type="dxa"/>
                  <w:vMerge w:val="restart"/>
                  <w:tcBorders>
                    <w:tl2br w:val="nil"/>
                    <w:tr2bl w:val="nil"/>
                  </w:tcBorders>
                  <w:shd w:val="clear" w:color="auto" w:fill="auto"/>
                  <w:noWrap/>
                  <w:vAlign w:val="center"/>
                </w:tcPr>
                <w:p w14:paraId="3507E10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污染物名称</w:t>
                  </w:r>
                </w:p>
              </w:tc>
              <w:tc>
                <w:tcPr>
                  <w:tcW w:w="975" w:type="dxa"/>
                  <w:tcBorders>
                    <w:tl2br w:val="nil"/>
                    <w:tr2bl w:val="nil"/>
                  </w:tcBorders>
                  <w:shd w:val="clear" w:color="auto" w:fill="auto"/>
                  <w:noWrap/>
                  <w:vAlign w:val="center"/>
                </w:tcPr>
                <w:p w14:paraId="3BFEC1E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产生量</w:t>
                  </w:r>
                </w:p>
              </w:tc>
              <w:tc>
                <w:tcPr>
                  <w:tcW w:w="1158" w:type="dxa"/>
                  <w:tcBorders>
                    <w:tl2br w:val="nil"/>
                    <w:tr2bl w:val="nil"/>
                  </w:tcBorders>
                  <w:shd w:val="clear" w:color="auto" w:fill="auto"/>
                  <w:noWrap/>
                  <w:vAlign w:val="center"/>
                </w:tcPr>
                <w:p w14:paraId="6CD9441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w:t>
                  </w:r>
                </w:p>
              </w:tc>
              <w:tc>
                <w:tcPr>
                  <w:tcW w:w="775" w:type="dxa"/>
                  <w:vMerge w:val="restart"/>
                  <w:tcBorders>
                    <w:tl2br w:val="nil"/>
                    <w:tr2bl w:val="nil"/>
                  </w:tcBorders>
                  <w:shd w:val="clear" w:color="auto" w:fill="auto"/>
                  <w:noWrap/>
                  <w:vAlign w:val="center"/>
                </w:tcPr>
                <w:p w14:paraId="1B5E084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处理措施</w:t>
                  </w:r>
                </w:p>
              </w:tc>
              <w:tc>
                <w:tcPr>
                  <w:tcW w:w="978" w:type="dxa"/>
                  <w:gridSpan w:val="3"/>
                  <w:tcBorders>
                    <w:tl2br w:val="nil"/>
                    <w:tr2bl w:val="nil"/>
                  </w:tcBorders>
                  <w:shd w:val="clear" w:color="auto" w:fill="auto"/>
                  <w:noWrap/>
                  <w:vAlign w:val="center"/>
                </w:tcPr>
                <w:p w14:paraId="17414BA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排放量</w:t>
                  </w:r>
                </w:p>
              </w:tc>
              <w:tc>
                <w:tcPr>
                  <w:tcW w:w="1062" w:type="dxa"/>
                  <w:tcBorders>
                    <w:tl2br w:val="nil"/>
                    <w:tr2bl w:val="nil"/>
                  </w:tcBorders>
                  <w:shd w:val="clear" w:color="auto" w:fill="auto"/>
                  <w:noWrap/>
                  <w:vAlign w:val="center"/>
                </w:tcPr>
                <w:p w14:paraId="3A29AA3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w:t>
                  </w:r>
                </w:p>
              </w:tc>
            </w:tr>
            <w:tr w14:paraId="747E99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650" w:type="dxa"/>
                  <w:gridSpan w:val="2"/>
                  <w:vMerge w:val="continue"/>
                  <w:tcBorders>
                    <w:tl2br w:val="nil"/>
                    <w:tr2bl w:val="nil"/>
                  </w:tcBorders>
                  <w:shd w:val="clear" w:color="auto" w:fill="auto"/>
                  <w:noWrap/>
                  <w:vAlign w:val="center"/>
                </w:tcPr>
                <w:p w14:paraId="189571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32" w:type="dxa"/>
                  <w:vMerge w:val="continue"/>
                  <w:tcBorders>
                    <w:tl2br w:val="nil"/>
                    <w:tr2bl w:val="nil"/>
                  </w:tcBorders>
                  <w:shd w:val="clear" w:color="auto" w:fill="auto"/>
                  <w:noWrap/>
                  <w:vAlign w:val="center"/>
                </w:tcPr>
                <w:p w14:paraId="15FCF27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75" w:type="dxa"/>
                  <w:tcBorders>
                    <w:tl2br w:val="nil"/>
                    <w:tr2bl w:val="nil"/>
                  </w:tcBorders>
                  <w:shd w:val="clear" w:color="auto" w:fill="auto"/>
                  <w:noWrap/>
                  <w:vAlign w:val="center"/>
                </w:tcPr>
                <w:p w14:paraId="7831689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t/a</w:t>
                  </w:r>
                </w:p>
              </w:tc>
              <w:tc>
                <w:tcPr>
                  <w:tcW w:w="1158" w:type="dxa"/>
                  <w:tcBorders>
                    <w:tl2br w:val="nil"/>
                    <w:tr2bl w:val="nil"/>
                  </w:tcBorders>
                  <w:shd w:val="clear" w:color="auto" w:fill="auto"/>
                  <w:noWrap/>
                  <w:vAlign w:val="center"/>
                </w:tcPr>
                <w:p w14:paraId="66B54A9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mg/m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775" w:type="dxa"/>
                  <w:vMerge w:val="continue"/>
                  <w:tcBorders>
                    <w:tl2br w:val="nil"/>
                    <w:tr2bl w:val="nil"/>
                  </w:tcBorders>
                  <w:shd w:val="clear" w:color="auto" w:fill="auto"/>
                  <w:noWrap/>
                  <w:vAlign w:val="center"/>
                </w:tcPr>
                <w:p w14:paraId="59F7AE8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78" w:type="dxa"/>
                  <w:gridSpan w:val="3"/>
                  <w:tcBorders>
                    <w:tl2br w:val="nil"/>
                    <w:tr2bl w:val="nil"/>
                  </w:tcBorders>
                  <w:shd w:val="clear" w:color="auto" w:fill="auto"/>
                  <w:noWrap/>
                  <w:vAlign w:val="center"/>
                </w:tcPr>
                <w:p w14:paraId="54FFB18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t/a</w:t>
                  </w:r>
                </w:p>
              </w:tc>
              <w:tc>
                <w:tcPr>
                  <w:tcW w:w="1062" w:type="dxa"/>
                  <w:tcBorders>
                    <w:tl2br w:val="nil"/>
                    <w:tr2bl w:val="nil"/>
                  </w:tcBorders>
                  <w:shd w:val="clear" w:color="auto" w:fill="auto"/>
                  <w:noWrap/>
                  <w:vAlign w:val="center"/>
                </w:tcPr>
                <w:p w14:paraId="58F3F6D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mg/m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r>
            <w:tr w14:paraId="7A820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restart"/>
                  <w:tcBorders>
                    <w:tl2br w:val="nil"/>
                    <w:tr2bl w:val="nil"/>
                  </w:tcBorders>
                  <w:shd w:val="clear" w:color="auto" w:fill="auto"/>
                  <w:noWrap/>
                  <w:vAlign w:val="center"/>
                </w:tcPr>
                <w:p w14:paraId="666E2B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车间1</w:t>
                  </w:r>
                </w:p>
              </w:tc>
              <w:tc>
                <w:tcPr>
                  <w:tcW w:w="1224" w:type="dxa"/>
                  <w:vMerge w:val="restart"/>
                  <w:tcBorders>
                    <w:tl2br w:val="nil"/>
                    <w:tr2bl w:val="nil"/>
                  </w:tcBorders>
                  <w:shd w:val="clear" w:color="auto" w:fill="auto"/>
                  <w:noWrap/>
                  <w:vAlign w:val="center"/>
                </w:tcPr>
                <w:p w14:paraId="1C8EB8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时效炉</w:t>
                  </w:r>
                </w:p>
              </w:tc>
              <w:tc>
                <w:tcPr>
                  <w:tcW w:w="1332" w:type="dxa"/>
                  <w:tcBorders>
                    <w:tl2br w:val="nil"/>
                    <w:tr2bl w:val="nil"/>
                  </w:tcBorders>
                  <w:shd w:val="clear" w:color="auto" w:fill="auto"/>
                  <w:noWrap/>
                  <w:vAlign w:val="center"/>
                </w:tcPr>
                <w:p w14:paraId="49274D4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2E8C5867">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restart"/>
                  <w:tcBorders>
                    <w:tl2br w:val="nil"/>
                    <w:tr2bl w:val="nil"/>
                  </w:tcBorders>
                  <w:shd w:val="clear" w:color="auto" w:fill="auto"/>
                  <w:noWrap/>
                  <w:vAlign w:val="center"/>
                </w:tcPr>
                <w:p w14:paraId="584872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DA026直排</w:t>
                  </w:r>
                </w:p>
              </w:tc>
              <w:tc>
                <w:tcPr>
                  <w:tcW w:w="2040" w:type="dxa"/>
                  <w:gridSpan w:val="4"/>
                  <w:tcBorders>
                    <w:tl2br w:val="nil"/>
                    <w:tr2bl w:val="nil"/>
                  </w:tcBorders>
                  <w:shd w:val="clear" w:color="auto" w:fill="auto"/>
                  <w:noWrap/>
                  <w:vAlign w:val="center"/>
                </w:tcPr>
                <w:p w14:paraId="78F5D8F9">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553825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4955960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26346A6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73D1EB0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665B2E5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0.2057</w:t>
                  </w:r>
                </w:p>
              </w:tc>
              <w:tc>
                <w:tcPr>
                  <w:tcW w:w="1158" w:type="dxa"/>
                  <w:tcBorders>
                    <w:tl2br w:val="nil"/>
                    <w:tr2bl w:val="nil"/>
                  </w:tcBorders>
                  <w:shd w:val="clear" w:color="auto" w:fill="auto"/>
                  <w:noWrap/>
                  <w:vAlign w:val="center"/>
                </w:tcPr>
                <w:p w14:paraId="453AFF0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05CE860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03E216A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062" w:type="dxa"/>
                  <w:tcBorders>
                    <w:tl2br w:val="nil"/>
                    <w:tr2bl w:val="nil"/>
                  </w:tcBorders>
                  <w:shd w:val="clear" w:color="auto" w:fill="auto"/>
                  <w:noWrap/>
                  <w:vAlign w:val="center"/>
                </w:tcPr>
                <w:p w14:paraId="553DAF3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68.75</w:t>
                  </w:r>
                </w:p>
              </w:tc>
            </w:tr>
            <w:tr w14:paraId="799C2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2636AA5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66079C1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3020F66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1BEC55E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158" w:type="dxa"/>
                  <w:tcBorders>
                    <w:tl2br w:val="nil"/>
                    <w:tr2bl w:val="nil"/>
                  </w:tcBorders>
                  <w:shd w:val="clear" w:color="auto" w:fill="auto"/>
                  <w:noWrap/>
                  <w:vAlign w:val="center"/>
                </w:tcPr>
                <w:p w14:paraId="6687027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2.94</w:t>
                  </w:r>
                </w:p>
              </w:tc>
              <w:tc>
                <w:tcPr>
                  <w:tcW w:w="775" w:type="dxa"/>
                  <w:vMerge w:val="continue"/>
                  <w:tcBorders>
                    <w:tl2br w:val="nil"/>
                    <w:tr2bl w:val="nil"/>
                  </w:tcBorders>
                  <w:shd w:val="clear" w:color="auto" w:fill="auto"/>
                  <w:noWrap/>
                  <w:vAlign w:val="center"/>
                </w:tcPr>
                <w:p w14:paraId="3078F33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1A5495E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062" w:type="dxa"/>
                  <w:tcBorders>
                    <w:tl2br w:val="nil"/>
                    <w:tr2bl w:val="nil"/>
                  </w:tcBorders>
                  <w:shd w:val="clear" w:color="auto" w:fill="auto"/>
                  <w:noWrap/>
                  <w:vAlign w:val="center"/>
                </w:tcPr>
                <w:p w14:paraId="0BB6DBA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w:t>
                  </w:r>
                </w:p>
              </w:tc>
            </w:tr>
            <w:tr w14:paraId="5E88B8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6252B65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10030FC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42C223F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4B53ADD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0.0315 </w:t>
                  </w:r>
                </w:p>
              </w:tc>
              <w:tc>
                <w:tcPr>
                  <w:tcW w:w="1158" w:type="dxa"/>
                  <w:tcBorders>
                    <w:tl2br w:val="nil"/>
                    <w:tr2bl w:val="nil"/>
                  </w:tcBorders>
                  <w:shd w:val="clear" w:color="auto" w:fill="auto"/>
                  <w:noWrap/>
                  <w:vAlign w:val="center"/>
                </w:tcPr>
                <w:p w14:paraId="5792B93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0B61CB2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4F09DB2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0.0315 </w:t>
                  </w:r>
                </w:p>
              </w:tc>
              <w:tc>
                <w:tcPr>
                  <w:tcW w:w="1062" w:type="dxa"/>
                  <w:tcBorders>
                    <w:tl2br w:val="nil"/>
                    <w:tr2bl w:val="nil"/>
                  </w:tcBorders>
                  <w:shd w:val="clear" w:color="auto" w:fill="auto"/>
                  <w:noWrap/>
                  <w:vAlign w:val="center"/>
                </w:tcPr>
                <w:p w14:paraId="1358284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5697E1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60DD856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noWrap/>
                  <w:vAlign w:val="center"/>
                </w:tcPr>
                <w:p w14:paraId="03DA82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挤压机（6300T）</w:t>
                  </w:r>
                </w:p>
              </w:tc>
              <w:tc>
                <w:tcPr>
                  <w:tcW w:w="1332" w:type="dxa"/>
                  <w:tcBorders>
                    <w:tl2br w:val="nil"/>
                    <w:tr2bl w:val="nil"/>
                  </w:tcBorders>
                  <w:shd w:val="clear" w:color="auto" w:fill="auto"/>
                  <w:noWrap/>
                  <w:vAlign w:val="center"/>
                </w:tcPr>
                <w:p w14:paraId="03ED568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54121DEC">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583875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4E90BA2F">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5A366E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19C10C6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38E7DAE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2AD8D73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020AE21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0.2057</w:t>
                  </w:r>
                </w:p>
              </w:tc>
              <w:tc>
                <w:tcPr>
                  <w:tcW w:w="1158" w:type="dxa"/>
                  <w:tcBorders>
                    <w:tl2br w:val="nil"/>
                    <w:tr2bl w:val="nil"/>
                  </w:tcBorders>
                  <w:shd w:val="clear" w:color="auto" w:fill="auto"/>
                  <w:noWrap/>
                  <w:vAlign w:val="center"/>
                </w:tcPr>
                <w:p w14:paraId="416B902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6A3A0A1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1141DE4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062" w:type="dxa"/>
                  <w:tcBorders>
                    <w:tl2br w:val="nil"/>
                    <w:tr2bl w:val="nil"/>
                  </w:tcBorders>
                  <w:shd w:val="clear" w:color="auto" w:fill="auto"/>
                  <w:noWrap/>
                  <w:vAlign w:val="center"/>
                </w:tcPr>
                <w:p w14:paraId="21F6720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68.75</w:t>
                  </w:r>
                </w:p>
              </w:tc>
            </w:tr>
            <w:tr w14:paraId="7210BA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4CABEB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753F2D8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3742392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4645DA1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158" w:type="dxa"/>
                  <w:tcBorders>
                    <w:tl2br w:val="nil"/>
                    <w:tr2bl w:val="nil"/>
                  </w:tcBorders>
                  <w:shd w:val="clear" w:color="auto" w:fill="auto"/>
                  <w:noWrap/>
                  <w:vAlign w:val="center"/>
                </w:tcPr>
                <w:p w14:paraId="14D532E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2.94</w:t>
                  </w:r>
                </w:p>
              </w:tc>
              <w:tc>
                <w:tcPr>
                  <w:tcW w:w="775" w:type="dxa"/>
                  <w:vMerge w:val="continue"/>
                  <w:tcBorders>
                    <w:tl2br w:val="nil"/>
                    <w:tr2bl w:val="nil"/>
                  </w:tcBorders>
                  <w:shd w:val="clear" w:color="auto" w:fill="auto"/>
                  <w:noWrap/>
                  <w:vAlign w:val="center"/>
                </w:tcPr>
                <w:p w14:paraId="7BB7F94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6CD3CC4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062" w:type="dxa"/>
                  <w:tcBorders>
                    <w:tl2br w:val="nil"/>
                    <w:tr2bl w:val="nil"/>
                  </w:tcBorders>
                  <w:shd w:val="clear" w:color="auto" w:fill="auto"/>
                  <w:noWrap/>
                  <w:vAlign w:val="center"/>
                </w:tcPr>
                <w:p w14:paraId="64E29D2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w:t>
                  </w:r>
                </w:p>
              </w:tc>
            </w:tr>
            <w:tr w14:paraId="4B9795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774603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366EE80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74D4B21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7AA0729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0.0315</w:t>
                  </w:r>
                </w:p>
              </w:tc>
              <w:tc>
                <w:tcPr>
                  <w:tcW w:w="1158" w:type="dxa"/>
                  <w:tcBorders>
                    <w:tl2br w:val="nil"/>
                    <w:tr2bl w:val="nil"/>
                  </w:tcBorders>
                  <w:shd w:val="clear" w:color="auto" w:fill="auto"/>
                  <w:noWrap/>
                  <w:vAlign w:val="center"/>
                </w:tcPr>
                <w:p w14:paraId="10B0479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4396DCB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1BF6E35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0.0315</w:t>
                  </w:r>
                </w:p>
              </w:tc>
              <w:tc>
                <w:tcPr>
                  <w:tcW w:w="1062" w:type="dxa"/>
                  <w:tcBorders>
                    <w:tl2br w:val="nil"/>
                    <w:tr2bl w:val="nil"/>
                  </w:tcBorders>
                  <w:shd w:val="clear" w:color="auto" w:fill="auto"/>
                  <w:noWrap/>
                  <w:vAlign w:val="center"/>
                </w:tcPr>
                <w:p w14:paraId="752DDDF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0932DA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298AE81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noWrap/>
                  <w:vAlign w:val="center"/>
                </w:tcPr>
                <w:p w14:paraId="199255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短棒炉（6300T）</w:t>
                  </w:r>
                </w:p>
              </w:tc>
              <w:tc>
                <w:tcPr>
                  <w:tcW w:w="1332" w:type="dxa"/>
                  <w:tcBorders>
                    <w:tl2br w:val="nil"/>
                    <w:tr2bl w:val="nil"/>
                  </w:tcBorders>
                  <w:shd w:val="clear" w:color="auto" w:fill="auto"/>
                  <w:noWrap/>
                  <w:vAlign w:val="center"/>
                </w:tcPr>
                <w:p w14:paraId="7DEC2B2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3A3E7822">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51B96A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39BFCB7A">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1B73A6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6854401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62806D0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2E6D040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2720C8F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0.2057</w:t>
                  </w:r>
                </w:p>
              </w:tc>
              <w:tc>
                <w:tcPr>
                  <w:tcW w:w="1158" w:type="dxa"/>
                  <w:tcBorders>
                    <w:tl2br w:val="nil"/>
                    <w:tr2bl w:val="nil"/>
                  </w:tcBorders>
                  <w:shd w:val="clear" w:color="auto" w:fill="auto"/>
                  <w:noWrap/>
                  <w:vAlign w:val="center"/>
                </w:tcPr>
                <w:p w14:paraId="3893548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0E10076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5854080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0.2057</w:t>
                  </w:r>
                </w:p>
              </w:tc>
              <w:tc>
                <w:tcPr>
                  <w:tcW w:w="1062" w:type="dxa"/>
                  <w:tcBorders>
                    <w:tl2br w:val="nil"/>
                    <w:tr2bl w:val="nil"/>
                  </w:tcBorders>
                  <w:shd w:val="clear" w:color="auto" w:fill="auto"/>
                  <w:noWrap/>
                  <w:vAlign w:val="center"/>
                </w:tcPr>
                <w:p w14:paraId="5B20922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137.5</w:t>
                  </w:r>
                </w:p>
              </w:tc>
            </w:tr>
            <w:tr w14:paraId="0DBFCB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37C4FC6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3314A22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7653A7D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040390F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158" w:type="dxa"/>
                  <w:tcBorders>
                    <w:tl2br w:val="nil"/>
                    <w:tr2bl w:val="nil"/>
                  </w:tcBorders>
                  <w:shd w:val="clear" w:color="auto" w:fill="auto"/>
                  <w:noWrap/>
                  <w:vAlign w:val="center"/>
                </w:tcPr>
                <w:p w14:paraId="1214F7A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2.94</w:t>
                  </w:r>
                </w:p>
              </w:tc>
              <w:tc>
                <w:tcPr>
                  <w:tcW w:w="775" w:type="dxa"/>
                  <w:vMerge w:val="continue"/>
                  <w:tcBorders>
                    <w:tl2br w:val="nil"/>
                    <w:tr2bl w:val="nil"/>
                  </w:tcBorders>
                  <w:shd w:val="clear" w:color="auto" w:fill="auto"/>
                  <w:noWrap/>
                  <w:vAlign w:val="center"/>
                </w:tcPr>
                <w:p w14:paraId="5EF6696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7C26557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062" w:type="dxa"/>
                  <w:tcBorders>
                    <w:tl2br w:val="nil"/>
                    <w:tr2bl w:val="nil"/>
                  </w:tcBorders>
                  <w:shd w:val="clear" w:color="auto" w:fill="auto"/>
                  <w:noWrap/>
                  <w:vAlign w:val="center"/>
                </w:tcPr>
                <w:p w14:paraId="0D25888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w:t>
                  </w:r>
                </w:p>
              </w:tc>
            </w:tr>
            <w:tr w14:paraId="11395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025D89C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06F9B0E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2250A67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7F651BE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0.0315</w:t>
                  </w:r>
                </w:p>
              </w:tc>
              <w:tc>
                <w:tcPr>
                  <w:tcW w:w="1158" w:type="dxa"/>
                  <w:tcBorders>
                    <w:tl2br w:val="nil"/>
                    <w:tr2bl w:val="nil"/>
                  </w:tcBorders>
                  <w:shd w:val="clear" w:color="auto" w:fill="auto"/>
                  <w:noWrap/>
                  <w:vAlign w:val="center"/>
                </w:tcPr>
                <w:p w14:paraId="7FC213D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1E55F38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2DA18A0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0.0315</w:t>
                  </w:r>
                </w:p>
              </w:tc>
              <w:tc>
                <w:tcPr>
                  <w:tcW w:w="1062" w:type="dxa"/>
                  <w:tcBorders>
                    <w:tl2br w:val="nil"/>
                    <w:tr2bl w:val="nil"/>
                  </w:tcBorders>
                  <w:shd w:val="clear" w:color="auto" w:fill="auto"/>
                  <w:noWrap/>
                  <w:vAlign w:val="center"/>
                </w:tcPr>
                <w:p w14:paraId="6D2930F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415F57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restart"/>
                  <w:tcBorders>
                    <w:tl2br w:val="nil"/>
                    <w:tr2bl w:val="nil"/>
                  </w:tcBorders>
                  <w:shd w:val="clear" w:color="auto" w:fill="auto"/>
                  <w:noWrap/>
                  <w:vAlign w:val="center"/>
                </w:tcPr>
                <w:p w14:paraId="060C32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车间2</w:t>
                  </w:r>
                </w:p>
              </w:tc>
              <w:tc>
                <w:tcPr>
                  <w:tcW w:w="1224" w:type="dxa"/>
                  <w:vMerge w:val="restart"/>
                  <w:tcBorders>
                    <w:tl2br w:val="nil"/>
                    <w:tr2bl w:val="nil"/>
                  </w:tcBorders>
                  <w:shd w:val="clear" w:color="auto" w:fill="auto"/>
                  <w:noWrap/>
                  <w:vAlign w:val="center"/>
                </w:tcPr>
                <w:p w14:paraId="3AA464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时效炉</w:t>
                  </w:r>
                </w:p>
              </w:tc>
              <w:tc>
                <w:tcPr>
                  <w:tcW w:w="1332" w:type="dxa"/>
                  <w:tcBorders>
                    <w:tl2br w:val="nil"/>
                    <w:tr2bl w:val="nil"/>
                  </w:tcBorders>
                  <w:shd w:val="clear" w:color="auto" w:fill="auto"/>
                  <w:noWrap/>
                  <w:vAlign w:val="center"/>
                </w:tcPr>
                <w:p w14:paraId="107E91C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7DD2C12A">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restart"/>
                  <w:tcBorders>
                    <w:tl2br w:val="nil"/>
                    <w:tr2bl w:val="nil"/>
                  </w:tcBorders>
                  <w:shd w:val="clear" w:color="auto" w:fill="auto"/>
                  <w:noWrap/>
                  <w:vAlign w:val="center"/>
                </w:tcPr>
                <w:p w14:paraId="0A4207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red"/>
                      <w:u w:val="none"/>
                    </w:rPr>
                  </w:pPr>
                  <w:r>
                    <w:rPr>
                      <w:rFonts w:hint="default" w:ascii="Times New Roman" w:hAnsi="Times New Roman" w:eastAsia="宋体" w:cs="Times New Roman"/>
                      <w:i w:val="0"/>
                      <w:iCs w:val="0"/>
                      <w:color w:val="auto"/>
                      <w:kern w:val="0"/>
                      <w:sz w:val="21"/>
                      <w:szCs w:val="21"/>
                      <w:highlight w:val="red"/>
                      <w:u w:val="none"/>
                      <w:lang w:val="en-US" w:eastAsia="zh-CN" w:bidi="ar"/>
                    </w:rPr>
                    <w:t>DA02</w:t>
                  </w:r>
                  <w:r>
                    <w:rPr>
                      <w:rFonts w:hint="eastAsia" w:cs="Times New Roman"/>
                      <w:i w:val="0"/>
                      <w:iCs w:val="0"/>
                      <w:color w:val="auto"/>
                      <w:kern w:val="0"/>
                      <w:sz w:val="21"/>
                      <w:szCs w:val="21"/>
                      <w:highlight w:val="red"/>
                      <w:u w:val="none"/>
                      <w:lang w:val="en-US" w:eastAsia="zh-CN" w:bidi="ar"/>
                    </w:rPr>
                    <w:t>7</w:t>
                  </w:r>
                  <w:r>
                    <w:rPr>
                      <w:rFonts w:hint="default" w:ascii="Times New Roman" w:hAnsi="Times New Roman" w:eastAsia="宋体" w:cs="Times New Roman"/>
                      <w:i w:val="0"/>
                      <w:iCs w:val="0"/>
                      <w:color w:val="auto"/>
                      <w:kern w:val="0"/>
                      <w:sz w:val="21"/>
                      <w:szCs w:val="21"/>
                      <w:highlight w:val="red"/>
                      <w:u w:val="none"/>
                      <w:lang w:val="en-US" w:eastAsia="zh-CN" w:bidi="ar"/>
                    </w:rPr>
                    <w:t>直排</w:t>
                  </w:r>
                </w:p>
              </w:tc>
              <w:tc>
                <w:tcPr>
                  <w:tcW w:w="2040" w:type="dxa"/>
                  <w:gridSpan w:val="4"/>
                  <w:tcBorders>
                    <w:tl2br w:val="nil"/>
                    <w:tr2bl w:val="nil"/>
                  </w:tcBorders>
                  <w:shd w:val="clear" w:color="auto" w:fill="auto"/>
                  <w:noWrap/>
                  <w:vAlign w:val="center"/>
                </w:tcPr>
                <w:p w14:paraId="3AC9D699">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3AA029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43AFBBA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403CE7C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55E8CDF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32BDC28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0.2057</w:t>
                  </w:r>
                </w:p>
              </w:tc>
              <w:tc>
                <w:tcPr>
                  <w:tcW w:w="1158" w:type="dxa"/>
                  <w:tcBorders>
                    <w:tl2br w:val="nil"/>
                    <w:tr2bl w:val="nil"/>
                  </w:tcBorders>
                  <w:shd w:val="clear" w:color="auto" w:fill="auto"/>
                  <w:noWrap/>
                  <w:vAlign w:val="center"/>
                </w:tcPr>
                <w:p w14:paraId="0F3D163C">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7CF226E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4AAFB4D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062" w:type="dxa"/>
                  <w:tcBorders>
                    <w:tl2br w:val="nil"/>
                    <w:tr2bl w:val="nil"/>
                  </w:tcBorders>
                  <w:shd w:val="clear" w:color="auto" w:fill="auto"/>
                  <w:noWrap/>
                  <w:vAlign w:val="center"/>
                </w:tcPr>
                <w:p w14:paraId="06BFF6F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68.75</w:t>
                  </w:r>
                </w:p>
              </w:tc>
            </w:tr>
            <w:tr w14:paraId="4DC183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76AAEA4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3723089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09F4CAC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753A682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158" w:type="dxa"/>
                  <w:tcBorders>
                    <w:tl2br w:val="nil"/>
                    <w:tr2bl w:val="nil"/>
                  </w:tcBorders>
                  <w:shd w:val="clear" w:color="auto" w:fill="auto"/>
                  <w:noWrap/>
                  <w:vAlign w:val="center"/>
                </w:tcPr>
                <w:p w14:paraId="7BE27A9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2.94</w:t>
                  </w:r>
                </w:p>
              </w:tc>
              <w:tc>
                <w:tcPr>
                  <w:tcW w:w="775" w:type="dxa"/>
                  <w:vMerge w:val="continue"/>
                  <w:tcBorders>
                    <w:tl2br w:val="nil"/>
                    <w:tr2bl w:val="nil"/>
                  </w:tcBorders>
                  <w:shd w:val="clear" w:color="auto" w:fill="auto"/>
                  <w:noWrap/>
                  <w:vAlign w:val="center"/>
                </w:tcPr>
                <w:p w14:paraId="5EC4C82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39E763C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062" w:type="dxa"/>
                  <w:tcBorders>
                    <w:tl2br w:val="nil"/>
                    <w:tr2bl w:val="nil"/>
                  </w:tcBorders>
                  <w:shd w:val="clear" w:color="auto" w:fill="auto"/>
                  <w:noWrap/>
                  <w:vAlign w:val="center"/>
                </w:tcPr>
                <w:p w14:paraId="682C284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w:t>
                  </w:r>
                </w:p>
              </w:tc>
            </w:tr>
            <w:tr w14:paraId="60331B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37A63F5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6C3F97E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2E9163A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4550A10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0.0315 </w:t>
                  </w:r>
                </w:p>
              </w:tc>
              <w:tc>
                <w:tcPr>
                  <w:tcW w:w="1158" w:type="dxa"/>
                  <w:tcBorders>
                    <w:tl2br w:val="nil"/>
                    <w:tr2bl w:val="nil"/>
                  </w:tcBorders>
                  <w:shd w:val="clear" w:color="auto" w:fill="auto"/>
                  <w:noWrap/>
                  <w:vAlign w:val="center"/>
                </w:tcPr>
                <w:p w14:paraId="47A1BAD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569C7C1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0C53FDC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0.0315 </w:t>
                  </w:r>
                </w:p>
              </w:tc>
              <w:tc>
                <w:tcPr>
                  <w:tcW w:w="1062" w:type="dxa"/>
                  <w:tcBorders>
                    <w:tl2br w:val="nil"/>
                    <w:tr2bl w:val="nil"/>
                  </w:tcBorders>
                  <w:shd w:val="clear" w:color="auto" w:fill="auto"/>
                  <w:noWrap/>
                  <w:vAlign w:val="center"/>
                </w:tcPr>
                <w:p w14:paraId="188E774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0D5A1D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1D08114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vAlign w:val="center"/>
                </w:tcPr>
                <w:p w14:paraId="35E32F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挤压机（1800T)</w:t>
                  </w:r>
                </w:p>
              </w:tc>
              <w:tc>
                <w:tcPr>
                  <w:tcW w:w="1332" w:type="dxa"/>
                  <w:tcBorders>
                    <w:tl2br w:val="nil"/>
                    <w:tr2bl w:val="nil"/>
                  </w:tcBorders>
                  <w:shd w:val="clear" w:color="auto" w:fill="auto"/>
                  <w:noWrap/>
                  <w:vAlign w:val="center"/>
                </w:tcPr>
                <w:p w14:paraId="12C7425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1D2C527E">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0E34E8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45FFE2E5">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771DDB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1E9B27B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36526F5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54F631A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47F3DF5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2057</w:t>
                  </w:r>
                </w:p>
              </w:tc>
              <w:tc>
                <w:tcPr>
                  <w:tcW w:w="1158" w:type="dxa"/>
                  <w:tcBorders>
                    <w:tl2br w:val="nil"/>
                    <w:tr2bl w:val="nil"/>
                  </w:tcBorders>
                  <w:shd w:val="clear" w:color="auto" w:fill="auto"/>
                  <w:noWrap/>
                  <w:vAlign w:val="center"/>
                </w:tcPr>
                <w:p w14:paraId="70EADBF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04631FE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29E27BA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062" w:type="dxa"/>
                  <w:tcBorders>
                    <w:tl2br w:val="nil"/>
                    <w:tr2bl w:val="nil"/>
                  </w:tcBorders>
                  <w:shd w:val="clear" w:color="auto" w:fill="auto"/>
                  <w:noWrap/>
                  <w:vAlign w:val="center"/>
                </w:tcPr>
                <w:p w14:paraId="7B4F011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68.75</w:t>
                  </w:r>
                </w:p>
              </w:tc>
            </w:tr>
            <w:tr w14:paraId="5FA3FE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121BB33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446D933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2228A12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0089CAF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58" w:type="dxa"/>
                  <w:tcBorders>
                    <w:tl2br w:val="nil"/>
                    <w:tr2bl w:val="nil"/>
                  </w:tcBorders>
                  <w:shd w:val="clear" w:color="auto" w:fill="auto"/>
                  <w:noWrap/>
                  <w:vAlign w:val="center"/>
                </w:tcPr>
                <w:p w14:paraId="3598091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c>
                <w:tcPr>
                  <w:tcW w:w="775" w:type="dxa"/>
                  <w:vMerge w:val="continue"/>
                  <w:tcBorders>
                    <w:tl2br w:val="nil"/>
                    <w:tr2bl w:val="nil"/>
                  </w:tcBorders>
                  <w:shd w:val="clear" w:color="auto" w:fill="auto"/>
                  <w:noWrap/>
                  <w:vAlign w:val="center"/>
                </w:tcPr>
                <w:p w14:paraId="41F02D0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572E2B8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062" w:type="dxa"/>
                  <w:tcBorders>
                    <w:tl2br w:val="nil"/>
                    <w:tr2bl w:val="nil"/>
                  </w:tcBorders>
                  <w:shd w:val="clear" w:color="auto" w:fill="auto"/>
                  <w:noWrap/>
                  <w:vAlign w:val="center"/>
                </w:tcPr>
                <w:p w14:paraId="32404A2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r>
            <w:tr w14:paraId="3EE55E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7FDBBE2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70283F6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01A349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7F2DEC3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58" w:type="dxa"/>
                  <w:tcBorders>
                    <w:tl2br w:val="nil"/>
                    <w:tr2bl w:val="nil"/>
                  </w:tcBorders>
                  <w:shd w:val="clear" w:color="auto" w:fill="auto"/>
                  <w:noWrap/>
                  <w:vAlign w:val="center"/>
                </w:tcPr>
                <w:p w14:paraId="2B83383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029F3AE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213AEB3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062" w:type="dxa"/>
                  <w:tcBorders>
                    <w:tl2br w:val="nil"/>
                    <w:tr2bl w:val="nil"/>
                  </w:tcBorders>
                  <w:shd w:val="clear" w:color="auto" w:fill="auto"/>
                  <w:noWrap/>
                  <w:vAlign w:val="center"/>
                </w:tcPr>
                <w:p w14:paraId="0D8225B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7750B5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766C141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vAlign w:val="center"/>
                </w:tcPr>
                <w:p w14:paraId="10D9A9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短棒炉（1800T)</w:t>
                  </w:r>
                </w:p>
              </w:tc>
              <w:tc>
                <w:tcPr>
                  <w:tcW w:w="1332" w:type="dxa"/>
                  <w:tcBorders>
                    <w:tl2br w:val="nil"/>
                    <w:tr2bl w:val="nil"/>
                  </w:tcBorders>
                  <w:shd w:val="clear" w:color="auto" w:fill="auto"/>
                  <w:noWrap/>
                  <w:vAlign w:val="center"/>
                </w:tcPr>
                <w:p w14:paraId="7CAA6E6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36879088">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179C7C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0F6AD507">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55E9E7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6F0FF42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31D35BE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3B94C93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16749DA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2057</w:t>
                  </w:r>
                </w:p>
              </w:tc>
              <w:tc>
                <w:tcPr>
                  <w:tcW w:w="1158" w:type="dxa"/>
                  <w:tcBorders>
                    <w:tl2br w:val="nil"/>
                    <w:tr2bl w:val="nil"/>
                  </w:tcBorders>
                  <w:shd w:val="clear" w:color="auto" w:fill="auto"/>
                  <w:noWrap/>
                  <w:vAlign w:val="center"/>
                </w:tcPr>
                <w:p w14:paraId="09C1024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6CE505B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1C3BFDA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062" w:type="dxa"/>
                  <w:tcBorders>
                    <w:tl2br w:val="nil"/>
                    <w:tr2bl w:val="nil"/>
                  </w:tcBorders>
                  <w:shd w:val="clear" w:color="auto" w:fill="auto"/>
                  <w:noWrap/>
                  <w:vAlign w:val="center"/>
                </w:tcPr>
                <w:p w14:paraId="18ECC33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68.75</w:t>
                  </w:r>
                </w:p>
              </w:tc>
            </w:tr>
            <w:tr w14:paraId="34B565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09837D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0FCE95E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4DEFE5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22547F1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58" w:type="dxa"/>
                  <w:tcBorders>
                    <w:tl2br w:val="nil"/>
                    <w:tr2bl w:val="nil"/>
                  </w:tcBorders>
                  <w:shd w:val="clear" w:color="auto" w:fill="auto"/>
                  <w:noWrap/>
                  <w:vAlign w:val="center"/>
                </w:tcPr>
                <w:p w14:paraId="656021E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c>
                <w:tcPr>
                  <w:tcW w:w="775" w:type="dxa"/>
                  <w:vMerge w:val="continue"/>
                  <w:tcBorders>
                    <w:tl2br w:val="nil"/>
                    <w:tr2bl w:val="nil"/>
                  </w:tcBorders>
                  <w:shd w:val="clear" w:color="auto" w:fill="auto"/>
                  <w:noWrap/>
                  <w:vAlign w:val="center"/>
                </w:tcPr>
                <w:p w14:paraId="1A8BC4F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10DE6BD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062" w:type="dxa"/>
                  <w:tcBorders>
                    <w:tl2br w:val="nil"/>
                    <w:tr2bl w:val="nil"/>
                  </w:tcBorders>
                  <w:shd w:val="clear" w:color="auto" w:fill="auto"/>
                  <w:noWrap/>
                  <w:vAlign w:val="center"/>
                </w:tcPr>
                <w:p w14:paraId="182338C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r>
            <w:tr w14:paraId="70B3C7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12C00CE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31E330F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4EBC728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23875CC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58" w:type="dxa"/>
                  <w:tcBorders>
                    <w:tl2br w:val="nil"/>
                    <w:tr2bl w:val="nil"/>
                  </w:tcBorders>
                  <w:shd w:val="clear" w:color="auto" w:fill="auto"/>
                  <w:noWrap/>
                  <w:vAlign w:val="center"/>
                </w:tcPr>
                <w:p w14:paraId="5B3945B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48B4E9C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2C7DC01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062" w:type="dxa"/>
                  <w:tcBorders>
                    <w:tl2br w:val="nil"/>
                    <w:tr2bl w:val="nil"/>
                  </w:tcBorders>
                  <w:shd w:val="clear" w:color="auto" w:fill="auto"/>
                  <w:noWrap/>
                  <w:vAlign w:val="center"/>
                </w:tcPr>
                <w:p w14:paraId="2CEB446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08CFA4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A492AB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vAlign w:val="center"/>
                </w:tcPr>
                <w:p w14:paraId="22A92A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挤压机（1800T)</w:t>
                  </w:r>
                </w:p>
              </w:tc>
              <w:tc>
                <w:tcPr>
                  <w:tcW w:w="1332" w:type="dxa"/>
                  <w:tcBorders>
                    <w:tl2br w:val="nil"/>
                    <w:tr2bl w:val="nil"/>
                  </w:tcBorders>
                  <w:shd w:val="clear" w:color="auto" w:fill="auto"/>
                  <w:noWrap/>
                  <w:vAlign w:val="center"/>
                </w:tcPr>
                <w:p w14:paraId="611EEE9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3199BD21">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4CF1487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31E67837">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76DE22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38F7008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6FD14BE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666E3B0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169F1FE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2057</w:t>
                  </w:r>
                </w:p>
              </w:tc>
              <w:tc>
                <w:tcPr>
                  <w:tcW w:w="1158" w:type="dxa"/>
                  <w:tcBorders>
                    <w:tl2br w:val="nil"/>
                    <w:tr2bl w:val="nil"/>
                  </w:tcBorders>
                  <w:shd w:val="clear" w:color="auto" w:fill="auto"/>
                  <w:noWrap/>
                  <w:vAlign w:val="center"/>
                </w:tcPr>
                <w:p w14:paraId="3E72E98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7E8D5E8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28" w:type="dxa"/>
                  <w:tcBorders>
                    <w:tl2br w:val="nil"/>
                    <w:tr2bl w:val="nil"/>
                  </w:tcBorders>
                  <w:shd w:val="clear" w:color="auto" w:fill="auto"/>
                  <w:noWrap/>
                  <w:vAlign w:val="center"/>
                </w:tcPr>
                <w:p w14:paraId="6A70F90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112" w:type="dxa"/>
                  <w:gridSpan w:val="3"/>
                  <w:tcBorders>
                    <w:tl2br w:val="nil"/>
                    <w:tr2bl w:val="nil"/>
                  </w:tcBorders>
                  <w:shd w:val="clear" w:color="auto" w:fill="auto"/>
                  <w:noWrap/>
                  <w:vAlign w:val="center"/>
                </w:tcPr>
                <w:p w14:paraId="3DC9EA0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68.75</w:t>
                  </w:r>
                </w:p>
              </w:tc>
            </w:tr>
            <w:tr w14:paraId="6C289D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5665C4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34E9D64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6132284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1A7825C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58" w:type="dxa"/>
                  <w:tcBorders>
                    <w:tl2br w:val="nil"/>
                    <w:tr2bl w:val="nil"/>
                  </w:tcBorders>
                  <w:shd w:val="clear" w:color="auto" w:fill="auto"/>
                  <w:noWrap/>
                  <w:vAlign w:val="center"/>
                </w:tcPr>
                <w:p w14:paraId="22F5D24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c>
                <w:tcPr>
                  <w:tcW w:w="775" w:type="dxa"/>
                  <w:vMerge w:val="continue"/>
                  <w:tcBorders>
                    <w:tl2br w:val="nil"/>
                    <w:tr2bl w:val="nil"/>
                  </w:tcBorders>
                  <w:shd w:val="clear" w:color="auto" w:fill="auto"/>
                  <w:noWrap/>
                  <w:vAlign w:val="center"/>
                </w:tcPr>
                <w:p w14:paraId="2446D9F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28" w:type="dxa"/>
                  <w:tcBorders>
                    <w:tl2br w:val="nil"/>
                    <w:tr2bl w:val="nil"/>
                  </w:tcBorders>
                  <w:shd w:val="clear" w:color="auto" w:fill="auto"/>
                  <w:noWrap/>
                  <w:vAlign w:val="center"/>
                </w:tcPr>
                <w:p w14:paraId="6038D17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12" w:type="dxa"/>
                  <w:gridSpan w:val="3"/>
                  <w:tcBorders>
                    <w:tl2br w:val="nil"/>
                    <w:tr2bl w:val="nil"/>
                  </w:tcBorders>
                  <w:shd w:val="clear" w:color="auto" w:fill="auto"/>
                  <w:noWrap/>
                  <w:vAlign w:val="center"/>
                </w:tcPr>
                <w:p w14:paraId="185A0BC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r>
            <w:tr w14:paraId="282242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727B062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061766F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080AD26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4580DD9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58" w:type="dxa"/>
                  <w:tcBorders>
                    <w:tl2br w:val="nil"/>
                    <w:tr2bl w:val="nil"/>
                  </w:tcBorders>
                  <w:shd w:val="clear" w:color="auto" w:fill="auto"/>
                  <w:noWrap/>
                  <w:vAlign w:val="center"/>
                </w:tcPr>
                <w:p w14:paraId="6F8D4E6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54CF3C0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28" w:type="dxa"/>
                  <w:tcBorders>
                    <w:tl2br w:val="nil"/>
                    <w:tr2bl w:val="nil"/>
                  </w:tcBorders>
                  <w:shd w:val="clear" w:color="auto" w:fill="auto"/>
                  <w:noWrap/>
                  <w:vAlign w:val="center"/>
                </w:tcPr>
                <w:p w14:paraId="7E66F4F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12" w:type="dxa"/>
                  <w:gridSpan w:val="3"/>
                  <w:tcBorders>
                    <w:tl2br w:val="nil"/>
                    <w:tr2bl w:val="nil"/>
                  </w:tcBorders>
                  <w:shd w:val="clear" w:color="auto" w:fill="auto"/>
                  <w:noWrap/>
                  <w:vAlign w:val="center"/>
                </w:tcPr>
                <w:p w14:paraId="01ED3A7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58A625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07E41B8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vAlign w:val="center"/>
                </w:tcPr>
                <w:p w14:paraId="0C035C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短棒炉（1800T)</w:t>
                  </w:r>
                </w:p>
              </w:tc>
              <w:tc>
                <w:tcPr>
                  <w:tcW w:w="1332" w:type="dxa"/>
                  <w:tcBorders>
                    <w:tl2br w:val="nil"/>
                    <w:tr2bl w:val="nil"/>
                  </w:tcBorders>
                  <w:shd w:val="clear" w:color="auto" w:fill="auto"/>
                  <w:noWrap/>
                  <w:vAlign w:val="center"/>
                </w:tcPr>
                <w:p w14:paraId="4C1F396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296838CA">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5B33978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7EAC6AE7">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4F1CD8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71F1C27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14C429E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056A4D9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56C2428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2057</w:t>
                  </w:r>
                </w:p>
              </w:tc>
              <w:tc>
                <w:tcPr>
                  <w:tcW w:w="1158" w:type="dxa"/>
                  <w:tcBorders>
                    <w:tl2br w:val="nil"/>
                    <w:tr2bl w:val="nil"/>
                  </w:tcBorders>
                  <w:shd w:val="clear" w:color="auto" w:fill="auto"/>
                  <w:noWrap/>
                  <w:vAlign w:val="center"/>
                </w:tcPr>
                <w:p w14:paraId="361698D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674B012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28" w:type="dxa"/>
                  <w:tcBorders>
                    <w:tl2br w:val="nil"/>
                    <w:tr2bl w:val="nil"/>
                  </w:tcBorders>
                  <w:shd w:val="clear" w:color="auto" w:fill="auto"/>
                  <w:noWrap/>
                  <w:vAlign w:val="center"/>
                </w:tcPr>
                <w:p w14:paraId="5CF428B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112" w:type="dxa"/>
                  <w:gridSpan w:val="3"/>
                  <w:tcBorders>
                    <w:tl2br w:val="nil"/>
                    <w:tr2bl w:val="nil"/>
                  </w:tcBorders>
                  <w:shd w:val="clear" w:color="auto" w:fill="auto"/>
                  <w:noWrap/>
                  <w:vAlign w:val="center"/>
                </w:tcPr>
                <w:p w14:paraId="00528AC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68.75</w:t>
                  </w:r>
                </w:p>
              </w:tc>
            </w:tr>
            <w:tr w14:paraId="647C53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7AD24A5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066FAD0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71EA331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500B9A4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58" w:type="dxa"/>
                  <w:tcBorders>
                    <w:tl2br w:val="nil"/>
                    <w:tr2bl w:val="nil"/>
                  </w:tcBorders>
                  <w:shd w:val="clear" w:color="auto" w:fill="auto"/>
                  <w:noWrap/>
                  <w:vAlign w:val="center"/>
                </w:tcPr>
                <w:p w14:paraId="27FF518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c>
                <w:tcPr>
                  <w:tcW w:w="775" w:type="dxa"/>
                  <w:vMerge w:val="continue"/>
                  <w:tcBorders>
                    <w:tl2br w:val="nil"/>
                    <w:tr2bl w:val="nil"/>
                  </w:tcBorders>
                  <w:shd w:val="clear" w:color="auto" w:fill="auto"/>
                  <w:noWrap/>
                  <w:vAlign w:val="center"/>
                </w:tcPr>
                <w:p w14:paraId="086CE75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28" w:type="dxa"/>
                  <w:tcBorders>
                    <w:tl2br w:val="nil"/>
                    <w:tr2bl w:val="nil"/>
                  </w:tcBorders>
                  <w:shd w:val="clear" w:color="auto" w:fill="auto"/>
                  <w:noWrap/>
                  <w:vAlign w:val="center"/>
                </w:tcPr>
                <w:p w14:paraId="325AA47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12" w:type="dxa"/>
                  <w:gridSpan w:val="3"/>
                  <w:tcBorders>
                    <w:tl2br w:val="nil"/>
                    <w:tr2bl w:val="nil"/>
                  </w:tcBorders>
                  <w:shd w:val="clear" w:color="auto" w:fill="auto"/>
                  <w:noWrap/>
                  <w:vAlign w:val="center"/>
                </w:tcPr>
                <w:p w14:paraId="7E1928F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r>
            <w:tr w14:paraId="3B10E7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70C1B39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1D78855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382FA01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6BE8EC4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58" w:type="dxa"/>
                  <w:tcBorders>
                    <w:tl2br w:val="nil"/>
                    <w:tr2bl w:val="nil"/>
                  </w:tcBorders>
                  <w:shd w:val="clear" w:color="auto" w:fill="auto"/>
                  <w:noWrap/>
                  <w:vAlign w:val="center"/>
                </w:tcPr>
                <w:p w14:paraId="6B60C84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31AD2B8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28" w:type="dxa"/>
                  <w:tcBorders>
                    <w:tl2br w:val="nil"/>
                    <w:tr2bl w:val="nil"/>
                  </w:tcBorders>
                  <w:shd w:val="clear" w:color="auto" w:fill="auto"/>
                  <w:noWrap/>
                  <w:vAlign w:val="center"/>
                </w:tcPr>
                <w:p w14:paraId="5DCE30E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12" w:type="dxa"/>
                  <w:gridSpan w:val="3"/>
                  <w:tcBorders>
                    <w:tl2br w:val="nil"/>
                    <w:tr2bl w:val="nil"/>
                  </w:tcBorders>
                  <w:shd w:val="clear" w:color="auto" w:fill="auto"/>
                  <w:noWrap/>
                  <w:vAlign w:val="center"/>
                </w:tcPr>
                <w:p w14:paraId="7D2DFAC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1BE696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3D4F1F1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vAlign w:val="center"/>
                </w:tcPr>
                <w:p w14:paraId="247CEA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挤压机（1800T)</w:t>
                  </w:r>
                </w:p>
              </w:tc>
              <w:tc>
                <w:tcPr>
                  <w:tcW w:w="1332" w:type="dxa"/>
                  <w:tcBorders>
                    <w:tl2br w:val="nil"/>
                    <w:tr2bl w:val="nil"/>
                  </w:tcBorders>
                  <w:shd w:val="clear" w:color="auto" w:fill="auto"/>
                  <w:noWrap/>
                  <w:vAlign w:val="center"/>
                </w:tcPr>
                <w:p w14:paraId="7D3B717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0CB59B4F">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040F115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39CA1304">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57FFEA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6F2324E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5FE03F3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7FCC48B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2C49800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2057</w:t>
                  </w:r>
                </w:p>
              </w:tc>
              <w:tc>
                <w:tcPr>
                  <w:tcW w:w="1158" w:type="dxa"/>
                  <w:tcBorders>
                    <w:tl2br w:val="nil"/>
                    <w:tr2bl w:val="nil"/>
                  </w:tcBorders>
                  <w:shd w:val="clear" w:color="auto" w:fill="auto"/>
                  <w:noWrap/>
                  <w:vAlign w:val="center"/>
                </w:tcPr>
                <w:p w14:paraId="6869106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423C90D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32" w:type="dxa"/>
                  <w:gridSpan w:val="2"/>
                  <w:tcBorders>
                    <w:tl2br w:val="nil"/>
                    <w:tr2bl w:val="nil"/>
                  </w:tcBorders>
                  <w:shd w:val="clear" w:color="auto" w:fill="auto"/>
                  <w:noWrap/>
                  <w:vAlign w:val="center"/>
                </w:tcPr>
                <w:p w14:paraId="76E85A3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108" w:type="dxa"/>
                  <w:gridSpan w:val="2"/>
                  <w:tcBorders>
                    <w:tl2br w:val="nil"/>
                    <w:tr2bl w:val="nil"/>
                  </w:tcBorders>
                  <w:shd w:val="clear" w:color="auto" w:fill="auto"/>
                  <w:noWrap/>
                  <w:vAlign w:val="center"/>
                </w:tcPr>
                <w:p w14:paraId="2F1CD20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68.75</w:t>
                  </w:r>
                </w:p>
              </w:tc>
            </w:tr>
            <w:tr w14:paraId="5461BB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40E4027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0A66A88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1922282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5EAD424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58" w:type="dxa"/>
                  <w:tcBorders>
                    <w:tl2br w:val="nil"/>
                    <w:tr2bl w:val="nil"/>
                  </w:tcBorders>
                  <w:shd w:val="clear" w:color="auto" w:fill="auto"/>
                  <w:noWrap/>
                  <w:vAlign w:val="center"/>
                </w:tcPr>
                <w:p w14:paraId="4360B0B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c>
                <w:tcPr>
                  <w:tcW w:w="775" w:type="dxa"/>
                  <w:vMerge w:val="continue"/>
                  <w:tcBorders>
                    <w:tl2br w:val="nil"/>
                    <w:tr2bl w:val="nil"/>
                  </w:tcBorders>
                  <w:shd w:val="clear" w:color="auto" w:fill="auto"/>
                  <w:noWrap/>
                  <w:vAlign w:val="center"/>
                </w:tcPr>
                <w:p w14:paraId="0495131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32" w:type="dxa"/>
                  <w:gridSpan w:val="2"/>
                  <w:tcBorders>
                    <w:tl2br w:val="nil"/>
                    <w:tr2bl w:val="nil"/>
                  </w:tcBorders>
                  <w:shd w:val="clear" w:color="auto" w:fill="auto"/>
                  <w:noWrap/>
                  <w:vAlign w:val="center"/>
                </w:tcPr>
                <w:p w14:paraId="0F6BDB2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08" w:type="dxa"/>
                  <w:gridSpan w:val="2"/>
                  <w:tcBorders>
                    <w:tl2br w:val="nil"/>
                    <w:tr2bl w:val="nil"/>
                  </w:tcBorders>
                  <w:shd w:val="clear" w:color="auto" w:fill="auto"/>
                  <w:noWrap/>
                  <w:vAlign w:val="center"/>
                </w:tcPr>
                <w:p w14:paraId="2AB6D42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r>
            <w:tr w14:paraId="73E816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686B14A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4C507AA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0E3D3D2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06D57DA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58" w:type="dxa"/>
                  <w:tcBorders>
                    <w:tl2br w:val="nil"/>
                    <w:tr2bl w:val="nil"/>
                  </w:tcBorders>
                  <w:shd w:val="clear" w:color="auto" w:fill="auto"/>
                  <w:noWrap/>
                  <w:vAlign w:val="center"/>
                </w:tcPr>
                <w:p w14:paraId="09CA5FF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7E668B9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32" w:type="dxa"/>
                  <w:gridSpan w:val="2"/>
                  <w:tcBorders>
                    <w:tl2br w:val="nil"/>
                    <w:tr2bl w:val="nil"/>
                  </w:tcBorders>
                  <w:shd w:val="clear" w:color="auto" w:fill="auto"/>
                  <w:noWrap/>
                  <w:vAlign w:val="center"/>
                </w:tcPr>
                <w:p w14:paraId="0570BE5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08" w:type="dxa"/>
                  <w:gridSpan w:val="2"/>
                  <w:tcBorders>
                    <w:tl2br w:val="nil"/>
                    <w:tr2bl w:val="nil"/>
                  </w:tcBorders>
                  <w:shd w:val="clear" w:color="auto" w:fill="auto"/>
                  <w:noWrap/>
                  <w:vAlign w:val="center"/>
                </w:tcPr>
                <w:p w14:paraId="2B52A18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6FC36B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20E538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vAlign w:val="center"/>
                </w:tcPr>
                <w:p w14:paraId="5F40C9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短棒炉（1800T)</w:t>
                  </w:r>
                </w:p>
              </w:tc>
              <w:tc>
                <w:tcPr>
                  <w:tcW w:w="1332" w:type="dxa"/>
                  <w:tcBorders>
                    <w:tl2br w:val="nil"/>
                    <w:tr2bl w:val="nil"/>
                  </w:tcBorders>
                  <w:shd w:val="clear" w:color="auto" w:fill="auto"/>
                  <w:noWrap/>
                  <w:vAlign w:val="center"/>
                </w:tcPr>
                <w:p w14:paraId="47FBC03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78D6C32D">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353F036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0D0CD9A9">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1496</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392AD7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B96EB8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4FD1A9E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4AB1484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5798BA6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2057</w:t>
                  </w:r>
                </w:p>
              </w:tc>
              <w:tc>
                <w:tcPr>
                  <w:tcW w:w="1158" w:type="dxa"/>
                  <w:tcBorders>
                    <w:tl2br w:val="nil"/>
                    <w:tr2bl w:val="nil"/>
                  </w:tcBorders>
                  <w:shd w:val="clear" w:color="auto" w:fill="auto"/>
                  <w:noWrap/>
                  <w:vAlign w:val="center"/>
                </w:tcPr>
                <w:p w14:paraId="14DD1C8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2FF91CD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32" w:type="dxa"/>
                  <w:gridSpan w:val="2"/>
                  <w:tcBorders>
                    <w:tl2br w:val="nil"/>
                    <w:tr2bl w:val="nil"/>
                  </w:tcBorders>
                  <w:shd w:val="clear" w:color="auto" w:fill="auto"/>
                  <w:noWrap/>
                  <w:vAlign w:val="center"/>
                </w:tcPr>
                <w:p w14:paraId="58CA0AF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108" w:type="dxa"/>
                  <w:gridSpan w:val="2"/>
                  <w:tcBorders>
                    <w:tl2br w:val="nil"/>
                    <w:tr2bl w:val="nil"/>
                  </w:tcBorders>
                  <w:shd w:val="clear" w:color="auto" w:fill="auto"/>
                  <w:noWrap/>
                  <w:vAlign w:val="center"/>
                </w:tcPr>
                <w:p w14:paraId="6B8442D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68.75</w:t>
                  </w:r>
                </w:p>
              </w:tc>
            </w:tr>
            <w:tr w14:paraId="360D89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449FB9E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563A72A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3B0E99A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7EC1BB2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58" w:type="dxa"/>
                  <w:tcBorders>
                    <w:tl2br w:val="nil"/>
                    <w:tr2bl w:val="nil"/>
                  </w:tcBorders>
                  <w:shd w:val="clear" w:color="auto" w:fill="auto"/>
                  <w:noWrap/>
                  <w:vAlign w:val="center"/>
                </w:tcPr>
                <w:p w14:paraId="37B4444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c>
                <w:tcPr>
                  <w:tcW w:w="775" w:type="dxa"/>
                  <w:vMerge w:val="continue"/>
                  <w:tcBorders>
                    <w:tl2br w:val="nil"/>
                    <w:tr2bl w:val="nil"/>
                  </w:tcBorders>
                  <w:shd w:val="clear" w:color="auto" w:fill="auto"/>
                  <w:noWrap/>
                  <w:vAlign w:val="center"/>
                </w:tcPr>
                <w:p w14:paraId="2A74395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32" w:type="dxa"/>
                  <w:gridSpan w:val="2"/>
                  <w:tcBorders>
                    <w:tl2br w:val="nil"/>
                    <w:tr2bl w:val="nil"/>
                  </w:tcBorders>
                  <w:shd w:val="clear" w:color="auto" w:fill="auto"/>
                  <w:noWrap/>
                  <w:vAlign w:val="center"/>
                </w:tcPr>
                <w:p w14:paraId="556D359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044</w:t>
                  </w:r>
                </w:p>
              </w:tc>
              <w:tc>
                <w:tcPr>
                  <w:tcW w:w="1108" w:type="dxa"/>
                  <w:gridSpan w:val="2"/>
                  <w:tcBorders>
                    <w:tl2br w:val="nil"/>
                    <w:tr2bl w:val="nil"/>
                  </w:tcBorders>
                  <w:shd w:val="clear" w:color="auto" w:fill="auto"/>
                  <w:noWrap/>
                  <w:vAlign w:val="center"/>
                </w:tcPr>
                <w:p w14:paraId="71E1A9E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2.94 </w:t>
                  </w:r>
                </w:p>
              </w:tc>
            </w:tr>
            <w:tr w14:paraId="2292EE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37CBE1E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vAlign w:val="center"/>
                </w:tcPr>
                <w:p w14:paraId="0827DFA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30C7103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7E62D74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58" w:type="dxa"/>
                  <w:tcBorders>
                    <w:tl2br w:val="nil"/>
                    <w:tr2bl w:val="nil"/>
                  </w:tcBorders>
                  <w:shd w:val="clear" w:color="auto" w:fill="auto"/>
                  <w:noWrap/>
                  <w:vAlign w:val="center"/>
                </w:tcPr>
                <w:p w14:paraId="2C86911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0949E50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32" w:type="dxa"/>
                  <w:gridSpan w:val="2"/>
                  <w:tcBorders>
                    <w:tl2br w:val="nil"/>
                    <w:tr2bl w:val="nil"/>
                  </w:tcBorders>
                  <w:shd w:val="clear" w:color="auto" w:fill="auto"/>
                  <w:noWrap/>
                  <w:vAlign w:val="center"/>
                </w:tcPr>
                <w:p w14:paraId="5A13090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3146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08" w:type="dxa"/>
                  <w:gridSpan w:val="2"/>
                  <w:tcBorders>
                    <w:tl2br w:val="nil"/>
                    <w:tr2bl w:val="nil"/>
                  </w:tcBorders>
                  <w:shd w:val="clear" w:color="auto" w:fill="auto"/>
                  <w:noWrap/>
                  <w:vAlign w:val="center"/>
                </w:tcPr>
                <w:p w14:paraId="6525D75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5A0C59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4003F16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noWrap/>
                  <w:vAlign w:val="center"/>
                </w:tcPr>
                <w:p w14:paraId="61674F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挤压机(2750T）</w:t>
                  </w:r>
                </w:p>
              </w:tc>
              <w:tc>
                <w:tcPr>
                  <w:tcW w:w="1332" w:type="dxa"/>
                  <w:tcBorders>
                    <w:tl2br w:val="nil"/>
                    <w:tr2bl w:val="nil"/>
                  </w:tcBorders>
                  <w:shd w:val="clear" w:color="auto" w:fill="auto"/>
                  <w:noWrap/>
                  <w:vAlign w:val="center"/>
                </w:tcPr>
                <w:p w14:paraId="0E16457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261748E7">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2A6FD6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5B18AF1E">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76DEBA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ED5ECD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32C2FC0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6E1B9C5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66DB4B5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0.2057</w:t>
                  </w:r>
                </w:p>
              </w:tc>
              <w:tc>
                <w:tcPr>
                  <w:tcW w:w="1158" w:type="dxa"/>
                  <w:tcBorders>
                    <w:tl2br w:val="nil"/>
                    <w:tr2bl w:val="nil"/>
                  </w:tcBorders>
                  <w:shd w:val="clear" w:color="auto" w:fill="auto"/>
                  <w:noWrap/>
                  <w:vAlign w:val="center"/>
                </w:tcPr>
                <w:p w14:paraId="533C3BF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1D284C5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7824502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062" w:type="dxa"/>
                  <w:tcBorders>
                    <w:tl2br w:val="nil"/>
                    <w:tr2bl w:val="nil"/>
                  </w:tcBorders>
                  <w:shd w:val="clear" w:color="auto" w:fill="auto"/>
                  <w:noWrap/>
                  <w:vAlign w:val="center"/>
                </w:tcPr>
                <w:p w14:paraId="76A795B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68.75</w:t>
                  </w:r>
                </w:p>
              </w:tc>
            </w:tr>
            <w:tr w14:paraId="5CE6AC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2E43D30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1B5BD0D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4B644C4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602AD2A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158" w:type="dxa"/>
                  <w:tcBorders>
                    <w:tl2br w:val="nil"/>
                    <w:tr2bl w:val="nil"/>
                  </w:tcBorders>
                  <w:shd w:val="clear" w:color="auto" w:fill="auto"/>
                  <w:noWrap/>
                  <w:vAlign w:val="center"/>
                </w:tcPr>
                <w:p w14:paraId="79281F4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2.94</w:t>
                  </w:r>
                </w:p>
              </w:tc>
              <w:tc>
                <w:tcPr>
                  <w:tcW w:w="775" w:type="dxa"/>
                  <w:vMerge w:val="continue"/>
                  <w:tcBorders>
                    <w:tl2br w:val="nil"/>
                    <w:tr2bl w:val="nil"/>
                  </w:tcBorders>
                  <w:shd w:val="clear" w:color="auto" w:fill="auto"/>
                  <w:noWrap/>
                  <w:vAlign w:val="center"/>
                </w:tcPr>
                <w:p w14:paraId="77673CC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2D5B54F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0.0044</w:t>
                  </w:r>
                </w:p>
              </w:tc>
              <w:tc>
                <w:tcPr>
                  <w:tcW w:w="1062" w:type="dxa"/>
                  <w:tcBorders>
                    <w:tl2br w:val="nil"/>
                    <w:tr2bl w:val="nil"/>
                  </w:tcBorders>
                  <w:shd w:val="clear" w:color="auto" w:fill="auto"/>
                  <w:noWrap/>
                  <w:vAlign w:val="center"/>
                </w:tcPr>
                <w:p w14:paraId="026AFAB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w:t>
                  </w:r>
                </w:p>
              </w:tc>
            </w:tr>
            <w:tr w14:paraId="0D7ED3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460548F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2D076A3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3EE901B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2A8F45A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0.0315</w:t>
                  </w:r>
                </w:p>
              </w:tc>
              <w:tc>
                <w:tcPr>
                  <w:tcW w:w="1158" w:type="dxa"/>
                  <w:tcBorders>
                    <w:tl2br w:val="nil"/>
                    <w:tr2bl w:val="nil"/>
                  </w:tcBorders>
                  <w:shd w:val="clear" w:color="auto" w:fill="auto"/>
                  <w:noWrap/>
                  <w:vAlign w:val="center"/>
                </w:tcPr>
                <w:p w14:paraId="5BCC6F7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698BA89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2C978DD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0.0315</w:t>
                  </w:r>
                </w:p>
              </w:tc>
              <w:tc>
                <w:tcPr>
                  <w:tcW w:w="1062" w:type="dxa"/>
                  <w:tcBorders>
                    <w:tl2br w:val="nil"/>
                    <w:tr2bl w:val="nil"/>
                  </w:tcBorders>
                  <w:shd w:val="clear" w:color="auto" w:fill="auto"/>
                  <w:noWrap/>
                  <w:vAlign w:val="center"/>
                </w:tcPr>
                <w:p w14:paraId="0097FA1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21.03</w:t>
                  </w:r>
                </w:p>
              </w:tc>
            </w:tr>
            <w:tr w14:paraId="1335DE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0C1F1AF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restart"/>
                  <w:tcBorders>
                    <w:tl2br w:val="nil"/>
                    <w:tr2bl w:val="nil"/>
                  </w:tcBorders>
                  <w:shd w:val="clear" w:color="auto" w:fill="auto"/>
                  <w:noWrap/>
                  <w:vAlign w:val="center"/>
                </w:tcPr>
                <w:p w14:paraId="4EA7B8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短棒炉（2750T）</w:t>
                  </w:r>
                </w:p>
              </w:tc>
              <w:tc>
                <w:tcPr>
                  <w:tcW w:w="1332" w:type="dxa"/>
                  <w:tcBorders>
                    <w:tl2br w:val="nil"/>
                    <w:tr2bl w:val="nil"/>
                  </w:tcBorders>
                  <w:shd w:val="clear" w:color="auto" w:fill="auto"/>
                  <w:noWrap/>
                  <w:vAlign w:val="center"/>
                </w:tcPr>
                <w:p w14:paraId="2639755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工业废气量</w:t>
                  </w:r>
                </w:p>
              </w:tc>
              <w:tc>
                <w:tcPr>
                  <w:tcW w:w="2133" w:type="dxa"/>
                  <w:gridSpan w:val="2"/>
                  <w:tcBorders>
                    <w:tl2br w:val="nil"/>
                    <w:tr2bl w:val="nil"/>
                  </w:tcBorders>
                  <w:shd w:val="clear" w:color="auto" w:fill="auto"/>
                  <w:noWrap/>
                  <w:vAlign w:val="center"/>
                </w:tcPr>
                <w:p w14:paraId="4791E18C">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c>
                <w:tcPr>
                  <w:tcW w:w="775" w:type="dxa"/>
                  <w:vMerge w:val="continue"/>
                  <w:tcBorders>
                    <w:tl2br w:val="nil"/>
                    <w:tr2bl w:val="nil"/>
                  </w:tcBorders>
                  <w:shd w:val="clear" w:color="auto" w:fill="auto"/>
                  <w:noWrap/>
                  <w:vAlign w:val="center"/>
                </w:tcPr>
                <w:p w14:paraId="0064BD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p>
              </w:tc>
              <w:tc>
                <w:tcPr>
                  <w:tcW w:w="2040" w:type="dxa"/>
                  <w:gridSpan w:val="4"/>
                  <w:tcBorders>
                    <w:tl2br w:val="nil"/>
                    <w:tr2bl w:val="nil"/>
                  </w:tcBorders>
                  <w:shd w:val="clear" w:color="auto" w:fill="auto"/>
                  <w:noWrap/>
                  <w:vAlign w:val="center"/>
                </w:tcPr>
                <w:p w14:paraId="44E7B329">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1496000</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/a</w:t>
                  </w:r>
                </w:p>
              </w:tc>
            </w:tr>
            <w:tr w14:paraId="5A3EA6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6970F86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3CD5882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646422C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975" w:type="dxa"/>
                  <w:tcBorders>
                    <w:tl2br w:val="nil"/>
                    <w:tr2bl w:val="nil"/>
                  </w:tcBorders>
                  <w:shd w:val="clear" w:color="auto" w:fill="auto"/>
                  <w:noWrap/>
                  <w:vAlign w:val="center"/>
                </w:tcPr>
                <w:p w14:paraId="3A526E5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0.2057</w:t>
                  </w:r>
                </w:p>
              </w:tc>
              <w:tc>
                <w:tcPr>
                  <w:tcW w:w="1158" w:type="dxa"/>
                  <w:tcBorders>
                    <w:tl2br w:val="nil"/>
                    <w:tr2bl w:val="nil"/>
                  </w:tcBorders>
                  <w:shd w:val="clear" w:color="auto" w:fill="auto"/>
                  <w:noWrap/>
                  <w:vAlign w:val="center"/>
                </w:tcPr>
                <w:p w14:paraId="148AD17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137.5</w:t>
                  </w:r>
                </w:p>
              </w:tc>
              <w:tc>
                <w:tcPr>
                  <w:tcW w:w="775" w:type="dxa"/>
                  <w:vMerge w:val="continue"/>
                  <w:tcBorders>
                    <w:tl2br w:val="nil"/>
                    <w:tr2bl w:val="nil"/>
                  </w:tcBorders>
                  <w:shd w:val="clear" w:color="auto" w:fill="auto"/>
                  <w:noWrap/>
                  <w:vAlign w:val="center"/>
                </w:tcPr>
                <w:p w14:paraId="50A1721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22A8403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10285</w:t>
                  </w:r>
                </w:p>
              </w:tc>
              <w:tc>
                <w:tcPr>
                  <w:tcW w:w="1062" w:type="dxa"/>
                  <w:tcBorders>
                    <w:tl2br w:val="nil"/>
                    <w:tr2bl w:val="nil"/>
                  </w:tcBorders>
                  <w:shd w:val="clear" w:color="auto" w:fill="auto"/>
                  <w:noWrap/>
                  <w:vAlign w:val="center"/>
                </w:tcPr>
                <w:p w14:paraId="0517B13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68.75</w:t>
                  </w:r>
                </w:p>
              </w:tc>
            </w:tr>
            <w:tr w14:paraId="45F85B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32EE005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473BACC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67FC958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975" w:type="dxa"/>
                  <w:tcBorders>
                    <w:tl2br w:val="nil"/>
                    <w:tr2bl w:val="nil"/>
                  </w:tcBorders>
                  <w:shd w:val="clear" w:color="auto" w:fill="auto"/>
                  <w:noWrap/>
                  <w:vAlign w:val="center"/>
                </w:tcPr>
                <w:p w14:paraId="60A96B7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c>
                <w:tcPr>
                  <w:tcW w:w="1158" w:type="dxa"/>
                  <w:tcBorders>
                    <w:tl2br w:val="nil"/>
                    <w:tr2bl w:val="nil"/>
                  </w:tcBorders>
                  <w:shd w:val="clear" w:color="auto" w:fill="auto"/>
                  <w:noWrap/>
                  <w:vAlign w:val="center"/>
                </w:tcPr>
                <w:p w14:paraId="6F9D3EB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2.94</w:t>
                  </w:r>
                </w:p>
              </w:tc>
              <w:tc>
                <w:tcPr>
                  <w:tcW w:w="775" w:type="dxa"/>
                  <w:vMerge w:val="continue"/>
                  <w:tcBorders>
                    <w:tl2br w:val="nil"/>
                    <w:tr2bl w:val="nil"/>
                  </w:tcBorders>
                  <w:shd w:val="clear" w:color="auto" w:fill="auto"/>
                  <w:noWrap/>
                  <w:vAlign w:val="center"/>
                </w:tcPr>
                <w:p w14:paraId="1BB2F4D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51C6E8C6">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0.0044 </w:t>
                  </w:r>
                </w:p>
              </w:tc>
              <w:tc>
                <w:tcPr>
                  <w:tcW w:w="1062" w:type="dxa"/>
                  <w:tcBorders>
                    <w:tl2br w:val="nil"/>
                    <w:tr2bl w:val="nil"/>
                  </w:tcBorders>
                  <w:shd w:val="clear" w:color="auto" w:fill="auto"/>
                  <w:noWrap/>
                  <w:vAlign w:val="center"/>
                </w:tcPr>
                <w:p w14:paraId="4703C26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w:t>
                  </w:r>
                </w:p>
              </w:tc>
            </w:tr>
            <w:tr w14:paraId="6AACBA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26" w:type="dxa"/>
                  <w:vMerge w:val="continue"/>
                  <w:tcBorders>
                    <w:tl2br w:val="nil"/>
                    <w:tr2bl w:val="nil"/>
                  </w:tcBorders>
                  <w:shd w:val="clear" w:color="auto" w:fill="auto"/>
                  <w:noWrap/>
                  <w:vAlign w:val="center"/>
                </w:tcPr>
                <w:p w14:paraId="5110E72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224" w:type="dxa"/>
                  <w:vMerge w:val="continue"/>
                  <w:tcBorders>
                    <w:tl2br w:val="nil"/>
                    <w:tr2bl w:val="nil"/>
                  </w:tcBorders>
                  <w:shd w:val="clear" w:color="auto" w:fill="auto"/>
                  <w:noWrap/>
                  <w:vAlign w:val="center"/>
                </w:tcPr>
                <w:p w14:paraId="29A614C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332" w:type="dxa"/>
                  <w:tcBorders>
                    <w:tl2br w:val="nil"/>
                    <w:tr2bl w:val="nil"/>
                  </w:tcBorders>
                  <w:shd w:val="clear" w:color="auto" w:fill="auto"/>
                  <w:noWrap/>
                  <w:vAlign w:val="center"/>
                </w:tcPr>
                <w:p w14:paraId="6F81924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975" w:type="dxa"/>
                  <w:tcBorders>
                    <w:tl2br w:val="nil"/>
                    <w:tr2bl w:val="nil"/>
                  </w:tcBorders>
                  <w:shd w:val="clear" w:color="auto" w:fill="auto"/>
                  <w:noWrap/>
                  <w:vAlign w:val="center"/>
                </w:tcPr>
                <w:p w14:paraId="34E89A1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0.0315</w:t>
                  </w:r>
                </w:p>
              </w:tc>
              <w:tc>
                <w:tcPr>
                  <w:tcW w:w="1158" w:type="dxa"/>
                  <w:tcBorders>
                    <w:tl2br w:val="nil"/>
                    <w:tr2bl w:val="nil"/>
                  </w:tcBorders>
                  <w:shd w:val="clear" w:color="auto" w:fill="auto"/>
                  <w:noWrap/>
                  <w:vAlign w:val="center"/>
                </w:tcPr>
                <w:p w14:paraId="2543A95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21.03</w:t>
                  </w:r>
                </w:p>
              </w:tc>
              <w:tc>
                <w:tcPr>
                  <w:tcW w:w="775" w:type="dxa"/>
                  <w:vMerge w:val="continue"/>
                  <w:tcBorders>
                    <w:tl2br w:val="nil"/>
                    <w:tr2bl w:val="nil"/>
                  </w:tcBorders>
                  <w:shd w:val="clear" w:color="auto" w:fill="auto"/>
                  <w:noWrap/>
                  <w:vAlign w:val="center"/>
                </w:tcPr>
                <w:p w14:paraId="42098A1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78" w:type="dxa"/>
                  <w:gridSpan w:val="3"/>
                  <w:tcBorders>
                    <w:tl2br w:val="nil"/>
                    <w:tr2bl w:val="nil"/>
                  </w:tcBorders>
                  <w:shd w:val="clear" w:color="auto" w:fill="auto"/>
                  <w:noWrap/>
                  <w:vAlign w:val="center"/>
                </w:tcPr>
                <w:p w14:paraId="4CA3AB2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0.0315</w:t>
                  </w:r>
                </w:p>
              </w:tc>
              <w:tc>
                <w:tcPr>
                  <w:tcW w:w="1062" w:type="dxa"/>
                  <w:tcBorders>
                    <w:tl2br w:val="nil"/>
                    <w:tr2bl w:val="nil"/>
                  </w:tcBorders>
                  <w:shd w:val="clear" w:color="auto" w:fill="auto"/>
                  <w:noWrap/>
                  <w:vAlign w:val="center"/>
                </w:tcPr>
                <w:p w14:paraId="46F6E08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21.03</w:t>
                  </w:r>
                </w:p>
              </w:tc>
            </w:tr>
          </w:tbl>
          <w:p w14:paraId="57C8C084">
            <w:pPr>
              <w:spacing w:line="408" w:lineRule="auto"/>
              <w:ind w:firstLine="480" w:firstLineChars="200"/>
              <w:rPr>
                <w:sz w:val="24"/>
              </w:rPr>
            </w:pPr>
            <w:r>
              <w:rPr>
                <w:rFonts w:hint="eastAsia"/>
                <w:sz w:val="24"/>
              </w:rPr>
              <w:t>（2）切锯废气</w:t>
            </w:r>
          </w:p>
          <w:p w14:paraId="0109A1E6">
            <w:pPr>
              <w:pStyle w:val="34"/>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lang w:eastAsia="zh-CN"/>
              </w:rPr>
            </w:pPr>
            <w:r>
              <w:rPr>
                <w:rStyle w:val="32"/>
                <w:rFonts w:hint="eastAsia"/>
                <w:b w:val="0"/>
                <w:color w:val="auto"/>
                <w:sz w:val="24"/>
                <w:szCs w:val="24"/>
                <w:lang w:eastAsia="zh-CN"/>
              </w:rPr>
              <w:t>查阅《排放源统计调查产排污核算方法》中“</w:t>
            </w:r>
            <w:r>
              <w:rPr>
                <w:rStyle w:val="32"/>
                <w:rFonts w:hint="eastAsia"/>
                <w:b w:val="0"/>
                <w:color w:val="auto"/>
                <w:sz w:val="24"/>
                <w:szCs w:val="24"/>
                <w:lang w:val="en-US" w:eastAsia="zh-CN"/>
              </w:rPr>
              <w:t>33金属制品业、34通用设备制造业......434铁路、船舶、航空航天等运输设备修理（不包括电镀工艺）行业系数手册</w:t>
            </w:r>
            <w:r>
              <w:rPr>
                <w:rStyle w:val="32"/>
                <w:rFonts w:hint="eastAsia"/>
                <w:b w:val="0"/>
                <w:color w:val="auto"/>
                <w:sz w:val="24"/>
                <w:szCs w:val="24"/>
                <w:lang w:eastAsia="zh-CN"/>
              </w:rPr>
              <w:t>”中的</w:t>
            </w:r>
            <w:r>
              <w:rPr>
                <w:rStyle w:val="32"/>
                <w:rFonts w:hint="eastAsia"/>
                <w:b w:val="0"/>
                <w:color w:val="auto"/>
                <w:sz w:val="24"/>
                <w:szCs w:val="24"/>
                <w:lang w:val="en-US" w:eastAsia="zh-CN"/>
              </w:rPr>
              <w:t>04下料-铝板、铝合金板等金属材料采用锯床、砂轮、切割机切割等颗粒物产污系数为5.30kg/t</w:t>
            </w:r>
            <w:r>
              <w:rPr>
                <w:rStyle w:val="32"/>
                <w:rFonts w:hint="eastAsia"/>
                <w:b w:val="0"/>
                <w:color w:val="auto"/>
                <w:sz w:val="24"/>
                <w:szCs w:val="24"/>
                <w:vertAlign w:val="subscript"/>
                <w:lang w:val="en-US" w:eastAsia="zh-CN"/>
              </w:rPr>
              <w:t>-原料</w:t>
            </w:r>
            <w:r>
              <w:rPr>
                <w:rStyle w:val="32"/>
                <w:rFonts w:hint="eastAsia"/>
                <w:b w:val="0"/>
                <w:color w:val="auto"/>
                <w:sz w:val="24"/>
                <w:szCs w:val="24"/>
                <w:lang w:val="en-US" w:eastAsia="zh-CN"/>
              </w:rPr>
              <w:t>，本项目铝棒的用量为4万t/a，则切锯过程颗粒物（铝屑）的产生量为212t/a。</w:t>
            </w:r>
            <w:r>
              <w:rPr>
                <w:rFonts w:hint="eastAsia"/>
                <w:b w:val="0"/>
                <w:color w:val="auto"/>
              </w:rPr>
              <w:t>该</w:t>
            </w:r>
            <w:r>
              <w:rPr>
                <w:rFonts w:hint="eastAsia"/>
                <w:b w:val="0"/>
              </w:rPr>
              <w:t>颗粒物粒径较大，基本能被布袋除尘器捕捉收集。</w:t>
            </w:r>
            <w:r>
              <w:rPr>
                <w:rFonts w:hint="eastAsia"/>
                <w:b w:val="0"/>
                <w:lang w:eastAsia="zh-CN"/>
              </w:rPr>
              <w:t>作为废旧物资外售物资回收单位。</w:t>
            </w:r>
          </w:p>
          <w:p w14:paraId="779AAA90">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sz w:val="28"/>
                <w:szCs w:val="28"/>
              </w:rPr>
            </w:pPr>
            <w:r>
              <w:rPr>
                <w:rFonts w:hint="eastAsia" w:ascii="Times New Roman" w:hAnsi="Times New Roman" w:eastAsia="宋体" w:cs="Times New Roman"/>
                <w:b/>
                <w:kern w:val="2"/>
                <w:sz w:val="28"/>
                <w:szCs w:val="28"/>
                <w:lang w:val="en-US" w:eastAsia="zh-CN" w:bidi="ar-SA"/>
              </w:rPr>
              <w:t>4.2.1.2运营期大气影响和污染防治措施可行性分析</w:t>
            </w:r>
          </w:p>
          <w:p w14:paraId="04D0791D">
            <w:pPr>
              <w:pStyle w:val="34"/>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kern w:val="0"/>
                <w:sz w:val="24"/>
                <w:lang w:eastAsia="zh-CN"/>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）燃料废气</w:t>
            </w:r>
          </w:p>
          <w:p w14:paraId="5D53D73D">
            <w:pPr>
              <w:pStyle w:val="34"/>
              <w:keepNext w:val="0"/>
              <w:keepLines w:val="0"/>
              <w:pageBreakBefore w:val="0"/>
              <w:widowControl w:val="0"/>
              <w:kinsoku/>
              <w:wordWrap/>
              <w:overflowPunct/>
              <w:topLinePunct w:val="0"/>
              <w:autoSpaceDE/>
              <w:autoSpaceDN/>
              <w:bidi w:val="0"/>
              <w:adjustRightInd/>
              <w:snapToGrid/>
              <w:ind w:firstLine="480" w:firstLineChars="200"/>
              <w:textAlignment w:val="auto"/>
              <w:rPr>
                <w:rStyle w:val="32"/>
                <w:rFonts w:hint="eastAsia"/>
                <w:b w:val="0"/>
                <w:color w:val="auto"/>
                <w:sz w:val="24"/>
                <w:szCs w:val="24"/>
                <w:lang w:eastAsia="zh-CN"/>
              </w:rPr>
            </w:pPr>
            <w:r>
              <w:rPr>
                <w:rFonts w:hint="eastAsia"/>
                <w:color w:val="auto"/>
                <w:kern w:val="0"/>
                <w:sz w:val="24"/>
                <w:lang w:eastAsia="zh-CN"/>
              </w:rPr>
              <w:t>短棒炉、</w:t>
            </w:r>
            <w:r>
              <w:rPr>
                <w:rFonts w:hint="default"/>
                <w:color w:val="auto"/>
                <w:kern w:val="0"/>
                <w:sz w:val="24"/>
              </w:rPr>
              <w:t>挤出机、时效</w:t>
            </w:r>
            <w:r>
              <w:rPr>
                <w:color w:val="auto"/>
                <w:kern w:val="0"/>
                <w:sz w:val="24"/>
              </w:rPr>
              <w:t>炉</w:t>
            </w:r>
            <w:r>
              <w:rPr>
                <w:rFonts w:hint="default"/>
                <w:color w:val="auto"/>
                <w:kern w:val="0"/>
                <w:sz w:val="24"/>
              </w:rPr>
              <w:t>使用天然气，天然气为清洁能源，</w:t>
            </w:r>
            <w:r>
              <w:rPr>
                <w:color w:val="auto"/>
                <w:kern w:val="0"/>
                <w:sz w:val="24"/>
              </w:rPr>
              <w:t>用量不大，</w:t>
            </w:r>
            <w:r>
              <w:rPr>
                <w:rFonts w:hint="default"/>
                <w:color w:val="auto"/>
                <w:kern w:val="0"/>
                <w:sz w:val="24"/>
              </w:rPr>
              <w:t>燃烧后</w:t>
            </w:r>
            <w:r>
              <w:rPr>
                <w:color w:val="auto"/>
                <w:kern w:val="0"/>
                <w:sz w:val="24"/>
              </w:rPr>
              <w:t>由排气筒</w:t>
            </w:r>
            <w:r>
              <w:rPr>
                <w:rFonts w:hint="default"/>
                <w:color w:val="auto"/>
                <w:kern w:val="0"/>
                <w:sz w:val="24"/>
              </w:rPr>
              <w:t>直排可达标，对大气环境影响不大。</w:t>
            </w:r>
            <w:r>
              <w:rPr>
                <w:rFonts w:hint="eastAsia"/>
                <w:color w:val="auto"/>
                <w:kern w:val="0"/>
                <w:sz w:val="24"/>
                <w:lang w:eastAsia="zh-CN"/>
              </w:rPr>
              <w:t>查阅</w:t>
            </w:r>
            <w:r>
              <w:rPr>
                <w:rStyle w:val="32"/>
                <w:rFonts w:hint="eastAsia"/>
                <w:b w:val="0"/>
                <w:color w:val="auto"/>
                <w:sz w:val="24"/>
                <w:szCs w:val="24"/>
                <w:lang w:eastAsia="zh-CN"/>
              </w:rPr>
              <w:t>《排放源统计调查产排污核算方法》可知，热处理炉使用天然气为燃料后经排气筒有组织排放时可行的。</w:t>
            </w:r>
          </w:p>
          <w:p w14:paraId="63C43594">
            <w:pPr>
              <w:pStyle w:val="34"/>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kern w:val="0"/>
                <w:sz w:val="24"/>
                <w:lang w:eastAsia="zh-CN"/>
              </w:rPr>
            </w:pPr>
            <w:r>
              <w:rPr>
                <w:rFonts w:hint="eastAsia"/>
                <w:color w:val="auto"/>
                <w:kern w:val="0"/>
                <w:sz w:val="24"/>
                <w:lang w:eastAsia="zh-CN"/>
              </w:rPr>
              <w:t>（</w:t>
            </w:r>
            <w:r>
              <w:rPr>
                <w:rFonts w:hint="eastAsia"/>
                <w:color w:val="auto"/>
                <w:kern w:val="0"/>
                <w:sz w:val="24"/>
                <w:lang w:val="en-US" w:eastAsia="zh-CN"/>
              </w:rPr>
              <w:t>2</w:t>
            </w:r>
            <w:r>
              <w:rPr>
                <w:rFonts w:hint="eastAsia"/>
                <w:color w:val="auto"/>
                <w:kern w:val="0"/>
                <w:sz w:val="24"/>
                <w:lang w:eastAsia="zh-CN"/>
              </w:rPr>
              <w:t>）切锯粉尘</w:t>
            </w:r>
          </w:p>
          <w:p w14:paraId="26789850">
            <w:pPr>
              <w:pStyle w:val="34"/>
              <w:keepNext w:val="0"/>
              <w:keepLines w:val="0"/>
              <w:pageBreakBefore w:val="0"/>
              <w:widowControl w:val="0"/>
              <w:kinsoku/>
              <w:wordWrap/>
              <w:overflowPunct/>
              <w:topLinePunct w:val="0"/>
              <w:autoSpaceDE/>
              <w:autoSpaceDN/>
              <w:bidi w:val="0"/>
              <w:adjustRightInd/>
              <w:snapToGrid/>
              <w:ind w:firstLine="480" w:firstLineChars="200"/>
              <w:textAlignment w:val="auto"/>
              <w:rPr>
                <w:rStyle w:val="32"/>
              </w:rPr>
            </w:pPr>
            <w:r>
              <w:rPr>
                <w:rFonts w:hint="eastAsia"/>
                <w:color w:val="auto"/>
                <w:kern w:val="0"/>
                <w:sz w:val="24"/>
                <w:lang w:eastAsia="zh-CN"/>
              </w:rPr>
              <w:t>切锯过程产生的颗粒物以粗颗粒为主，其中＞</w:t>
            </w:r>
            <w:r>
              <w:rPr>
                <w:rFonts w:hint="eastAsia"/>
                <w:color w:val="auto"/>
                <w:kern w:val="0"/>
                <w:sz w:val="24"/>
                <w:lang w:val="en-US" w:eastAsia="zh-CN"/>
              </w:rPr>
              <w:t>10um的颗粒占比达85%以上，这类颗粒物沉降速度快，大气扩散能力弱，主要在作业点周边局部区域分布；</w:t>
            </w:r>
            <w:r>
              <w:rPr>
                <w:rFonts w:hint="eastAsia"/>
                <w:color w:val="auto"/>
                <w:kern w:val="0"/>
                <w:sz w:val="24"/>
                <w:lang w:eastAsia="zh-CN"/>
              </w:rPr>
              <w:t>切锯产生的颗粒物（铝屑）通过管道连接布袋除尘器，对颗粒物的不急效率可达</w:t>
            </w:r>
            <w:r>
              <w:rPr>
                <w:rFonts w:hint="eastAsia"/>
                <w:color w:val="auto"/>
                <w:kern w:val="0"/>
                <w:sz w:val="24"/>
                <w:lang w:val="en-US" w:eastAsia="zh-CN"/>
              </w:rPr>
              <w:t>95%以上，可有效去除大部分粉尘，</w:t>
            </w:r>
            <w:r>
              <w:rPr>
                <w:rFonts w:hint="default"/>
                <w:color w:val="auto"/>
                <w:kern w:val="0"/>
                <w:sz w:val="24"/>
              </w:rPr>
              <w:t>对大气环境影响不大。</w:t>
            </w:r>
            <w:r>
              <w:rPr>
                <w:rFonts w:hint="eastAsia"/>
                <w:color w:val="auto"/>
                <w:kern w:val="0"/>
                <w:sz w:val="24"/>
                <w:lang w:eastAsia="zh-CN"/>
              </w:rPr>
              <w:t>查阅</w:t>
            </w:r>
            <w:r>
              <w:rPr>
                <w:rStyle w:val="32"/>
                <w:rFonts w:hint="eastAsia"/>
                <w:b w:val="0"/>
                <w:color w:val="auto"/>
                <w:sz w:val="24"/>
                <w:szCs w:val="24"/>
                <w:lang w:eastAsia="zh-CN"/>
              </w:rPr>
              <w:t>《排放源统计调查产排污核算方法》可知，布袋除尘器属于其推荐的处理设施，且切锯产生的</w:t>
            </w:r>
            <w:r>
              <w:rPr>
                <w:rFonts w:hint="eastAsia"/>
                <w:color w:val="auto"/>
                <w:kern w:val="0"/>
                <w:sz w:val="24"/>
                <w:lang w:eastAsia="zh-CN"/>
              </w:rPr>
              <w:t>颗粒物（铝屑）较大，基本能够自然沉降</w:t>
            </w:r>
            <w:r>
              <w:rPr>
                <w:rStyle w:val="32"/>
                <w:rFonts w:hint="eastAsia"/>
                <w:b w:val="0"/>
                <w:color w:val="auto"/>
                <w:sz w:val="24"/>
                <w:szCs w:val="24"/>
                <w:lang w:eastAsia="zh-CN"/>
              </w:rPr>
              <w:t>。故切锯</w:t>
            </w:r>
            <w:r>
              <w:rPr>
                <w:rFonts w:hint="eastAsia"/>
                <w:color w:val="auto"/>
                <w:kern w:val="0"/>
                <w:sz w:val="24"/>
                <w:lang w:eastAsia="zh-CN"/>
              </w:rPr>
              <w:t>产生的颗粒物（铝屑）</w:t>
            </w:r>
            <w:r>
              <w:rPr>
                <w:rFonts w:hint="default"/>
                <w:color w:val="auto"/>
                <w:kern w:val="0"/>
                <w:sz w:val="24"/>
              </w:rPr>
              <w:t>经</w:t>
            </w:r>
            <w:r>
              <w:rPr>
                <w:rFonts w:hint="eastAsia"/>
                <w:color w:val="auto"/>
                <w:kern w:val="0"/>
                <w:sz w:val="24"/>
                <w:lang w:eastAsia="zh-CN"/>
              </w:rPr>
              <w:t>布袋除尘收集处理的措施是可行的。</w:t>
            </w:r>
          </w:p>
          <w:p w14:paraId="7D60CD5B">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sz w:val="30"/>
                <w:szCs w:val="30"/>
              </w:rPr>
            </w:pPr>
            <w:r>
              <w:rPr>
                <w:rFonts w:hint="eastAsia" w:ascii="Times New Roman" w:hAnsi="Times New Roman" w:eastAsia="宋体" w:cs="Times New Roman"/>
                <w:b/>
                <w:kern w:val="44"/>
                <w:sz w:val="30"/>
                <w:szCs w:val="30"/>
                <w:lang w:val="en-US" w:eastAsia="zh-CN" w:bidi="ar-SA"/>
              </w:rPr>
              <w:t>4.2.2废水</w:t>
            </w:r>
          </w:p>
          <w:p w14:paraId="58717E51">
            <w:pPr>
              <w:pStyle w:val="36"/>
              <w:rPr>
                <w:sz w:val="28"/>
                <w:szCs w:val="28"/>
              </w:rPr>
            </w:pPr>
            <w:r>
              <w:rPr>
                <w:rFonts w:hint="eastAsia"/>
                <w:sz w:val="28"/>
                <w:szCs w:val="28"/>
              </w:rPr>
              <w:t>4.2.</w:t>
            </w:r>
            <w:r>
              <w:rPr>
                <w:sz w:val="28"/>
                <w:szCs w:val="28"/>
              </w:rPr>
              <w:t>2.1污染源强</w:t>
            </w:r>
          </w:p>
          <w:p w14:paraId="7108FA49">
            <w:pPr>
              <w:spacing w:line="360" w:lineRule="auto"/>
              <w:ind w:firstLine="480" w:firstLineChars="200"/>
              <w:rPr>
                <w:color w:val="auto"/>
                <w:sz w:val="24"/>
              </w:rPr>
            </w:pPr>
            <w:r>
              <w:rPr>
                <w:rFonts w:hint="eastAsia"/>
                <w:color w:val="auto"/>
                <w:sz w:val="24"/>
              </w:rPr>
              <w:t>根据水平衡分析可知，本次</w:t>
            </w:r>
            <w:r>
              <w:rPr>
                <w:rFonts w:hint="eastAsia"/>
                <w:color w:val="auto"/>
                <w:sz w:val="24"/>
                <w:lang w:eastAsia="zh-CN"/>
              </w:rPr>
              <w:t>改</w:t>
            </w:r>
            <w:r>
              <w:rPr>
                <w:rFonts w:hint="eastAsia"/>
                <w:color w:val="auto"/>
                <w:sz w:val="24"/>
                <w:lang w:val="en-US" w:eastAsia="zh-CN"/>
              </w:rPr>
              <w:t>扩</w:t>
            </w:r>
            <w:r>
              <w:rPr>
                <w:rFonts w:hint="eastAsia"/>
                <w:color w:val="auto"/>
                <w:sz w:val="24"/>
              </w:rPr>
              <w:t>建项目生活污水排放量为6</w:t>
            </w:r>
            <w:r>
              <w:rPr>
                <w:rFonts w:hint="eastAsia"/>
                <w:color w:val="auto"/>
                <w:sz w:val="24"/>
                <w:lang w:val="en-US" w:eastAsia="zh-CN"/>
              </w:rPr>
              <w:t>96</w:t>
            </w:r>
            <w:r>
              <w:rPr>
                <w:rFonts w:hint="eastAsia"/>
                <w:color w:val="auto"/>
                <w:sz w:val="24"/>
              </w:rPr>
              <w:t>0</w:t>
            </w:r>
            <w:r>
              <w:rPr>
                <w:color w:val="auto"/>
                <w:sz w:val="24"/>
              </w:rPr>
              <w:t>t/a。生活污水污染物浓度CODcr：400mg/L、BOD</w:t>
            </w:r>
            <w:r>
              <w:rPr>
                <w:color w:val="auto"/>
                <w:sz w:val="24"/>
                <w:vertAlign w:val="subscript"/>
              </w:rPr>
              <w:t>5</w:t>
            </w:r>
            <w:r>
              <w:rPr>
                <w:color w:val="auto"/>
                <w:sz w:val="24"/>
              </w:rPr>
              <w:t>：250mg/L、SS：220mg/l、NH</w:t>
            </w:r>
            <w:r>
              <w:rPr>
                <w:color w:val="auto"/>
                <w:sz w:val="24"/>
                <w:vertAlign w:val="subscript"/>
              </w:rPr>
              <w:t>3</w:t>
            </w:r>
            <w:r>
              <w:rPr>
                <w:color w:val="auto"/>
                <w:sz w:val="24"/>
              </w:rPr>
              <w:t>-N：35 mg/l，计算得污染物产生量为：CODcr</w:t>
            </w:r>
            <w:r>
              <w:rPr>
                <w:rFonts w:hint="eastAsia"/>
                <w:color w:val="auto"/>
                <w:sz w:val="24"/>
              </w:rPr>
              <w:t xml:space="preserve"> 2.</w:t>
            </w:r>
            <w:r>
              <w:rPr>
                <w:rFonts w:hint="eastAsia"/>
                <w:color w:val="auto"/>
                <w:sz w:val="24"/>
                <w:lang w:val="en-US" w:eastAsia="zh-CN"/>
              </w:rPr>
              <w:t>78</w:t>
            </w:r>
            <w:r>
              <w:rPr>
                <w:color w:val="auto"/>
                <w:sz w:val="24"/>
              </w:rPr>
              <w:t>t/a，BOD</w:t>
            </w:r>
            <w:r>
              <w:rPr>
                <w:color w:val="auto"/>
                <w:sz w:val="24"/>
                <w:vertAlign w:val="subscript"/>
              </w:rPr>
              <w:t>5</w:t>
            </w:r>
            <w:r>
              <w:rPr>
                <w:color w:val="auto"/>
                <w:sz w:val="24"/>
              </w:rPr>
              <w:t>：</w:t>
            </w:r>
            <w:r>
              <w:rPr>
                <w:rFonts w:hint="eastAsia"/>
                <w:color w:val="auto"/>
                <w:sz w:val="24"/>
              </w:rPr>
              <w:t>1.</w:t>
            </w:r>
            <w:r>
              <w:rPr>
                <w:rFonts w:hint="eastAsia"/>
                <w:color w:val="auto"/>
                <w:sz w:val="24"/>
                <w:lang w:val="en-US" w:eastAsia="zh-CN"/>
              </w:rPr>
              <w:t>74</w:t>
            </w:r>
            <w:r>
              <w:rPr>
                <w:color w:val="auto"/>
                <w:sz w:val="24"/>
              </w:rPr>
              <w:t>t/a，SS：</w:t>
            </w:r>
            <w:r>
              <w:rPr>
                <w:rFonts w:hint="eastAsia"/>
                <w:color w:val="auto"/>
                <w:sz w:val="24"/>
              </w:rPr>
              <w:t>1.</w:t>
            </w:r>
            <w:r>
              <w:rPr>
                <w:rFonts w:hint="eastAsia"/>
                <w:color w:val="auto"/>
                <w:sz w:val="24"/>
                <w:lang w:val="en-US" w:eastAsia="zh-CN"/>
              </w:rPr>
              <w:t>53</w:t>
            </w:r>
            <w:r>
              <w:rPr>
                <w:color w:val="auto"/>
                <w:sz w:val="24"/>
              </w:rPr>
              <w:t>t/a，NH</w:t>
            </w:r>
            <w:r>
              <w:rPr>
                <w:color w:val="auto"/>
                <w:sz w:val="24"/>
                <w:vertAlign w:val="subscript"/>
              </w:rPr>
              <w:t>3</w:t>
            </w:r>
            <w:r>
              <w:rPr>
                <w:color w:val="auto"/>
                <w:sz w:val="24"/>
              </w:rPr>
              <w:t>-N：</w:t>
            </w:r>
            <w:r>
              <w:rPr>
                <w:rFonts w:hint="eastAsia"/>
                <w:color w:val="auto"/>
                <w:sz w:val="24"/>
              </w:rPr>
              <w:t>0.24t</w:t>
            </w:r>
            <w:r>
              <w:rPr>
                <w:color w:val="auto"/>
                <w:sz w:val="24"/>
              </w:rPr>
              <w:t>/a，生活污水经三级化粪池处理后排放融元污水处理厂。</w:t>
            </w:r>
          </w:p>
          <w:p w14:paraId="63CE335C">
            <w:pPr>
              <w:pStyle w:val="34"/>
              <w:keepNext w:val="0"/>
              <w:keepLines w:val="0"/>
              <w:pageBreakBefore w:val="0"/>
              <w:widowControl w:val="0"/>
              <w:kinsoku/>
              <w:wordWrap/>
              <w:overflowPunct/>
              <w:topLinePunct w:val="0"/>
              <w:autoSpaceDE/>
              <w:autoSpaceDN/>
              <w:bidi w:val="0"/>
              <w:adjustRightInd/>
              <w:snapToGrid/>
              <w:ind w:firstLine="480" w:firstLineChars="200"/>
              <w:textAlignment w:val="auto"/>
              <w:rPr>
                <w:sz w:val="24"/>
              </w:rPr>
            </w:pPr>
            <w:r>
              <w:rPr>
                <w:color w:val="auto"/>
                <w:sz w:val="24"/>
              </w:rPr>
              <w:t>本项目生活污水经</w:t>
            </w:r>
            <w:r>
              <w:rPr>
                <w:rFonts w:hint="eastAsia"/>
                <w:color w:val="auto"/>
                <w:sz w:val="24"/>
                <w:lang w:eastAsia="zh-CN"/>
              </w:rPr>
              <w:t>厂区（厂区化粪池是一二期工程建设的时候同时建设的）</w:t>
            </w:r>
            <w:r>
              <w:rPr>
                <w:sz w:val="24"/>
              </w:rPr>
              <w:t>化粪池处理后达到《污水综合排放标准》 (GB8978-1996)表4中的三级标准后(其中氨氮参照执行《污水排入城镇下水道水质标准》 (GB/T31962-2015)表1中B级标准限值)，排入洪宽工业村污水管网，送往融元污水处理厂统一处理；预测本项目生活污水中水质及排放源强见表</w:t>
            </w:r>
            <w:r>
              <w:rPr>
                <w:rFonts w:hint="eastAsia"/>
                <w:sz w:val="24"/>
              </w:rPr>
              <w:t>4.2-3</w:t>
            </w:r>
            <w:r>
              <w:rPr>
                <w:sz w:val="24"/>
              </w:rPr>
              <w:t>。</w:t>
            </w:r>
          </w:p>
          <w:p w14:paraId="7ED3F381">
            <w:pPr>
              <w:widowControl/>
              <w:spacing w:line="360" w:lineRule="auto"/>
              <w:jc w:val="center"/>
              <w:rPr>
                <w:b/>
                <w:sz w:val="24"/>
              </w:rPr>
            </w:pPr>
            <w:r>
              <w:rPr>
                <w:b/>
                <w:sz w:val="24"/>
              </w:rPr>
              <w:t>表</w:t>
            </w:r>
            <w:r>
              <w:rPr>
                <w:rFonts w:hint="eastAsia"/>
                <w:b/>
                <w:sz w:val="24"/>
              </w:rPr>
              <w:t xml:space="preserve">4.2-3 </w:t>
            </w:r>
            <w:r>
              <w:rPr>
                <w:b/>
                <w:sz w:val="24"/>
              </w:rPr>
              <w:t xml:space="preserve"> 废水水质及各污染物排放源强情况表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96"/>
              <w:gridCol w:w="3047"/>
              <w:gridCol w:w="1018"/>
              <w:gridCol w:w="854"/>
              <w:gridCol w:w="774"/>
              <w:gridCol w:w="937"/>
            </w:tblGrid>
            <w:tr w14:paraId="7F0791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6" w:type="pct"/>
                  <w:vAlign w:val="center"/>
                </w:tcPr>
                <w:p w14:paraId="43A2C1D3">
                  <w:pPr>
                    <w:widowControl/>
                    <w:jc w:val="center"/>
                    <w:rPr>
                      <w:kern w:val="0"/>
                      <w:szCs w:val="21"/>
                    </w:rPr>
                  </w:pPr>
                  <w:r>
                    <w:rPr>
                      <w:kern w:val="0"/>
                      <w:szCs w:val="21"/>
                    </w:rPr>
                    <w:t>废水量</w:t>
                  </w:r>
                </w:p>
              </w:tc>
              <w:tc>
                <w:tcPr>
                  <w:tcW w:w="1808" w:type="pct"/>
                  <w:vAlign w:val="center"/>
                </w:tcPr>
                <w:p w14:paraId="654E5FD1">
                  <w:pPr>
                    <w:widowControl/>
                    <w:jc w:val="center"/>
                    <w:rPr>
                      <w:kern w:val="0"/>
                      <w:szCs w:val="21"/>
                    </w:rPr>
                  </w:pPr>
                  <w:r>
                    <w:rPr>
                      <w:kern w:val="0"/>
                      <w:szCs w:val="21"/>
                    </w:rPr>
                    <w:t>项 目</w:t>
                  </w:r>
                </w:p>
              </w:tc>
              <w:tc>
                <w:tcPr>
                  <w:tcW w:w="603" w:type="pct"/>
                  <w:vAlign w:val="center"/>
                </w:tcPr>
                <w:p w14:paraId="4DDD3E63">
                  <w:pPr>
                    <w:widowControl/>
                    <w:jc w:val="center"/>
                    <w:rPr>
                      <w:kern w:val="0"/>
                      <w:szCs w:val="21"/>
                    </w:rPr>
                  </w:pPr>
                  <w:r>
                    <w:rPr>
                      <w:kern w:val="0"/>
                      <w:sz w:val="24"/>
                      <w:szCs w:val="20"/>
                    </w:rPr>
                    <w:t>COD</w:t>
                  </w:r>
                  <w:r>
                    <w:rPr>
                      <w:kern w:val="0"/>
                      <w:sz w:val="24"/>
                      <w:szCs w:val="20"/>
                      <w:vertAlign w:val="subscript"/>
                    </w:rPr>
                    <w:t>Cr</w:t>
                  </w:r>
                </w:p>
              </w:tc>
              <w:tc>
                <w:tcPr>
                  <w:tcW w:w="507" w:type="pct"/>
                  <w:vAlign w:val="center"/>
                </w:tcPr>
                <w:p w14:paraId="602D3109">
                  <w:pPr>
                    <w:widowControl/>
                    <w:jc w:val="center"/>
                    <w:rPr>
                      <w:kern w:val="0"/>
                      <w:szCs w:val="21"/>
                    </w:rPr>
                  </w:pPr>
                  <w:r>
                    <w:rPr>
                      <w:kern w:val="0"/>
                      <w:szCs w:val="21"/>
                    </w:rPr>
                    <w:t>BOD</w:t>
                  </w:r>
                  <w:r>
                    <w:rPr>
                      <w:kern w:val="0"/>
                      <w:szCs w:val="21"/>
                      <w:vertAlign w:val="subscript"/>
                    </w:rPr>
                    <w:t>5</w:t>
                  </w:r>
                </w:p>
              </w:tc>
              <w:tc>
                <w:tcPr>
                  <w:tcW w:w="459" w:type="pct"/>
                  <w:vAlign w:val="center"/>
                </w:tcPr>
                <w:p w14:paraId="6BB455A3">
                  <w:pPr>
                    <w:widowControl/>
                    <w:jc w:val="center"/>
                    <w:rPr>
                      <w:kern w:val="0"/>
                      <w:szCs w:val="21"/>
                    </w:rPr>
                  </w:pPr>
                  <w:r>
                    <w:rPr>
                      <w:kern w:val="0"/>
                      <w:szCs w:val="21"/>
                    </w:rPr>
                    <w:t>SS</w:t>
                  </w:r>
                </w:p>
              </w:tc>
              <w:tc>
                <w:tcPr>
                  <w:tcW w:w="555" w:type="pct"/>
                  <w:vAlign w:val="center"/>
                </w:tcPr>
                <w:p w14:paraId="1C846171">
                  <w:pPr>
                    <w:widowControl/>
                    <w:jc w:val="center"/>
                    <w:rPr>
                      <w:kern w:val="0"/>
                      <w:szCs w:val="21"/>
                    </w:rPr>
                  </w:pPr>
                  <w:r>
                    <w:rPr>
                      <w:kern w:val="0"/>
                      <w:szCs w:val="21"/>
                    </w:rPr>
                    <w:t>NH</w:t>
                  </w:r>
                  <w:r>
                    <w:rPr>
                      <w:kern w:val="0"/>
                      <w:szCs w:val="21"/>
                      <w:vertAlign w:val="subscript"/>
                    </w:rPr>
                    <w:t>3</w:t>
                  </w:r>
                  <w:r>
                    <w:rPr>
                      <w:kern w:val="0"/>
                      <w:szCs w:val="21"/>
                    </w:rPr>
                    <w:t>-N</w:t>
                  </w:r>
                </w:p>
              </w:tc>
            </w:tr>
            <w:tr w14:paraId="584D37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6" w:type="pct"/>
                  <w:vMerge w:val="restart"/>
                  <w:vAlign w:val="center"/>
                </w:tcPr>
                <w:p w14:paraId="191AE3BB">
                  <w:pPr>
                    <w:widowControl/>
                    <w:jc w:val="center"/>
                    <w:rPr>
                      <w:kern w:val="0"/>
                      <w:szCs w:val="21"/>
                    </w:rPr>
                  </w:pPr>
                  <w:r>
                    <w:rPr>
                      <w:kern w:val="0"/>
                      <w:szCs w:val="21"/>
                    </w:rPr>
                    <w:t>生活污水(</w:t>
                  </w:r>
                  <w:r>
                    <w:rPr>
                      <w:rFonts w:hint="eastAsia"/>
                      <w:kern w:val="0"/>
                      <w:szCs w:val="21"/>
                    </w:rPr>
                    <w:t>6</w:t>
                  </w:r>
                  <w:r>
                    <w:rPr>
                      <w:rFonts w:hint="eastAsia"/>
                      <w:kern w:val="0"/>
                      <w:szCs w:val="21"/>
                      <w:lang w:val="en-US" w:eastAsia="zh-CN"/>
                    </w:rPr>
                    <w:t>96</w:t>
                  </w:r>
                  <w:r>
                    <w:rPr>
                      <w:rFonts w:hint="eastAsia"/>
                      <w:kern w:val="0"/>
                      <w:szCs w:val="21"/>
                    </w:rPr>
                    <w:t>0</w:t>
                  </w:r>
                  <w:r>
                    <w:rPr>
                      <w:kern w:val="0"/>
                      <w:szCs w:val="21"/>
                    </w:rPr>
                    <w:t>t/a)</w:t>
                  </w:r>
                </w:p>
              </w:tc>
              <w:tc>
                <w:tcPr>
                  <w:tcW w:w="1808" w:type="pct"/>
                  <w:vAlign w:val="center"/>
                </w:tcPr>
                <w:p w14:paraId="6BD39D83">
                  <w:pPr>
                    <w:widowControl/>
                    <w:jc w:val="center"/>
                    <w:rPr>
                      <w:kern w:val="0"/>
                      <w:szCs w:val="21"/>
                    </w:rPr>
                  </w:pPr>
                  <w:r>
                    <w:rPr>
                      <w:kern w:val="0"/>
                      <w:szCs w:val="21"/>
                    </w:rPr>
                    <w:t>污染物产生水质(mg/L)</w:t>
                  </w:r>
                </w:p>
              </w:tc>
              <w:tc>
                <w:tcPr>
                  <w:tcW w:w="603" w:type="pct"/>
                  <w:vAlign w:val="center"/>
                </w:tcPr>
                <w:p w14:paraId="7A676788">
                  <w:pPr>
                    <w:widowControl/>
                    <w:jc w:val="center"/>
                    <w:rPr>
                      <w:kern w:val="0"/>
                      <w:szCs w:val="21"/>
                    </w:rPr>
                  </w:pPr>
                  <w:r>
                    <w:rPr>
                      <w:kern w:val="0"/>
                      <w:szCs w:val="21"/>
                    </w:rPr>
                    <w:t>400</w:t>
                  </w:r>
                </w:p>
              </w:tc>
              <w:tc>
                <w:tcPr>
                  <w:tcW w:w="507" w:type="pct"/>
                  <w:vAlign w:val="center"/>
                </w:tcPr>
                <w:p w14:paraId="20BB9FE1">
                  <w:pPr>
                    <w:widowControl/>
                    <w:jc w:val="center"/>
                    <w:rPr>
                      <w:kern w:val="0"/>
                      <w:szCs w:val="21"/>
                    </w:rPr>
                  </w:pPr>
                  <w:r>
                    <w:rPr>
                      <w:kern w:val="0"/>
                      <w:szCs w:val="21"/>
                    </w:rPr>
                    <w:t>250</w:t>
                  </w:r>
                </w:p>
              </w:tc>
              <w:tc>
                <w:tcPr>
                  <w:tcW w:w="459" w:type="pct"/>
                  <w:vAlign w:val="center"/>
                </w:tcPr>
                <w:p w14:paraId="5603BE0D">
                  <w:pPr>
                    <w:widowControl/>
                    <w:jc w:val="center"/>
                    <w:rPr>
                      <w:kern w:val="0"/>
                      <w:szCs w:val="21"/>
                    </w:rPr>
                  </w:pPr>
                  <w:r>
                    <w:rPr>
                      <w:kern w:val="0"/>
                      <w:szCs w:val="21"/>
                    </w:rPr>
                    <w:t>220</w:t>
                  </w:r>
                </w:p>
              </w:tc>
              <w:tc>
                <w:tcPr>
                  <w:tcW w:w="555" w:type="pct"/>
                  <w:vAlign w:val="center"/>
                </w:tcPr>
                <w:p w14:paraId="4E36CD90">
                  <w:pPr>
                    <w:widowControl/>
                    <w:jc w:val="center"/>
                    <w:rPr>
                      <w:kern w:val="0"/>
                      <w:szCs w:val="21"/>
                    </w:rPr>
                  </w:pPr>
                  <w:r>
                    <w:rPr>
                      <w:kern w:val="0"/>
                      <w:szCs w:val="21"/>
                    </w:rPr>
                    <w:t>35</w:t>
                  </w:r>
                </w:p>
              </w:tc>
            </w:tr>
            <w:tr w14:paraId="081C5D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66" w:type="pct"/>
                  <w:vMerge w:val="continue"/>
                  <w:vAlign w:val="center"/>
                </w:tcPr>
                <w:p w14:paraId="32D4F0C8">
                  <w:pPr>
                    <w:widowControl/>
                    <w:jc w:val="center"/>
                    <w:rPr>
                      <w:kern w:val="0"/>
                      <w:szCs w:val="21"/>
                    </w:rPr>
                  </w:pPr>
                </w:p>
              </w:tc>
              <w:tc>
                <w:tcPr>
                  <w:tcW w:w="1808" w:type="pct"/>
                  <w:vAlign w:val="center"/>
                </w:tcPr>
                <w:p w14:paraId="03641E82">
                  <w:pPr>
                    <w:widowControl/>
                    <w:jc w:val="center"/>
                    <w:rPr>
                      <w:kern w:val="0"/>
                      <w:szCs w:val="21"/>
                    </w:rPr>
                  </w:pPr>
                  <w:r>
                    <w:rPr>
                      <w:kern w:val="0"/>
                      <w:szCs w:val="21"/>
                    </w:rPr>
                    <w:t>污染物产生量(t/a)</w:t>
                  </w:r>
                </w:p>
              </w:tc>
              <w:tc>
                <w:tcPr>
                  <w:tcW w:w="603" w:type="pct"/>
                  <w:vAlign w:val="center"/>
                </w:tcPr>
                <w:p w14:paraId="376B2A97">
                  <w:pPr>
                    <w:widowControl/>
                    <w:jc w:val="center"/>
                    <w:rPr>
                      <w:rFonts w:hint="default" w:eastAsia="宋体"/>
                      <w:kern w:val="0"/>
                      <w:szCs w:val="21"/>
                      <w:lang w:val="en-US" w:eastAsia="zh-CN"/>
                    </w:rPr>
                  </w:pPr>
                  <w:r>
                    <w:rPr>
                      <w:rFonts w:hint="eastAsia"/>
                      <w:kern w:val="0"/>
                      <w:szCs w:val="21"/>
                    </w:rPr>
                    <w:t>2.</w:t>
                  </w:r>
                  <w:r>
                    <w:rPr>
                      <w:rFonts w:hint="eastAsia"/>
                      <w:kern w:val="0"/>
                      <w:szCs w:val="21"/>
                      <w:lang w:val="en-US" w:eastAsia="zh-CN"/>
                    </w:rPr>
                    <w:t>78</w:t>
                  </w:r>
                </w:p>
              </w:tc>
              <w:tc>
                <w:tcPr>
                  <w:tcW w:w="507" w:type="pct"/>
                  <w:vAlign w:val="center"/>
                </w:tcPr>
                <w:p w14:paraId="775DFCA2">
                  <w:pPr>
                    <w:widowControl/>
                    <w:jc w:val="center"/>
                    <w:rPr>
                      <w:rFonts w:hint="default" w:eastAsia="宋体"/>
                      <w:lang w:val="en-US" w:eastAsia="zh-CN"/>
                    </w:rPr>
                  </w:pPr>
                  <w:r>
                    <w:rPr>
                      <w:rFonts w:hint="eastAsia"/>
                    </w:rPr>
                    <w:t>1.</w:t>
                  </w:r>
                  <w:r>
                    <w:rPr>
                      <w:rFonts w:hint="eastAsia"/>
                      <w:lang w:val="en-US" w:eastAsia="zh-CN"/>
                    </w:rPr>
                    <w:t>74</w:t>
                  </w:r>
                </w:p>
              </w:tc>
              <w:tc>
                <w:tcPr>
                  <w:tcW w:w="459" w:type="pct"/>
                  <w:vAlign w:val="center"/>
                </w:tcPr>
                <w:p w14:paraId="38D39629">
                  <w:pPr>
                    <w:widowControl/>
                    <w:jc w:val="center"/>
                    <w:rPr>
                      <w:rFonts w:hint="default" w:eastAsia="宋体"/>
                      <w:kern w:val="0"/>
                      <w:szCs w:val="21"/>
                      <w:lang w:val="en-US" w:eastAsia="zh-CN"/>
                    </w:rPr>
                  </w:pPr>
                  <w:r>
                    <w:rPr>
                      <w:rFonts w:hint="eastAsia"/>
                      <w:kern w:val="0"/>
                      <w:szCs w:val="21"/>
                    </w:rPr>
                    <w:t>1.</w:t>
                  </w:r>
                  <w:r>
                    <w:rPr>
                      <w:rFonts w:hint="eastAsia"/>
                      <w:kern w:val="0"/>
                      <w:szCs w:val="21"/>
                      <w:lang w:val="en-US" w:eastAsia="zh-CN"/>
                    </w:rPr>
                    <w:t>53</w:t>
                  </w:r>
                </w:p>
              </w:tc>
              <w:tc>
                <w:tcPr>
                  <w:tcW w:w="555" w:type="pct"/>
                  <w:vAlign w:val="center"/>
                </w:tcPr>
                <w:p w14:paraId="79708703">
                  <w:pPr>
                    <w:widowControl/>
                    <w:jc w:val="center"/>
                    <w:rPr>
                      <w:kern w:val="0"/>
                      <w:szCs w:val="21"/>
                    </w:rPr>
                  </w:pPr>
                  <w:r>
                    <w:rPr>
                      <w:rFonts w:hint="eastAsia"/>
                      <w:kern w:val="0"/>
                      <w:szCs w:val="21"/>
                    </w:rPr>
                    <w:t>0.24</w:t>
                  </w:r>
                </w:p>
              </w:tc>
            </w:tr>
            <w:tr w14:paraId="50EA38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6" w:type="pct"/>
                  <w:vAlign w:val="center"/>
                </w:tcPr>
                <w:p w14:paraId="090ED13A">
                  <w:pPr>
                    <w:widowControl/>
                    <w:jc w:val="center"/>
                    <w:rPr>
                      <w:kern w:val="0"/>
                      <w:szCs w:val="21"/>
                    </w:rPr>
                  </w:pPr>
                  <w:r>
                    <w:rPr>
                      <w:kern w:val="0"/>
                      <w:szCs w:val="21"/>
                    </w:rPr>
                    <w:t>处理措施</w:t>
                  </w:r>
                </w:p>
              </w:tc>
              <w:tc>
                <w:tcPr>
                  <w:tcW w:w="3933" w:type="pct"/>
                  <w:gridSpan w:val="5"/>
                  <w:vAlign w:val="center"/>
                </w:tcPr>
                <w:p w14:paraId="5F6279DF">
                  <w:pPr>
                    <w:widowControl/>
                    <w:jc w:val="center"/>
                    <w:rPr>
                      <w:rFonts w:eastAsia="Times New Roman"/>
                      <w:kern w:val="0"/>
                      <w:szCs w:val="21"/>
                    </w:rPr>
                  </w:pPr>
                  <w:r>
                    <w:rPr>
                      <w:kern w:val="0"/>
                      <w:szCs w:val="21"/>
                    </w:rPr>
                    <w:t>通过厂房化粪池处理后经洪宽</w:t>
                  </w:r>
                  <w:r>
                    <w:rPr>
                      <w:rFonts w:hint="eastAsia"/>
                      <w:kern w:val="0"/>
                      <w:szCs w:val="21"/>
                    </w:rPr>
                    <w:t>四路</w:t>
                  </w:r>
                  <w:r>
                    <w:rPr>
                      <w:kern w:val="0"/>
                      <w:szCs w:val="21"/>
                    </w:rPr>
                    <w:t>污水管网纳入融元污水处理厂</w:t>
                  </w:r>
                </w:p>
              </w:tc>
            </w:tr>
            <w:tr w14:paraId="138C78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2874" w:type="pct"/>
                  <w:gridSpan w:val="2"/>
                  <w:vAlign w:val="center"/>
                </w:tcPr>
                <w:p w14:paraId="41A518B6">
                  <w:pPr>
                    <w:widowControl/>
                    <w:jc w:val="center"/>
                    <w:rPr>
                      <w:kern w:val="0"/>
                      <w:szCs w:val="21"/>
                    </w:rPr>
                  </w:pPr>
                  <w:r>
                    <w:rPr>
                      <w:kern w:val="0"/>
                      <w:szCs w:val="21"/>
                    </w:rPr>
                    <w:t>去除效率(%)</w:t>
                  </w:r>
                </w:p>
              </w:tc>
              <w:tc>
                <w:tcPr>
                  <w:tcW w:w="603" w:type="pct"/>
                  <w:vAlign w:val="center"/>
                </w:tcPr>
                <w:p w14:paraId="4AC22DA6">
                  <w:pPr>
                    <w:widowControl/>
                    <w:jc w:val="center"/>
                    <w:rPr>
                      <w:kern w:val="0"/>
                      <w:szCs w:val="21"/>
                    </w:rPr>
                  </w:pPr>
                  <w:r>
                    <w:rPr>
                      <w:kern w:val="0"/>
                      <w:szCs w:val="21"/>
                    </w:rPr>
                    <w:t>30%</w:t>
                  </w:r>
                </w:p>
              </w:tc>
              <w:tc>
                <w:tcPr>
                  <w:tcW w:w="507" w:type="pct"/>
                  <w:vAlign w:val="center"/>
                </w:tcPr>
                <w:p w14:paraId="71DBAE58">
                  <w:pPr>
                    <w:widowControl/>
                    <w:jc w:val="center"/>
                    <w:rPr>
                      <w:kern w:val="0"/>
                      <w:szCs w:val="21"/>
                    </w:rPr>
                  </w:pPr>
                  <w:r>
                    <w:rPr>
                      <w:kern w:val="0"/>
                      <w:szCs w:val="21"/>
                    </w:rPr>
                    <w:t>30%</w:t>
                  </w:r>
                </w:p>
              </w:tc>
              <w:tc>
                <w:tcPr>
                  <w:tcW w:w="459" w:type="pct"/>
                  <w:vAlign w:val="center"/>
                </w:tcPr>
                <w:p w14:paraId="41E236E9">
                  <w:pPr>
                    <w:widowControl/>
                    <w:jc w:val="center"/>
                    <w:rPr>
                      <w:kern w:val="0"/>
                      <w:szCs w:val="21"/>
                    </w:rPr>
                  </w:pPr>
                  <w:r>
                    <w:rPr>
                      <w:kern w:val="0"/>
                      <w:szCs w:val="21"/>
                    </w:rPr>
                    <w:t>30%</w:t>
                  </w:r>
                </w:p>
              </w:tc>
              <w:tc>
                <w:tcPr>
                  <w:tcW w:w="555" w:type="pct"/>
                  <w:vAlign w:val="center"/>
                </w:tcPr>
                <w:p w14:paraId="6D8229EF">
                  <w:pPr>
                    <w:widowControl/>
                    <w:jc w:val="center"/>
                    <w:rPr>
                      <w:kern w:val="0"/>
                      <w:szCs w:val="21"/>
                    </w:rPr>
                  </w:pPr>
                  <w:r>
                    <w:rPr>
                      <w:kern w:val="0"/>
                      <w:szCs w:val="21"/>
                    </w:rPr>
                    <w:t>/</w:t>
                  </w:r>
                </w:p>
              </w:tc>
            </w:tr>
            <w:tr w14:paraId="6AD9F1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874" w:type="pct"/>
                  <w:gridSpan w:val="2"/>
                  <w:vAlign w:val="center"/>
                </w:tcPr>
                <w:p w14:paraId="4A734890">
                  <w:pPr>
                    <w:widowControl/>
                    <w:jc w:val="center"/>
                    <w:rPr>
                      <w:kern w:val="0"/>
                      <w:szCs w:val="21"/>
                    </w:rPr>
                  </w:pPr>
                  <w:r>
                    <w:rPr>
                      <w:kern w:val="0"/>
                      <w:szCs w:val="21"/>
                    </w:rPr>
                    <w:t>预测排放浓度(mg/L)</w:t>
                  </w:r>
                </w:p>
              </w:tc>
              <w:tc>
                <w:tcPr>
                  <w:tcW w:w="603" w:type="pct"/>
                  <w:vAlign w:val="center"/>
                </w:tcPr>
                <w:p w14:paraId="29D40316">
                  <w:pPr>
                    <w:widowControl/>
                    <w:jc w:val="center"/>
                    <w:rPr>
                      <w:kern w:val="0"/>
                      <w:szCs w:val="21"/>
                    </w:rPr>
                  </w:pPr>
                  <w:r>
                    <w:rPr>
                      <w:kern w:val="0"/>
                      <w:szCs w:val="21"/>
                    </w:rPr>
                    <w:t>280</w:t>
                  </w:r>
                </w:p>
              </w:tc>
              <w:tc>
                <w:tcPr>
                  <w:tcW w:w="507" w:type="pct"/>
                  <w:vAlign w:val="center"/>
                </w:tcPr>
                <w:p w14:paraId="0159354E">
                  <w:pPr>
                    <w:widowControl/>
                    <w:jc w:val="center"/>
                    <w:rPr>
                      <w:kern w:val="0"/>
                      <w:szCs w:val="21"/>
                    </w:rPr>
                  </w:pPr>
                  <w:r>
                    <w:rPr>
                      <w:kern w:val="0"/>
                      <w:szCs w:val="21"/>
                    </w:rPr>
                    <w:t>175</w:t>
                  </w:r>
                </w:p>
              </w:tc>
              <w:tc>
                <w:tcPr>
                  <w:tcW w:w="459" w:type="pct"/>
                  <w:vAlign w:val="center"/>
                </w:tcPr>
                <w:p w14:paraId="2A5417FE">
                  <w:pPr>
                    <w:widowControl/>
                    <w:jc w:val="center"/>
                    <w:rPr>
                      <w:kern w:val="0"/>
                      <w:szCs w:val="21"/>
                    </w:rPr>
                  </w:pPr>
                  <w:r>
                    <w:rPr>
                      <w:kern w:val="0"/>
                      <w:szCs w:val="21"/>
                    </w:rPr>
                    <w:t>154</w:t>
                  </w:r>
                </w:p>
              </w:tc>
              <w:tc>
                <w:tcPr>
                  <w:tcW w:w="555" w:type="pct"/>
                  <w:vAlign w:val="center"/>
                </w:tcPr>
                <w:p w14:paraId="2F0F44BD">
                  <w:pPr>
                    <w:widowControl/>
                    <w:jc w:val="center"/>
                    <w:rPr>
                      <w:kern w:val="0"/>
                      <w:szCs w:val="21"/>
                    </w:rPr>
                  </w:pPr>
                  <w:r>
                    <w:rPr>
                      <w:kern w:val="0"/>
                      <w:szCs w:val="21"/>
                    </w:rPr>
                    <w:t>35</w:t>
                  </w:r>
                </w:p>
              </w:tc>
            </w:tr>
            <w:tr w14:paraId="6F4297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74" w:type="pct"/>
                  <w:gridSpan w:val="2"/>
                  <w:vAlign w:val="center"/>
                </w:tcPr>
                <w:p w14:paraId="7A841AA5">
                  <w:pPr>
                    <w:widowControl/>
                    <w:jc w:val="center"/>
                    <w:rPr>
                      <w:kern w:val="0"/>
                      <w:szCs w:val="21"/>
                    </w:rPr>
                  </w:pPr>
                  <w:r>
                    <w:rPr>
                      <w:kern w:val="0"/>
                      <w:szCs w:val="21"/>
                    </w:rPr>
                    <w:t>预测排放量(t/a)</w:t>
                  </w:r>
                </w:p>
              </w:tc>
              <w:tc>
                <w:tcPr>
                  <w:tcW w:w="603" w:type="pct"/>
                  <w:vAlign w:val="center"/>
                </w:tcPr>
                <w:p w14:paraId="3B9F0432">
                  <w:pPr>
                    <w:widowControl/>
                    <w:jc w:val="center"/>
                    <w:rPr>
                      <w:rFonts w:hint="default" w:eastAsia="宋体"/>
                      <w:kern w:val="0"/>
                      <w:szCs w:val="21"/>
                      <w:lang w:val="en-US" w:eastAsia="zh-CN"/>
                    </w:rPr>
                  </w:pPr>
                  <w:r>
                    <w:rPr>
                      <w:rFonts w:hint="eastAsia"/>
                      <w:kern w:val="0"/>
                      <w:szCs w:val="21"/>
                    </w:rPr>
                    <w:t>1.</w:t>
                  </w:r>
                  <w:r>
                    <w:rPr>
                      <w:rFonts w:hint="eastAsia"/>
                      <w:kern w:val="0"/>
                      <w:szCs w:val="21"/>
                      <w:lang w:val="en-US" w:eastAsia="zh-CN"/>
                    </w:rPr>
                    <w:t>95</w:t>
                  </w:r>
                </w:p>
              </w:tc>
              <w:tc>
                <w:tcPr>
                  <w:tcW w:w="507" w:type="pct"/>
                  <w:vAlign w:val="center"/>
                </w:tcPr>
                <w:p w14:paraId="4CC4BD71">
                  <w:pPr>
                    <w:widowControl/>
                    <w:jc w:val="center"/>
                    <w:rPr>
                      <w:rFonts w:hint="default" w:eastAsia="宋体"/>
                      <w:kern w:val="0"/>
                      <w:szCs w:val="21"/>
                      <w:lang w:val="en-US" w:eastAsia="zh-CN"/>
                    </w:rPr>
                  </w:pPr>
                  <w:r>
                    <w:rPr>
                      <w:rFonts w:hint="eastAsia"/>
                      <w:kern w:val="0"/>
                      <w:szCs w:val="21"/>
                    </w:rPr>
                    <w:t>1.</w:t>
                  </w:r>
                  <w:r>
                    <w:rPr>
                      <w:rFonts w:hint="eastAsia"/>
                      <w:kern w:val="0"/>
                      <w:szCs w:val="21"/>
                      <w:lang w:val="en-US" w:eastAsia="zh-CN"/>
                    </w:rPr>
                    <w:t>22</w:t>
                  </w:r>
                </w:p>
              </w:tc>
              <w:tc>
                <w:tcPr>
                  <w:tcW w:w="459" w:type="pct"/>
                  <w:vAlign w:val="center"/>
                </w:tcPr>
                <w:p w14:paraId="5AD6A2E3">
                  <w:pPr>
                    <w:widowControl/>
                    <w:jc w:val="center"/>
                    <w:rPr>
                      <w:rFonts w:hint="eastAsia" w:eastAsia="宋体"/>
                      <w:kern w:val="0"/>
                      <w:szCs w:val="21"/>
                      <w:lang w:eastAsia="zh-CN"/>
                    </w:rPr>
                  </w:pPr>
                  <w:r>
                    <w:rPr>
                      <w:rFonts w:hint="eastAsia"/>
                      <w:kern w:val="0"/>
                      <w:szCs w:val="21"/>
                    </w:rPr>
                    <w:t>1.0</w:t>
                  </w:r>
                  <w:r>
                    <w:rPr>
                      <w:rFonts w:hint="eastAsia"/>
                      <w:kern w:val="0"/>
                      <w:szCs w:val="21"/>
                      <w:lang w:val="en-US" w:eastAsia="zh-CN"/>
                    </w:rPr>
                    <w:t>7</w:t>
                  </w:r>
                </w:p>
              </w:tc>
              <w:tc>
                <w:tcPr>
                  <w:tcW w:w="555" w:type="pct"/>
                  <w:vAlign w:val="center"/>
                </w:tcPr>
                <w:p w14:paraId="51E4B86C">
                  <w:pPr>
                    <w:widowControl/>
                    <w:jc w:val="center"/>
                    <w:rPr>
                      <w:kern w:val="0"/>
                      <w:szCs w:val="21"/>
                    </w:rPr>
                  </w:pPr>
                  <w:r>
                    <w:rPr>
                      <w:rFonts w:hint="eastAsia"/>
                      <w:kern w:val="0"/>
                      <w:szCs w:val="21"/>
                    </w:rPr>
                    <w:t>0.24</w:t>
                  </w:r>
                </w:p>
              </w:tc>
            </w:tr>
            <w:tr w14:paraId="476C1A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74" w:type="pct"/>
                  <w:gridSpan w:val="2"/>
                  <w:vAlign w:val="center"/>
                </w:tcPr>
                <w:p w14:paraId="69E0705C">
                  <w:pPr>
                    <w:widowControl/>
                    <w:jc w:val="center"/>
                    <w:rPr>
                      <w:kern w:val="0"/>
                      <w:szCs w:val="21"/>
                    </w:rPr>
                  </w:pPr>
                  <w:r>
                    <w:rPr>
                      <w:kern w:val="0"/>
                      <w:szCs w:val="21"/>
                    </w:rPr>
                    <w:t>消减量(t/a)</w:t>
                  </w:r>
                </w:p>
              </w:tc>
              <w:tc>
                <w:tcPr>
                  <w:tcW w:w="603" w:type="pct"/>
                  <w:vAlign w:val="center"/>
                </w:tcPr>
                <w:p w14:paraId="6CDA1E45">
                  <w:pPr>
                    <w:widowControl/>
                    <w:jc w:val="center"/>
                    <w:rPr>
                      <w:rFonts w:hint="eastAsia" w:eastAsia="宋体"/>
                      <w:kern w:val="0"/>
                      <w:szCs w:val="21"/>
                      <w:lang w:eastAsia="zh-CN"/>
                    </w:rPr>
                  </w:pPr>
                  <w:r>
                    <w:rPr>
                      <w:rFonts w:hint="eastAsia"/>
                      <w:kern w:val="0"/>
                      <w:szCs w:val="21"/>
                    </w:rPr>
                    <w:t>0.8</w:t>
                  </w:r>
                  <w:r>
                    <w:rPr>
                      <w:rFonts w:hint="eastAsia"/>
                      <w:kern w:val="0"/>
                      <w:szCs w:val="21"/>
                      <w:lang w:val="en-US" w:eastAsia="zh-CN"/>
                    </w:rPr>
                    <w:t>3</w:t>
                  </w:r>
                </w:p>
              </w:tc>
              <w:tc>
                <w:tcPr>
                  <w:tcW w:w="507" w:type="pct"/>
                  <w:vAlign w:val="center"/>
                </w:tcPr>
                <w:p w14:paraId="14B232BD">
                  <w:pPr>
                    <w:widowControl/>
                    <w:jc w:val="center"/>
                    <w:rPr>
                      <w:rFonts w:hint="eastAsia" w:eastAsia="宋体"/>
                      <w:kern w:val="0"/>
                      <w:szCs w:val="21"/>
                      <w:lang w:eastAsia="zh-CN"/>
                    </w:rPr>
                  </w:pPr>
                  <w:r>
                    <w:rPr>
                      <w:rFonts w:hint="eastAsia"/>
                      <w:kern w:val="0"/>
                      <w:szCs w:val="21"/>
                    </w:rPr>
                    <w:t>0.5</w:t>
                  </w:r>
                  <w:r>
                    <w:rPr>
                      <w:rFonts w:hint="eastAsia"/>
                      <w:kern w:val="0"/>
                      <w:szCs w:val="21"/>
                      <w:lang w:val="en-US" w:eastAsia="zh-CN"/>
                    </w:rPr>
                    <w:t>2</w:t>
                  </w:r>
                </w:p>
              </w:tc>
              <w:tc>
                <w:tcPr>
                  <w:tcW w:w="459" w:type="pct"/>
                  <w:vAlign w:val="center"/>
                </w:tcPr>
                <w:p w14:paraId="7D6E207D">
                  <w:pPr>
                    <w:widowControl/>
                    <w:jc w:val="center"/>
                    <w:rPr>
                      <w:rFonts w:hint="eastAsia" w:eastAsia="宋体"/>
                      <w:kern w:val="0"/>
                      <w:szCs w:val="21"/>
                      <w:lang w:eastAsia="zh-CN"/>
                    </w:rPr>
                  </w:pPr>
                  <w:r>
                    <w:rPr>
                      <w:rFonts w:hint="eastAsia"/>
                      <w:kern w:val="0"/>
                      <w:szCs w:val="21"/>
                    </w:rPr>
                    <w:t>0.4</w:t>
                  </w:r>
                  <w:r>
                    <w:rPr>
                      <w:rFonts w:hint="eastAsia"/>
                      <w:kern w:val="0"/>
                      <w:szCs w:val="21"/>
                      <w:lang w:val="en-US" w:eastAsia="zh-CN"/>
                    </w:rPr>
                    <w:t>6</w:t>
                  </w:r>
                </w:p>
              </w:tc>
              <w:tc>
                <w:tcPr>
                  <w:tcW w:w="555" w:type="pct"/>
                  <w:vAlign w:val="center"/>
                </w:tcPr>
                <w:p w14:paraId="1A9702D3">
                  <w:pPr>
                    <w:widowControl/>
                    <w:jc w:val="center"/>
                    <w:rPr>
                      <w:kern w:val="0"/>
                      <w:szCs w:val="21"/>
                    </w:rPr>
                  </w:pPr>
                  <w:r>
                    <w:rPr>
                      <w:kern w:val="0"/>
                      <w:szCs w:val="21"/>
                    </w:rPr>
                    <w:t>0</w:t>
                  </w:r>
                </w:p>
              </w:tc>
            </w:tr>
            <w:tr w14:paraId="0A1C0F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74" w:type="pct"/>
                  <w:gridSpan w:val="2"/>
                  <w:vAlign w:val="center"/>
                </w:tcPr>
                <w:p w14:paraId="41AF20BA">
                  <w:pPr>
                    <w:widowControl/>
                    <w:jc w:val="center"/>
                    <w:rPr>
                      <w:kern w:val="0"/>
                      <w:szCs w:val="21"/>
                    </w:rPr>
                  </w:pPr>
                  <w:r>
                    <w:rPr>
                      <w:kern w:val="0"/>
                      <w:szCs w:val="21"/>
                    </w:rPr>
                    <w:t>允许排放标准(mg/L)</w:t>
                  </w:r>
                </w:p>
              </w:tc>
              <w:tc>
                <w:tcPr>
                  <w:tcW w:w="603" w:type="pct"/>
                  <w:vAlign w:val="center"/>
                </w:tcPr>
                <w:p w14:paraId="6E3DBA1D">
                  <w:pPr>
                    <w:widowControl/>
                    <w:jc w:val="center"/>
                    <w:rPr>
                      <w:kern w:val="0"/>
                      <w:szCs w:val="21"/>
                    </w:rPr>
                  </w:pPr>
                  <w:r>
                    <w:rPr>
                      <w:kern w:val="0"/>
                      <w:szCs w:val="21"/>
                    </w:rPr>
                    <w:t>500</w:t>
                  </w:r>
                </w:p>
              </w:tc>
              <w:tc>
                <w:tcPr>
                  <w:tcW w:w="507" w:type="pct"/>
                  <w:vAlign w:val="center"/>
                </w:tcPr>
                <w:p w14:paraId="00C1624C">
                  <w:pPr>
                    <w:widowControl/>
                    <w:jc w:val="center"/>
                    <w:rPr>
                      <w:kern w:val="0"/>
                      <w:szCs w:val="21"/>
                    </w:rPr>
                  </w:pPr>
                  <w:r>
                    <w:rPr>
                      <w:kern w:val="0"/>
                      <w:szCs w:val="21"/>
                    </w:rPr>
                    <w:t>300</w:t>
                  </w:r>
                </w:p>
              </w:tc>
              <w:tc>
                <w:tcPr>
                  <w:tcW w:w="459" w:type="pct"/>
                  <w:vAlign w:val="center"/>
                </w:tcPr>
                <w:p w14:paraId="5E8B40CE">
                  <w:pPr>
                    <w:widowControl/>
                    <w:jc w:val="center"/>
                    <w:rPr>
                      <w:kern w:val="0"/>
                      <w:szCs w:val="21"/>
                    </w:rPr>
                  </w:pPr>
                  <w:r>
                    <w:rPr>
                      <w:kern w:val="0"/>
                      <w:szCs w:val="21"/>
                    </w:rPr>
                    <w:t>400</w:t>
                  </w:r>
                </w:p>
              </w:tc>
              <w:tc>
                <w:tcPr>
                  <w:tcW w:w="555" w:type="pct"/>
                  <w:vAlign w:val="center"/>
                </w:tcPr>
                <w:p w14:paraId="2F412CCE">
                  <w:pPr>
                    <w:widowControl/>
                    <w:jc w:val="center"/>
                    <w:rPr>
                      <w:kern w:val="0"/>
                      <w:szCs w:val="21"/>
                    </w:rPr>
                  </w:pPr>
                  <w:r>
                    <w:rPr>
                      <w:kern w:val="0"/>
                      <w:szCs w:val="21"/>
                    </w:rPr>
                    <w:t>45</w:t>
                  </w:r>
                </w:p>
              </w:tc>
            </w:tr>
            <w:tr w14:paraId="4F285B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74" w:type="pct"/>
                  <w:gridSpan w:val="2"/>
                  <w:vAlign w:val="center"/>
                </w:tcPr>
                <w:p w14:paraId="56A5AD12">
                  <w:pPr>
                    <w:widowControl/>
                    <w:jc w:val="center"/>
                    <w:rPr>
                      <w:kern w:val="0"/>
                      <w:szCs w:val="21"/>
                    </w:rPr>
                  </w:pPr>
                  <w:r>
                    <w:rPr>
                      <w:kern w:val="0"/>
                      <w:szCs w:val="21"/>
                    </w:rPr>
                    <w:t>达标性</w:t>
                  </w:r>
                </w:p>
              </w:tc>
              <w:tc>
                <w:tcPr>
                  <w:tcW w:w="603" w:type="pct"/>
                  <w:vAlign w:val="center"/>
                </w:tcPr>
                <w:p w14:paraId="0EEE8AF2">
                  <w:pPr>
                    <w:widowControl/>
                    <w:jc w:val="center"/>
                    <w:rPr>
                      <w:kern w:val="0"/>
                      <w:szCs w:val="21"/>
                    </w:rPr>
                  </w:pPr>
                  <w:r>
                    <w:rPr>
                      <w:kern w:val="0"/>
                      <w:szCs w:val="21"/>
                    </w:rPr>
                    <w:t>达标</w:t>
                  </w:r>
                </w:p>
              </w:tc>
              <w:tc>
                <w:tcPr>
                  <w:tcW w:w="507" w:type="pct"/>
                  <w:vAlign w:val="center"/>
                </w:tcPr>
                <w:p w14:paraId="4508C8DA">
                  <w:pPr>
                    <w:widowControl/>
                    <w:jc w:val="center"/>
                    <w:rPr>
                      <w:kern w:val="0"/>
                      <w:szCs w:val="21"/>
                    </w:rPr>
                  </w:pPr>
                  <w:r>
                    <w:rPr>
                      <w:kern w:val="0"/>
                      <w:szCs w:val="21"/>
                    </w:rPr>
                    <w:t>达标</w:t>
                  </w:r>
                </w:p>
              </w:tc>
              <w:tc>
                <w:tcPr>
                  <w:tcW w:w="459" w:type="pct"/>
                  <w:vAlign w:val="center"/>
                </w:tcPr>
                <w:p w14:paraId="2BA6E80B">
                  <w:pPr>
                    <w:widowControl/>
                    <w:jc w:val="center"/>
                    <w:rPr>
                      <w:kern w:val="0"/>
                      <w:szCs w:val="21"/>
                    </w:rPr>
                  </w:pPr>
                  <w:r>
                    <w:rPr>
                      <w:kern w:val="0"/>
                      <w:szCs w:val="21"/>
                    </w:rPr>
                    <w:t>达标</w:t>
                  </w:r>
                </w:p>
              </w:tc>
              <w:tc>
                <w:tcPr>
                  <w:tcW w:w="555" w:type="pct"/>
                  <w:vAlign w:val="center"/>
                </w:tcPr>
                <w:p w14:paraId="5D59C056">
                  <w:pPr>
                    <w:widowControl/>
                    <w:jc w:val="center"/>
                    <w:rPr>
                      <w:kern w:val="0"/>
                      <w:szCs w:val="21"/>
                    </w:rPr>
                  </w:pPr>
                  <w:r>
                    <w:rPr>
                      <w:kern w:val="0"/>
                      <w:szCs w:val="21"/>
                    </w:rPr>
                    <w:t>达标</w:t>
                  </w:r>
                </w:p>
              </w:tc>
            </w:tr>
          </w:tbl>
          <w:p w14:paraId="076E97FC">
            <w:pPr>
              <w:pStyle w:val="36"/>
              <w:spacing w:before="156" w:beforeLines="50"/>
              <w:rPr>
                <w:sz w:val="28"/>
                <w:szCs w:val="28"/>
              </w:rPr>
            </w:pPr>
            <w:r>
              <w:rPr>
                <w:rFonts w:hint="eastAsia"/>
                <w:sz w:val="28"/>
                <w:szCs w:val="28"/>
              </w:rPr>
              <w:t>4.2.</w:t>
            </w:r>
            <w:r>
              <w:rPr>
                <w:sz w:val="28"/>
                <w:szCs w:val="28"/>
              </w:rPr>
              <w:t>2.2影响分析</w:t>
            </w:r>
          </w:p>
          <w:p w14:paraId="6BD6E816">
            <w:pPr>
              <w:pStyle w:val="34"/>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bCs/>
                <w:sz w:val="24"/>
              </w:rPr>
            </w:pPr>
            <w:r>
              <w:rPr>
                <w:bCs/>
                <w:sz w:val="24"/>
              </w:rPr>
              <w:t>根据工程分析，本次</w:t>
            </w:r>
            <w:r>
              <w:rPr>
                <w:rFonts w:hint="eastAsia"/>
                <w:bCs/>
                <w:sz w:val="24"/>
                <w:lang w:eastAsia="zh-CN"/>
              </w:rPr>
              <w:t>改</w:t>
            </w:r>
            <w:r>
              <w:rPr>
                <w:rFonts w:hint="eastAsia"/>
                <w:bCs/>
                <w:sz w:val="24"/>
                <w:lang w:val="en-US" w:eastAsia="zh-CN"/>
              </w:rPr>
              <w:t>扩</w:t>
            </w:r>
            <w:r>
              <w:rPr>
                <w:bCs/>
                <w:sz w:val="24"/>
              </w:rPr>
              <w:t>建项目生活污水经化粪池处理后接入洪宽工业村污水管网。则本项目生活污水经化粪池预处理，生活污水排放可满足《污水综合排放标准》 (GB8978-1996)表4中的三级排放标准，后经洪宽工业村污水管网排入福清市融元污水处理厂，福清市融元污水处理厂出水达</w:t>
            </w:r>
            <w:r>
              <w:rPr>
                <w:rFonts w:hint="eastAsia"/>
                <w:bCs/>
                <w:sz w:val="24"/>
                <w:lang w:eastAsia="zh-CN"/>
              </w:rPr>
              <w:t>到</w:t>
            </w:r>
            <w:r>
              <w:rPr>
                <w:bCs/>
                <w:sz w:val="24"/>
              </w:rPr>
              <w:t>《城镇污水处理厂污染物排放标准》(GB18918-2002)一级A标准后排入龙江。</w:t>
            </w:r>
          </w:p>
          <w:p w14:paraId="46CB085A">
            <w:pPr>
              <w:widowControl/>
              <w:spacing w:line="360" w:lineRule="auto"/>
              <w:ind w:firstLine="480"/>
              <w:rPr>
                <w:kern w:val="0"/>
                <w:sz w:val="24"/>
              </w:rPr>
            </w:pPr>
            <w:r>
              <w:rPr>
                <w:kern w:val="0"/>
                <w:sz w:val="24"/>
              </w:rPr>
              <w:t>（1）与污水管网的衔接性</w:t>
            </w:r>
          </w:p>
          <w:p w14:paraId="725E205F">
            <w:pPr>
              <w:spacing w:line="360" w:lineRule="auto"/>
              <w:ind w:firstLine="480" w:firstLineChars="200"/>
              <w:rPr>
                <w:kern w:val="0"/>
                <w:sz w:val="24"/>
              </w:rPr>
            </w:pPr>
            <w:r>
              <w:rPr>
                <w:kern w:val="0"/>
                <w:sz w:val="24"/>
              </w:rPr>
              <w:t>依托一二期工</w:t>
            </w:r>
            <w:r>
              <w:rPr>
                <w:color w:val="auto"/>
                <w:kern w:val="0"/>
                <w:sz w:val="24"/>
              </w:rPr>
              <w:t>程</w:t>
            </w:r>
            <w:r>
              <w:rPr>
                <w:rFonts w:hint="eastAsia"/>
                <w:color w:val="auto"/>
                <w:kern w:val="0"/>
                <w:sz w:val="24"/>
                <w:lang w:eastAsia="zh-CN"/>
              </w:rPr>
              <w:t>建设时同时建好的化粪池（即为厂区化粪池）</w:t>
            </w:r>
            <w:r>
              <w:rPr>
                <w:color w:val="auto"/>
                <w:kern w:val="0"/>
                <w:sz w:val="24"/>
              </w:rPr>
              <w:t>。</w:t>
            </w:r>
            <w:r>
              <w:rPr>
                <w:kern w:val="0"/>
                <w:sz w:val="24"/>
              </w:rPr>
              <w:t>（2）与</w:t>
            </w:r>
            <w:r>
              <w:rPr>
                <w:bCs/>
                <w:sz w:val="24"/>
              </w:rPr>
              <w:t>福清市融元污水处理厂</w:t>
            </w:r>
            <w:r>
              <w:rPr>
                <w:kern w:val="0"/>
                <w:sz w:val="24"/>
              </w:rPr>
              <w:t>的适宜性分析</w:t>
            </w:r>
          </w:p>
          <w:p w14:paraId="299B591F">
            <w:pPr>
              <w:pStyle w:val="69"/>
              <w:spacing w:line="360" w:lineRule="auto"/>
              <w:ind w:firstLine="482"/>
              <w:rPr>
                <w:color w:val="auto"/>
                <w:sz w:val="24"/>
              </w:rPr>
            </w:pPr>
            <w:r>
              <w:rPr>
                <w:color w:val="auto"/>
                <w:sz w:val="24"/>
              </w:rPr>
              <w:t>根据《建设项目环境影响报告表编制技术指南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w:t>
            </w:r>
            <w:r>
              <w:rPr>
                <w:color w:val="auto"/>
                <w:sz w:val="24"/>
              </w:rPr>
              <w:t>要求，废水间接排放的建设项目应从处理能力、处理工艺、设计进出水水质等方面，分析依托集中污水处理厂的可行性。</w:t>
            </w:r>
          </w:p>
          <w:p w14:paraId="0F1C7554">
            <w:pPr>
              <w:pStyle w:val="69"/>
              <w:spacing w:line="360" w:lineRule="auto"/>
              <w:ind w:firstLine="482"/>
              <w:rPr>
                <w:color w:val="auto"/>
                <w:sz w:val="24"/>
              </w:rPr>
            </w:pPr>
            <w:r>
              <w:rPr>
                <w:color w:val="auto"/>
                <w:sz w:val="24"/>
              </w:rPr>
              <w:t>①</w:t>
            </w:r>
            <w:r>
              <w:rPr>
                <w:rFonts w:hint="eastAsia"/>
                <w:color w:val="auto"/>
                <w:sz w:val="24"/>
              </w:rPr>
              <w:t>福清市融元污水处理厂概况</w:t>
            </w:r>
          </w:p>
          <w:p w14:paraId="4FD0512F">
            <w:pPr>
              <w:pStyle w:val="60"/>
              <w:spacing w:line="360" w:lineRule="auto"/>
              <w:ind w:firstLine="482"/>
              <w:rPr>
                <w:color w:val="auto"/>
                <w:sz w:val="24"/>
              </w:rPr>
            </w:pPr>
            <w:r>
              <w:rPr>
                <w:rFonts w:hint="eastAsia"/>
                <w:color w:val="auto"/>
                <w:sz w:val="24"/>
              </w:rPr>
              <w:t>福清市融元污水处理厂为城市二级污水处理厂，厂址位于福清市龙山街道玉塘村，规划远期总规模为18万m</w:t>
            </w:r>
            <w:r>
              <w:rPr>
                <w:rFonts w:hint="eastAsia"/>
                <w:color w:val="auto"/>
                <w:sz w:val="24"/>
                <w:vertAlign w:val="superscript"/>
              </w:rPr>
              <w:t>3</w:t>
            </w:r>
            <w:r>
              <w:rPr>
                <w:rFonts w:hint="eastAsia"/>
                <w:color w:val="auto"/>
                <w:sz w:val="24"/>
              </w:rPr>
              <w:t>/d，工程分三期实施，现状（已实施的一期及二期工程）规模为12万m</w:t>
            </w:r>
            <w:r>
              <w:rPr>
                <w:rFonts w:hint="eastAsia"/>
                <w:color w:val="auto"/>
                <w:sz w:val="24"/>
                <w:vertAlign w:val="superscript"/>
              </w:rPr>
              <w:t>3</w:t>
            </w:r>
            <w:r>
              <w:rPr>
                <w:rFonts w:hint="eastAsia"/>
                <w:color w:val="auto"/>
                <w:sz w:val="24"/>
              </w:rPr>
              <w:t>/d，远期扩建规模为6万m</w:t>
            </w:r>
            <w:r>
              <w:rPr>
                <w:rFonts w:hint="eastAsia"/>
                <w:color w:val="auto"/>
                <w:sz w:val="24"/>
                <w:vertAlign w:val="superscript"/>
              </w:rPr>
              <w:t>3</w:t>
            </w:r>
            <w:r>
              <w:rPr>
                <w:rFonts w:hint="eastAsia"/>
                <w:color w:val="auto"/>
                <w:sz w:val="24"/>
              </w:rPr>
              <w:t>/d。</w:t>
            </w:r>
          </w:p>
          <w:p w14:paraId="7A209C9F">
            <w:pPr>
              <w:pStyle w:val="60"/>
              <w:spacing w:line="360" w:lineRule="auto"/>
              <w:ind w:firstLine="482"/>
              <w:rPr>
                <w:color w:val="auto"/>
                <w:sz w:val="24"/>
              </w:rPr>
            </w:pPr>
            <w:r>
              <w:rPr>
                <w:rFonts w:hint="eastAsia"/>
                <w:color w:val="auto"/>
                <w:sz w:val="24"/>
              </w:rPr>
              <w:t>福清市融元污水处理厂现有处理规模为12万m</w:t>
            </w:r>
            <w:r>
              <w:rPr>
                <w:rFonts w:hint="eastAsia"/>
                <w:color w:val="auto"/>
                <w:sz w:val="24"/>
                <w:vertAlign w:val="superscript"/>
              </w:rPr>
              <w:t>3</w:t>
            </w:r>
            <w:r>
              <w:rPr>
                <w:rFonts w:hint="eastAsia"/>
                <w:color w:val="auto"/>
                <w:sz w:val="24"/>
              </w:rPr>
              <w:t>/d，尾水排放口设置在猪母湾西南岸，排入龙江；所产生的污泥经过带式浓缩脱水一体机处理，被送往海口镇为民生物科技公司制作成堆肥。一期工程于2008年1月通过了竣工环保验收；二期工程于2014年5月通过了竣工环保验收。</w:t>
            </w:r>
          </w:p>
          <w:p w14:paraId="740B3BE2">
            <w:pPr>
              <w:widowControl/>
              <w:spacing w:line="360" w:lineRule="auto"/>
              <w:ind w:firstLine="480"/>
              <w:rPr>
                <w:rFonts w:hint="eastAsia"/>
                <w:bCs/>
                <w:sz w:val="24"/>
              </w:rPr>
            </w:pPr>
            <w:r>
              <w:rPr>
                <w:rFonts w:hint="eastAsia"/>
                <w:color w:val="auto"/>
                <w:sz w:val="24"/>
              </w:rPr>
              <w:t>2016年10月，福清黎阳水务有限公司对现状福清市融元污水处理厂厂内提标及改造，提标改造工程按近期规模12.0万m</w:t>
            </w:r>
            <w:r>
              <w:rPr>
                <w:rFonts w:hint="eastAsia"/>
                <w:color w:val="auto"/>
                <w:sz w:val="24"/>
                <w:vertAlign w:val="superscript"/>
              </w:rPr>
              <w:t>3</w:t>
            </w:r>
            <w:r>
              <w:rPr>
                <w:rFonts w:hint="eastAsia"/>
                <w:color w:val="auto"/>
                <w:sz w:val="24"/>
              </w:rPr>
              <w:t>/d设计和建设，主要技改内容：技改后一期工程降低处理负荷，污水处理规模由6万m</w:t>
            </w:r>
            <w:r>
              <w:rPr>
                <w:rFonts w:hint="eastAsia"/>
                <w:color w:val="auto"/>
                <w:sz w:val="24"/>
                <w:vertAlign w:val="superscript"/>
              </w:rPr>
              <w:t>3</w:t>
            </w:r>
            <w:r>
              <w:rPr>
                <w:rFonts w:hint="eastAsia"/>
                <w:color w:val="auto"/>
                <w:sz w:val="24"/>
              </w:rPr>
              <w:t>/d调整为4万m</w:t>
            </w:r>
            <w:r>
              <w:rPr>
                <w:rFonts w:hint="eastAsia"/>
                <w:color w:val="auto"/>
                <w:sz w:val="24"/>
                <w:vertAlign w:val="superscript"/>
              </w:rPr>
              <w:t>3</w:t>
            </w:r>
            <w:r>
              <w:rPr>
                <w:rFonts w:hint="eastAsia"/>
                <w:color w:val="auto"/>
                <w:sz w:val="24"/>
              </w:rPr>
              <w:t>/d运行，并在现有一期工程生化池基础上增设化学除磷和投加碳源措施，以进一步改善出水水质。厂区原二期工程提标后污水处理规模由6万m</w:t>
            </w:r>
            <w:r>
              <w:rPr>
                <w:rFonts w:hint="eastAsia"/>
                <w:color w:val="auto"/>
                <w:sz w:val="24"/>
                <w:vertAlign w:val="superscript"/>
              </w:rPr>
              <w:t>3</w:t>
            </w:r>
            <w:r>
              <w:rPr>
                <w:rFonts w:hint="eastAsia"/>
                <w:color w:val="auto"/>
                <w:sz w:val="24"/>
              </w:rPr>
              <w:t>/d调整为8万m</w:t>
            </w:r>
            <w:r>
              <w:rPr>
                <w:rFonts w:hint="eastAsia"/>
                <w:color w:val="auto"/>
                <w:sz w:val="24"/>
                <w:vertAlign w:val="superscript"/>
              </w:rPr>
              <w:t>3</w:t>
            </w:r>
            <w:r>
              <w:rPr>
                <w:rFonts w:hint="eastAsia"/>
                <w:color w:val="auto"/>
                <w:sz w:val="24"/>
              </w:rPr>
              <w:t>/d运行，旋流沉砂池出水与生化池进水管之间增设精细格栅间，在现有二期工程生化池基础上增设化学除磷和投加碳源措施、在缺氧池至厌氧池之间、好氧池与缺氧池之间改造污泥回流泵、在现有生化处理池基础上改造新增MP-MBR膜系统；改造后污水处理厂总排口综合出水水质达到《城镇污水处理厂污染物排放标准》</w:t>
            </w:r>
          </w:p>
        </w:tc>
      </w:tr>
      <w:tr w14:paraId="2A567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9" w:hRule="atLeast"/>
          <w:jc w:val="center"/>
        </w:trPr>
        <w:tc>
          <w:tcPr>
            <w:tcW w:w="149" w:type="pct"/>
            <w:tcMar>
              <w:left w:w="28" w:type="dxa"/>
              <w:right w:w="28" w:type="dxa"/>
            </w:tcMar>
            <w:vAlign w:val="center"/>
          </w:tcPr>
          <w:p w14:paraId="3DECC8CB">
            <w:pPr>
              <w:pStyle w:val="38"/>
              <w:rPr>
                <w:sz w:val="24"/>
              </w:rPr>
            </w:pPr>
            <w:r>
              <w:rPr>
                <w:sz w:val="24"/>
              </w:rPr>
              <w:t>运营</w:t>
            </w:r>
          </w:p>
          <w:p w14:paraId="00BF68CD">
            <w:pPr>
              <w:pStyle w:val="38"/>
              <w:rPr>
                <w:sz w:val="24"/>
              </w:rPr>
            </w:pPr>
            <w:r>
              <w:rPr>
                <w:sz w:val="24"/>
              </w:rPr>
              <w:t>期环</w:t>
            </w:r>
          </w:p>
          <w:p w14:paraId="6779AD17">
            <w:pPr>
              <w:pStyle w:val="38"/>
              <w:rPr>
                <w:sz w:val="24"/>
              </w:rPr>
            </w:pPr>
            <w:r>
              <w:rPr>
                <w:sz w:val="24"/>
              </w:rPr>
              <w:t>境影</w:t>
            </w:r>
          </w:p>
          <w:p w14:paraId="703F1698">
            <w:pPr>
              <w:pStyle w:val="38"/>
              <w:rPr>
                <w:sz w:val="24"/>
              </w:rPr>
            </w:pPr>
            <w:r>
              <w:rPr>
                <w:sz w:val="24"/>
              </w:rPr>
              <w:t>响和</w:t>
            </w:r>
          </w:p>
          <w:p w14:paraId="37C72329">
            <w:pPr>
              <w:pStyle w:val="38"/>
              <w:rPr>
                <w:sz w:val="24"/>
              </w:rPr>
            </w:pPr>
            <w:r>
              <w:rPr>
                <w:sz w:val="24"/>
              </w:rPr>
              <w:t>保护</w:t>
            </w:r>
          </w:p>
          <w:p w14:paraId="3CD698C0">
            <w:pPr>
              <w:pStyle w:val="38"/>
            </w:pPr>
            <w:r>
              <w:rPr>
                <w:sz w:val="24"/>
              </w:rPr>
              <w:t>措施</w:t>
            </w:r>
          </w:p>
        </w:tc>
        <w:tc>
          <w:tcPr>
            <w:tcW w:w="4850" w:type="pct"/>
          </w:tcPr>
          <w:p w14:paraId="62DE6C34">
            <w:pPr>
              <w:adjustRightInd w:val="0"/>
              <w:snapToGrid w:val="0"/>
              <w:spacing w:line="360" w:lineRule="auto"/>
              <w:rPr>
                <w:szCs w:val="22"/>
              </w:rPr>
            </w:pPr>
            <w:r>
              <w:rPr>
                <w:rFonts w:hint="eastAsia"/>
                <w:color w:val="auto"/>
                <w:sz w:val="24"/>
              </w:rPr>
              <w:t>（GB18918-2002）一级A标准。</w:t>
            </w:r>
            <w:r>
              <w:rPr>
                <w:sz w:val="24"/>
              </w:rPr>
              <w:t>根据《福清市融元污水处理厂提标及改造工程环境影响报告书</w:t>
            </w:r>
            <w:r>
              <w:rPr>
                <w:rFonts w:hint="eastAsia"/>
                <w:sz w:val="24"/>
              </w:rPr>
              <w:t>（</w:t>
            </w:r>
            <w:r>
              <w:rPr>
                <w:sz w:val="24"/>
              </w:rPr>
              <w:t>报批稿</w:t>
            </w:r>
            <w:r>
              <w:rPr>
                <w:rFonts w:hint="eastAsia"/>
                <w:sz w:val="24"/>
              </w:rPr>
              <w:t>）》</w:t>
            </w:r>
            <w:r>
              <w:rPr>
                <w:sz w:val="24"/>
              </w:rPr>
              <w:t>可知，</w:t>
            </w:r>
            <w:r>
              <w:rPr>
                <w:rFonts w:hint="eastAsia"/>
                <w:sz w:val="24"/>
              </w:rPr>
              <w:t>福清市融元污水处理厂</w:t>
            </w:r>
            <w:r>
              <w:rPr>
                <w:sz w:val="24"/>
              </w:rPr>
              <w:t>进出水水质见表</w:t>
            </w:r>
            <w:r>
              <w:rPr>
                <w:rFonts w:hint="eastAsia"/>
                <w:sz w:val="24"/>
              </w:rPr>
              <w:t>4.2-4</w:t>
            </w:r>
            <w:r>
              <w:rPr>
                <w:sz w:val="24"/>
              </w:rPr>
              <w:t>。</w:t>
            </w:r>
          </w:p>
          <w:p w14:paraId="58A2B357">
            <w:pPr>
              <w:pStyle w:val="61"/>
              <w:spacing w:line="360" w:lineRule="auto"/>
              <w:rPr>
                <w:rFonts w:eastAsia="宋体"/>
                <w:b/>
                <w:bCs/>
                <w:color w:val="auto"/>
                <w:sz w:val="24"/>
              </w:rPr>
            </w:pPr>
            <w:r>
              <w:rPr>
                <w:rFonts w:eastAsia="宋体"/>
                <w:b/>
                <w:bCs/>
                <w:color w:val="auto"/>
                <w:sz w:val="24"/>
              </w:rPr>
              <w:t>表4.2-</w:t>
            </w:r>
            <w:r>
              <w:rPr>
                <w:rFonts w:hint="eastAsia" w:eastAsia="宋体"/>
                <w:b/>
                <w:bCs/>
                <w:color w:val="auto"/>
                <w:sz w:val="24"/>
                <w:lang w:val="en-US"/>
              </w:rPr>
              <w:t>4</w:t>
            </w:r>
            <w:r>
              <w:rPr>
                <w:rFonts w:eastAsia="宋体"/>
                <w:b/>
                <w:bCs/>
                <w:color w:val="auto"/>
                <w:sz w:val="24"/>
              </w:rPr>
              <w:t xml:space="preserve">   污水处理厂进出水水质标准（mg/L  pH除外）</w:t>
            </w:r>
          </w:p>
          <w:tbl>
            <w:tblPr>
              <w:tblStyle w:val="24"/>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6"/>
              <w:gridCol w:w="1347"/>
              <w:gridCol w:w="1097"/>
              <w:gridCol w:w="991"/>
              <w:gridCol w:w="1057"/>
              <w:gridCol w:w="978"/>
              <w:gridCol w:w="978"/>
              <w:gridCol w:w="874"/>
            </w:tblGrid>
            <w:tr w14:paraId="63261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vAlign w:val="center"/>
                </w:tcPr>
                <w:p w14:paraId="1CB29C8B">
                  <w:pPr>
                    <w:pStyle w:val="62"/>
                    <w:rPr>
                      <w:color w:val="auto"/>
                    </w:rPr>
                  </w:pPr>
                  <w:r>
                    <w:rPr>
                      <w:color w:val="auto"/>
                    </w:rPr>
                    <w:t>水质指标</w:t>
                  </w:r>
                </w:p>
              </w:tc>
              <w:tc>
                <w:tcPr>
                  <w:tcW w:w="799" w:type="pct"/>
                  <w:tcBorders>
                    <w:tl2br w:val="nil"/>
                    <w:tr2bl w:val="nil"/>
                  </w:tcBorders>
                  <w:vAlign w:val="center"/>
                </w:tcPr>
                <w:p w14:paraId="57B4BD38">
                  <w:pPr>
                    <w:pStyle w:val="62"/>
                    <w:rPr>
                      <w:color w:val="auto"/>
                    </w:rPr>
                  </w:pPr>
                  <w:r>
                    <w:rPr>
                      <w:rFonts w:hint="eastAsia"/>
                      <w:color w:val="auto"/>
                    </w:rPr>
                    <w:t>pH</w:t>
                  </w:r>
                </w:p>
              </w:tc>
              <w:tc>
                <w:tcPr>
                  <w:tcW w:w="650" w:type="pct"/>
                  <w:tcBorders>
                    <w:tl2br w:val="nil"/>
                    <w:tr2bl w:val="nil"/>
                  </w:tcBorders>
                  <w:vAlign w:val="center"/>
                </w:tcPr>
                <w:p w14:paraId="176FC0D8">
                  <w:pPr>
                    <w:pStyle w:val="62"/>
                    <w:rPr>
                      <w:color w:val="auto"/>
                    </w:rPr>
                  </w:pPr>
                  <w:r>
                    <w:rPr>
                      <w:rFonts w:hint="eastAsia"/>
                      <w:color w:val="auto"/>
                    </w:rPr>
                    <w:t>COD</w:t>
                  </w:r>
                </w:p>
              </w:tc>
              <w:tc>
                <w:tcPr>
                  <w:tcW w:w="588" w:type="pct"/>
                  <w:tcBorders>
                    <w:tl2br w:val="nil"/>
                    <w:tr2bl w:val="nil"/>
                  </w:tcBorders>
                  <w:vAlign w:val="center"/>
                </w:tcPr>
                <w:p w14:paraId="72ED4A2C">
                  <w:pPr>
                    <w:pStyle w:val="62"/>
                    <w:rPr>
                      <w:color w:val="auto"/>
                    </w:rPr>
                  </w:pPr>
                  <w:r>
                    <w:rPr>
                      <w:color w:val="auto"/>
                    </w:rPr>
                    <w:t>BOD</w:t>
                  </w:r>
                  <w:r>
                    <w:rPr>
                      <w:color w:val="auto"/>
                      <w:vertAlign w:val="subscript"/>
                    </w:rPr>
                    <w:t>5</w:t>
                  </w:r>
                </w:p>
              </w:tc>
              <w:tc>
                <w:tcPr>
                  <w:tcW w:w="627" w:type="pct"/>
                  <w:tcBorders>
                    <w:tl2br w:val="nil"/>
                    <w:tr2bl w:val="nil"/>
                  </w:tcBorders>
                  <w:vAlign w:val="center"/>
                </w:tcPr>
                <w:p w14:paraId="43FEFF54">
                  <w:pPr>
                    <w:pStyle w:val="62"/>
                    <w:rPr>
                      <w:color w:val="auto"/>
                    </w:rPr>
                  </w:pPr>
                  <w:r>
                    <w:rPr>
                      <w:color w:val="auto"/>
                    </w:rPr>
                    <w:t>SS</w:t>
                  </w:r>
                </w:p>
              </w:tc>
              <w:tc>
                <w:tcPr>
                  <w:tcW w:w="580" w:type="pct"/>
                  <w:tcBorders>
                    <w:tl2br w:val="nil"/>
                    <w:tr2bl w:val="nil"/>
                  </w:tcBorders>
                  <w:vAlign w:val="center"/>
                </w:tcPr>
                <w:p w14:paraId="07BEBD36">
                  <w:pPr>
                    <w:pStyle w:val="62"/>
                    <w:rPr>
                      <w:color w:val="auto"/>
                    </w:rPr>
                  </w:pPr>
                  <w:r>
                    <w:rPr>
                      <w:color w:val="auto"/>
                    </w:rPr>
                    <w:t>NH</w:t>
                  </w:r>
                  <w:r>
                    <w:rPr>
                      <w:color w:val="auto"/>
                      <w:vertAlign w:val="subscript"/>
                    </w:rPr>
                    <w:t>3</w:t>
                  </w:r>
                  <w:r>
                    <w:rPr>
                      <w:color w:val="auto"/>
                    </w:rPr>
                    <w:t>-N</w:t>
                  </w:r>
                </w:p>
              </w:tc>
              <w:tc>
                <w:tcPr>
                  <w:tcW w:w="580" w:type="pct"/>
                  <w:tcBorders>
                    <w:tl2br w:val="nil"/>
                    <w:tr2bl w:val="nil"/>
                  </w:tcBorders>
                  <w:vAlign w:val="center"/>
                </w:tcPr>
                <w:p w14:paraId="23533892">
                  <w:pPr>
                    <w:pStyle w:val="62"/>
                    <w:rPr>
                      <w:color w:val="auto"/>
                    </w:rPr>
                  </w:pPr>
                  <w:r>
                    <w:rPr>
                      <w:color w:val="auto"/>
                    </w:rPr>
                    <w:t>TN</w:t>
                  </w:r>
                </w:p>
              </w:tc>
              <w:tc>
                <w:tcPr>
                  <w:tcW w:w="518" w:type="pct"/>
                  <w:tcBorders>
                    <w:tl2br w:val="nil"/>
                    <w:tr2bl w:val="nil"/>
                  </w:tcBorders>
                  <w:vAlign w:val="center"/>
                </w:tcPr>
                <w:p w14:paraId="6D6425B1">
                  <w:pPr>
                    <w:pStyle w:val="62"/>
                    <w:rPr>
                      <w:color w:val="auto"/>
                    </w:rPr>
                  </w:pPr>
                  <w:r>
                    <w:rPr>
                      <w:rFonts w:hint="eastAsia"/>
                      <w:color w:val="auto"/>
                    </w:rPr>
                    <w:t>TP</w:t>
                  </w:r>
                </w:p>
              </w:tc>
            </w:tr>
            <w:tr w14:paraId="4704E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vAlign w:val="center"/>
                </w:tcPr>
                <w:p w14:paraId="26CB10CA">
                  <w:pPr>
                    <w:pStyle w:val="62"/>
                    <w:rPr>
                      <w:color w:val="auto"/>
                    </w:rPr>
                  </w:pPr>
                  <w:r>
                    <w:rPr>
                      <w:color w:val="auto"/>
                    </w:rPr>
                    <w:t>进水水质</w:t>
                  </w:r>
                </w:p>
              </w:tc>
              <w:tc>
                <w:tcPr>
                  <w:tcW w:w="799" w:type="pct"/>
                  <w:tcBorders>
                    <w:tl2br w:val="nil"/>
                    <w:tr2bl w:val="nil"/>
                  </w:tcBorders>
                  <w:vAlign w:val="center"/>
                </w:tcPr>
                <w:p w14:paraId="2DF0DBF7">
                  <w:pPr>
                    <w:pStyle w:val="62"/>
                    <w:rPr>
                      <w:color w:val="auto"/>
                    </w:rPr>
                  </w:pPr>
                  <w:r>
                    <w:rPr>
                      <w:rFonts w:hint="eastAsia"/>
                      <w:color w:val="auto"/>
                    </w:rPr>
                    <w:t>6~9（无量纲）</w:t>
                  </w:r>
                </w:p>
              </w:tc>
              <w:tc>
                <w:tcPr>
                  <w:tcW w:w="650" w:type="pct"/>
                  <w:tcBorders>
                    <w:tl2br w:val="nil"/>
                    <w:tr2bl w:val="nil"/>
                  </w:tcBorders>
                  <w:vAlign w:val="center"/>
                </w:tcPr>
                <w:p w14:paraId="258AE3BB">
                  <w:pPr>
                    <w:pStyle w:val="62"/>
                    <w:rPr>
                      <w:color w:val="auto"/>
                    </w:rPr>
                  </w:pPr>
                  <w:r>
                    <w:rPr>
                      <w:color w:val="auto"/>
                    </w:rPr>
                    <w:t>≤</w:t>
                  </w:r>
                  <w:r>
                    <w:rPr>
                      <w:rFonts w:hint="eastAsia"/>
                      <w:color w:val="auto"/>
                    </w:rPr>
                    <w:t>400</w:t>
                  </w:r>
                </w:p>
              </w:tc>
              <w:tc>
                <w:tcPr>
                  <w:tcW w:w="588" w:type="pct"/>
                  <w:tcBorders>
                    <w:tl2br w:val="nil"/>
                    <w:tr2bl w:val="nil"/>
                  </w:tcBorders>
                  <w:vAlign w:val="center"/>
                </w:tcPr>
                <w:p w14:paraId="7FC0920C">
                  <w:pPr>
                    <w:pStyle w:val="62"/>
                    <w:rPr>
                      <w:color w:val="auto"/>
                    </w:rPr>
                  </w:pPr>
                  <w:r>
                    <w:rPr>
                      <w:color w:val="auto"/>
                    </w:rPr>
                    <w:t>≤</w:t>
                  </w:r>
                  <w:r>
                    <w:rPr>
                      <w:rFonts w:hint="eastAsia"/>
                      <w:color w:val="auto"/>
                    </w:rPr>
                    <w:t>220</w:t>
                  </w:r>
                </w:p>
              </w:tc>
              <w:tc>
                <w:tcPr>
                  <w:tcW w:w="627" w:type="pct"/>
                  <w:tcBorders>
                    <w:tl2br w:val="nil"/>
                    <w:tr2bl w:val="nil"/>
                  </w:tcBorders>
                  <w:vAlign w:val="center"/>
                </w:tcPr>
                <w:p w14:paraId="3836B427">
                  <w:pPr>
                    <w:pStyle w:val="62"/>
                    <w:rPr>
                      <w:color w:val="auto"/>
                    </w:rPr>
                  </w:pPr>
                  <w:r>
                    <w:rPr>
                      <w:color w:val="auto"/>
                    </w:rPr>
                    <w:t>≤</w:t>
                  </w:r>
                  <w:r>
                    <w:rPr>
                      <w:rFonts w:hint="eastAsia"/>
                      <w:color w:val="auto"/>
                    </w:rPr>
                    <w:t>280</w:t>
                  </w:r>
                </w:p>
              </w:tc>
              <w:tc>
                <w:tcPr>
                  <w:tcW w:w="580" w:type="pct"/>
                  <w:tcBorders>
                    <w:tl2br w:val="nil"/>
                    <w:tr2bl w:val="nil"/>
                  </w:tcBorders>
                  <w:vAlign w:val="center"/>
                </w:tcPr>
                <w:p w14:paraId="2A59108E">
                  <w:pPr>
                    <w:pStyle w:val="62"/>
                    <w:rPr>
                      <w:color w:val="auto"/>
                    </w:rPr>
                  </w:pPr>
                  <w:r>
                    <w:rPr>
                      <w:color w:val="auto"/>
                    </w:rPr>
                    <w:t>≤</w:t>
                  </w:r>
                  <w:r>
                    <w:rPr>
                      <w:rFonts w:hint="eastAsia"/>
                      <w:color w:val="auto"/>
                    </w:rPr>
                    <w:t>37</w:t>
                  </w:r>
                </w:p>
              </w:tc>
              <w:tc>
                <w:tcPr>
                  <w:tcW w:w="580" w:type="pct"/>
                  <w:tcBorders>
                    <w:tl2br w:val="nil"/>
                    <w:tr2bl w:val="nil"/>
                  </w:tcBorders>
                  <w:vAlign w:val="center"/>
                </w:tcPr>
                <w:p w14:paraId="0E0E7AF3">
                  <w:pPr>
                    <w:pStyle w:val="62"/>
                    <w:rPr>
                      <w:color w:val="auto"/>
                    </w:rPr>
                  </w:pPr>
                  <w:r>
                    <w:rPr>
                      <w:color w:val="auto"/>
                    </w:rPr>
                    <w:t>≤</w:t>
                  </w:r>
                  <w:r>
                    <w:rPr>
                      <w:rFonts w:hint="eastAsia"/>
                      <w:color w:val="auto"/>
                    </w:rPr>
                    <w:t>54</w:t>
                  </w:r>
                </w:p>
              </w:tc>
              <w:tc>
                <w:tcPr>
                  <w:tcW w:w="518" w:type="pct"/>
                  <w:tcBorders>
                    <w:tl2br w:val="nil"/>
                    <w:tr2bl w:val="nil"/>
                  </w:tcBorders>
                  <w:vAlign w:val="center"/>
                </w:tcPr>
                <w:p w14:paraId="2273D961">
                  <w:pPr>
                    <w:pStyle w:val="62"/>
                    <w:rPr>
                      <w:color w:val="auto"/>
                    </w:rPr>
                  </w:pPr>
                  <w:r>
                    <w:rPr>
                      <w:color w:val="auto"/>
                    </w:rPr>
                    <w:t>≤</w:t>
                  </w:r>
                  <w:r>
                    <w:rPr>
                      <w:rFonts w:hint="eastAsia"/>
                      <w:color w:val="auto"/>
                    </w:rPr>
                    <w:t>4</w:t>
                  </w:r>
                </w:p>
              </w:tc>
            </w:tr>
            <w:tr w14:paraId="77B3B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vAlign w:val="center"/>
                </w:tcPr>
                <w:p w14:paraId="2A85EFA2">
                  <w:pPr>
                    <w:pStyle w:val="62"/>
                    <w:rPr>
                      <w:color w:val="auto"/>
                    </w:rPr>
                  </w:pPr>
                  <w:r>
                    <w:rPr>
                      <w:color w:val="auto"/>
                    </w:rPr>
                    <w:t>出水标准</w:t>
                  </w:r>
                </w:p>
              </w:tc>
              <w:tc>
                <w:tcPr>
                  <w:tcW w:w="799" w:type="pct"/>
                  <w:tcBorders>
                    <w:tl2br w:val="nil"/>
                    <w:tr2bl w:val="nil"/>
                  </w:tcBorders>
                  <w:vAlign w:val="center"/>
                </w:tcPr>
                <w:p w14:paraId="5227933E">
                  <w:pPr>
                    <w:pStyle w:val="62"/>
                    <w:rPr>
                      <w:color w:val="auto"/>
                    </w:rPr>
                  </w:pPr>
                  <w:r>
                    <w:rPr>
                      <w:rFonts w:hint="eastAsia"/>
                      <w:color w:val="auto"/>
                    </w:rPr>
                    <w:t>6~9（无量纲）</w:t>
                  </w:r>
                </w:p>
              </w:tc>
              <w:tc>
                <w:tcPr>
                  <w:tcW w:w="650" w:type="pct"/>
                  <w:tcBorders>
                    <w:tl2br w:val="nil"/>
                    <w:tr2bl w:val="nil"/>
                  </w:tcBorders>
                  <w:vAlign w:val="center"/>
                </w:tcPr>
                <w:p w14:paraId="04085A07">
                  <w:pPr>
                    <w:pStyle w:val="62"/>
                    <w:rPr>
                      <w:color w:val="auto"/>
                    </w:rPr>
                  </w:pPr>
                  <w:r>
                    <w:rPr>
                      <w:color w:val="auto"/>
                    </w:rPr>
                    <w:t>≤50</w:t>
                  </w:r>
                </w:p>
              </w:tc>
              <w:tc>
                <w:tcPr>
                  <w:tcW w:w="588" w:type="pct"/>
                  <w:tcBorders>
                    <w:tl2br w:val="nil"/>
                    <w:tr2bl w:val="nil"/>
                  </w:tcBorders>
                  <w:vAlign w:val="center"/>
                </w:tcPr>
                <w:p w14:paraId="688DCE8D">
                  <w:pPr>
                    <w:pStyle w:val="62"/>
                    <w:rPr>
                      <w:color w:val="auto"/>
                    </w:rPr>
                  </w:pPr>
                  <w:r>
                    <w:rPr>
                      <w:color w:val="auto"/>
                    </w:rPr>
                    <w:t>≤10</w:t>
                  </w:r>
                </w:p>
              </w:tc>
              <w:tc>
                <w:tcPr>
                  <w:tcW w:w="627" w:type="pct"/>
                  <w:tcBorders>
                    <w:tl2br w:val="nil"/>
                    <w:tr2bl w:val="nil"/>
                  </w:tcBorders>
                  <w:vAlign w:val="center"/>
                </w:tcPr>
                <w:p w14:paraId="12F8EFD9">
                  <w:pPr>
                    <w:pStyle w:val="62"/>
                    <w:rPr>
                      <w:color w:val="auto"/>
                    </w:rPr>
                  </w:pPr>
                  <w:r>
                    <w:rPr>
                      <w:color w:val="auto"/>
                    </w:rPr>
                    <w:t>≤10</w:t>
                  </w:r>
                </w:p>
              </w:tc>
              <w:tc>
                <w:tcPr>
                  <w:tcW w:w="580" w:type="pct"/>
                  <w:tcBorders>
                    <w:tl2br w:val="nil"/>
                    <w:tr2bl w:val="nil"/>
                  </w:tcBorders>
                  <w:vAlign w:val="center"/>
                </w:tcPr>
                <w:p w14:paraId="65A3B359">
                  <w:pPr>
                    <w:pStyle w:val="62"/>
                    <w:rPr>
                      <w:color w:val="auto"/>
                    </w:rPr>
                  </w:pPr>
                  <w:r>
                    <w:rPr>
                      <w:color w:val="auto"/>
                    </w:rPr>
                    <w:t>≤5</w:t>
                  </w:r>
                </w:p>
              </w:tc>
              <w:tc>
                <w:tcPr>
                  <w:tcW w:w="580" w:type="pct"/>
                  <w:tcBorders>
                    <w:tl2br w:val="nil"/>
                    <w:tr2bl w:val="nil"/>
                  </w:tcBorders>
                  <w:vAlign w:val="center"/>
                </w:tcPr>
                <w:p w14:paraId="6C6A6965">
                  <w:pPr>
                    <w:pStyle w:val="62"/>
                    <w:rPr>
                      <w:color w:val="auto"/>
                    </w:rPr>
                  </w:pPr>
                  <w:r>
                    <w:rPr>
                      <w:color w:val="auto"/>
                    </w:rPr>
                    <w:t>≤15</w:t>
                  </w:r>
                </w:p>
              </w:tc>
              <w:tc>
                <w:tcPr>
                  <w:tcW w:w="518" w:type="pct"/>
                  <w:tcBorders>
                    <w:tl2br w:val="nil"/>
                    <w:tr2bl w:val="nil"/>
                  </w:tcBorders>
                  <w:vAlign w:val="center"/>
                </w:tcPr>
                <w:p w14:paraId="4B16411E">
                  <w:pPr>
                    <w:pStyle w:val="62"/>
                    <w:rPr>
                      <w:color w:val="auto"/>
                    </w:rPr>
                  </w:pPr>
                  <w:r>
                    <w:rPr>
                      <w:color w:val="auto"/>
                    </w:rPr>
                    <w:t>≤</w:t>
                  </w:r>
                  <w:r>
                    <w:rPr>
                      <w:rFonts w:hint="eastAsia"/>
                      <w:color w:val="auto"/>
                    </w:rPr>
                    <w:t>0.5</w:t>
                  </w:r>
                </w:p>
              </w:tc>
            </w:tr>
          </w:tbl>
          <w:p w14:paraId="55AE12E7">
            <w:pPr>
              <w:pStyle w:val="69"/>
              <w:spacing w:before="156" w:beforeLines="50" w:line="360" w:lineRule="auto"/>
              <w:ind w:firstLineChars="200"/>
              <w:rPr>
                <w:color w:val="auto"/>
                <w:sz w:val="24"/>
              </w:rPr>
            </w:pPr>
            <w:r>
              <w:rPr>
                <w:rFonts w:hint="eastAsia"/>
                <w:color w:val="auto"/>
                <w:sz w:val="24"/>
              </w:rPr>
              <w:t>②管网衔接可行性分析</w:t>
            </w:r>
          </w:p>
          <w:p w14:paraId="04F2C643">
            <w:pPr>
              <w:pStyle w:val="60"/>
              <w:spacing w:line="360" w:lineRule="auto"/>
              <w:ind w:firstLine="480" w:firstLineChars="200"/>
              <w:rPr>
                <w:color w:val="auto"/>
                <w:sz w:val="24"/>
              </w:rPr>
            </w:pPr>
            <w:r>
              <w:rPr>
                <w:rFonts w:hint="eastAsia"/>
                <w:color w:val="auto"/>
                <w:sz w:val="24"/>
              </w:rPr>
              <w:t>本项目位于福建省福州市福清市阳下街道洪宽工业村，周边市政污水管网已建成，项目外排废水接入洪宽四路污水管网，最终汇入福清融元污水处理厂。</w:t>
            </w:r>
          </w:p>
          <w:p w14:paraId="4EB8FBD5">
            <w:pPr>
              <w:pStyle w:val="69"/>
              <w:spacing w:line="360" w:lineRule="auto"/>
              <w:ind w:firstLineChars="200"/>
              <w:rPr>
                <w:color w:val="auto"/>
                <w:sz w:val="24"/>
              </w:rPr>
            </w:pPr>
            <w:r>
              <w:rPr>
                <w:rFonts w:hint="eastAsia"/>
                <w:color w:val="auto"/>
                <w:sz w:val="24"/>
              </w:rPr>
              <w:t>③处理能力可行性分析</w:t>
            </w:r>
          </w:p>
          <w:p w14:paraId="19C1D3EA">
            <w:pPr>
              <w:pStyle w:val="69"/>
              <w:spacing w:line="360" w:lineRule="auto"/>
              <w:ind w:firstLineChars="200"/>
              <w:rPr>
                <w:color w:val="auto"/>
                <w:sz w:val="24"/>
              </w:rPr>
            </w:pPr>
            <w:r>
              <w:rPr>
                <w:color w:val="auto"/>
                <w:sz w:val="24"/>
              </w:rPr>
              <w:t>根据调查，目前福清市融元污水处理厂厂内提标及改造工程已经完成并正常使用，平均处理规模约为11.85万m³/d，剩余处理能力1500m³/d。</w:t>
            </w:r>
            <w:r>
              <w:rPr>
                <w:rFonts w:hint="eastAsia"/>
                <w:color w:val="auto"/>
                <w:sz w:val="24"/>
              </w:rPr>
              <w:t>本</w:t>
            </w:r>
            <w:r>
              <w:rPr>
                <w:color w:val="auto"/>
                <w:sz w:val="24"/>
              </w:rPr>
              <w:t>项目生活污水排放量</w:t>
            </w:r>
            <w:r>
              <w:rPr>
                <w:rFonts w:hint="eastAsia"/>
                <w:color w:val="auto"/>
                <w:sz w:val="24"/>
              </w:rPr>
              <w:t>22.4</w:t>
            </w:r>
            <w:r>
              <w:rPr>
                <w:color w:val="auto"/>
                <w:sz w:val="24"/>
              </w:rPr>
              <w:t>t/d，仅占福清市融元污水处理厂剩余处理规模的</w:t>
            </w:r>
            <w:r>
              <w:rPr>
                <w:rFonts w:hint="eastAsia"/>
                <w:color w:val="auto"/>
                <w:sz w:val="24"/>
              </w:rPr>
              <w:t>1.49</w:t>
            </w:r>
            <w:r>
              <w:rPr>
                <w:color w:val="auto"/>
                <w:sz w:val="24"/>
              </w:rPr>
              <w:t>%。</w:t>
            </w:r>
          </w:p>
          <w:p w14:paraId="75A68217">
            <w:pPr>
              <w:spacing w:line="360" w:lineRule="auto"/>
              <w:ind w:firstLine="480" w:firstLineChars="200"/>
              <w:rPr>
                <w:sz w:val="24"/>
              </w:rPr>
            </w:pPr>
            <w:r>
              <w:rPr>
                <w:rFonts w:hint="eastAsia"/>
                <w:sz w:val="24"/>
              </w:rPr>
              <w:t>④水质接入可行性分析</w:t>
            </w:r>
          </w:p>
          <w:p w14:paraId="600C5262">
            <w:pPr>
              <w:spacing w:line="360" w:lineRule="auto"/>
              <w:ind w:firstLine="480" w:firstLineChars="200"/>
              <w:rPr>
                <w:sz w:val="24"/>
              </w:rPr>
            </w:pPr>
            <w:r>
              <w:rPr>
                <w:sz w:val="24"/>
              </w:rPr>
              <w:t>生活污水污染因子浓度低，污染物成分简单，不含有腐蚀成分，污水的可生化性高，生活污水经过化粪池处理后出水水质可满足《污水综合排放标准》GB8978-1996表4三级标准（其中氨氮执行《污水排入城镇下水道水质标准》（GB/T31962-2015）中B级标准）</w:t>
            </w:r>
            <w:r>
              <w:rPr>
                <w:rFonts w:hint="eastAsia"/>
                <w:sz w:val="24"/>
              </w:rPr>
              <w:t>且</w:t>
            </w:r>
            <w:r>
              <w:rPr>
                <w:sz w:val="24"/>
              </w:rPr>
              <w:t>不含有毒污染物成分，项目废水排放不会对福清市融元污水处理厂的处理工艺产生影响，可满足纳管水质要求。</w:t>
            </w:r>
          </w:p>
          <w:p w14:paraId="0217E9CC">
            <w:pPr>
              <w:pStyle w:val="23"/>
              <w:spacing w:after="0" w:line="360" w:lineRule="auto"/>
              <w:ind w:firstLine="480" w:firstLineChars="200"/>
              <w:rPr>
                <w:sz w:val="24"/>
                <w:szCs w:val="24"/>
              </w:rPr>
            </w:pPr>
            <w:r>
              <w:rPr>
                <w:sz w:val="24"/>
                <w:szCs w:val="24"/>
              </w:rPr>
              <w:t>综上分析，项目排放的生活污水在福清市融元污水处理厂服务范围内，从本项目建设与周边配套市政污水管网衔接性，污水处理厂对项目污水接纳可行性（水质、水量）等方面分析，本项目污水接入福清市融元污水处理厂处理可行。</w:t>
            </w:r>
          </w:p>
          <w:p w14:paraId="1760D434">
            <w:pPr>
              <w:pStyle w:val="36"/>
              <w:rPr>
                <w:sz w:val="28"/>
                <w:szCs w:val="28"/>
              </w:rPr>
            </w:pPr>
            <w:r>
              <w:rPr>
                <w:rFonts w:hint="eastAsia"/>
                <w:sz w:val="28"/>
                <w:szCs w:val="28"/>
              </w:rPr>
              <w:t>4.2.2</w:t>
            </w:r>
            <w:r>
              <w:rPr>
                <w:sz w:val="28"/>
                <w:szCs w:val="28"/>
              </w:rPr>
              <w:t>.3</w:t>
            </w:r>
            <w:r>
              <w:rPr>
                <w:rFonts w:hint="eastAsia"/>
                <w:sz w:val="28"/>
                <w:szCs w:val="28"/>
              </w:rPr>
              <w:t>废水</w:t>
            </w:r>
            <w:r>
              <w:rPr>
                <w:sz w:val="28"/>
                <w:szCs w:val="28"/>
              </w:rPr>
              <w:t>污染治理措施及可行性</w:t>
            </w:r>
          </w:p>
          <w:p w14:paraId="5D3A2CB5">
            <w:pPr>
              <w:spacing w:line="360" w:lineRule="auto"/>
              <w:ind w:firstLine="480" w:firstLineChars="200"/>
              <w:rPr>
                <w:rFonts w:hint="default" w:eastAsia="宋体"/>
                <w:bCs/>
                <w:sz w:val="24"/>
                <w:lang w:val="en-US" w:eastAsia="zh-CN"/>
              </w:rPr>
            </w:pPr>
            <w:r>
              <w:rPr>
                <w:rFonts w:hint="eastAsia"/>
                <w:bCs/>
                <w:sz w:val="24"/>
                <w:lang w:eastAsia="zh-CN"/>
              </w:rPr>
              <w:t>（</w:t>
            </w:r>
            <w:r>
              <w:rPr>
                <w:rFonts w:hint="eastAsia"/>
                <w:bCs/>
                <w:sz w:val="24"/>
                <w:lang w:val="en-US" w:eastAsia="zh-CN"/>
              </w:rPr>
              <w:t>1</w:t>
            </w:r>
            <w:r>
              <w:rPr>
                <w:rFonts w:hint="eastAsia"/>
                <w:bCs/>
                <w:sz w:val="24"/>
                <w:lang w:eastAsia="zh-CN"/>
              </w:rPr>
              <w:t>）生活污水处理措施可行性分析</w:t>
            </w:r>
          </w:p>
          <w:p w14:paraId="33049945">
            <w:pPr>
              <w:spacing w:line="360" w:lineRule="auto"/>
              <w:ind w:firstLine="480" w:firstLineChars="200"/>
              <w:rPr>
                <w:sz w:val="24"/>
              </w:rPr>
            </w:pPr>
            <w:r>
              <w:rPr>
                <w:rFonts w:hint="eastAsia"/>
                <w:bCs/>
                <w:sz w:val="24"/>
                <w:lang w:eastAsia="zh-CN"/>
              </w:rPr>
              <w:t>生活</w:t>
            </w:r>
            <w:r>
              <w:rPr>
                <w:bCs/>
                <w:sz w:val="24"/>
              </w:rPr>
              <w:t>本项目生活污水经化粪池预处理，生活污水排放可满足《污水综合排放标准》 (GB8978-1996)表4中的三级排放标准，后经洪宽工业村污水管网排入福清市融元污水处理厂，融元污水处理厂出水达《城镇污水处理厂污染物排放标准》(GB18918-2002)一级A标准后排入龙江</w:t>
            </w:r>
            <w:r>
              <w:rPr>
                <w:rFonts w:hint="eastAsia"/>
                <w:bCs/>
                <w:sz w:val="24"/>
              </w:rPr>
              <w:t>，</w:t>
            </w:r>
            <w:r>
              <w:rPr>
                <w:sz w:val="24"/>
              </w:rPr>
              <w:t>治理措施可行。</w:t>
            </w:r>
          </w:p>
          <w:p w14:paraId="364452FA">
            <w:pPr>
              <w:widowControl/>
              <w:spacing w:line="360" w:lineRule="auto"/>
              <w:ind w:firstLine="480"/>
              <w:rPr>
                <w:kern w:val="0"/>
                <w:sz w:val="24"/>
              </w:rPr>
            </w:pPr>
            <w:r>
              <w:rPr>
                <w:rFonts w:hint="eastAsia"/>
                <w:kern w:val="0"/>
                <w:sz w:val="24"/>
              </w:rPr>
              <w:t>一期二期厂区共设置10个化粪池，5个20m</w:t>
            </w:r>
            <w:r>
              <w:rPr>
                <w:rFonts w:hint="eastAsia"/>
                <w:kern w:val="0"/>
                <w:sz w:val="24"/>
                <w:vertAlign w:val="superscript"/>
              </w:rPr>
              <w:t>3</w:t>
            </w:r>
            <w:r>
              <w:rPr>
                <w:rFonts w:hint="eastAsia"/>
                <w:kern w:val="0"/>
                <w:sz w:val="24"/>
              </w:rPr>
              <w:t>的化粪池，2个40m</w:t>
            </w:r>
            <w:r>
              <w:rPr>
                <w:rFonts w:hint="eastAsia"/>
                <w:kern w:val="0"/>
                <w:sz w:val="24"/>
                <w:vertAlign w:val="superscript"/>
              </w:rPr>
              <w:t>3</w:t>
            </w:r>
            <w:r>
              <w:rPr>
                <w:rFonts w:hint="eastAsia"/>
                <w:kern w:val="0"/>
                <w:sz w:val="24"/>
              </w:rPr>
              <w:t>，化粪池总容积180m</w:t>
            </w:r>
            <w:r>
              <w:rPr>
                <w:rFonts w:hint="eastAsia"/>
                <w:kern w:val="0"/>
                <w:sz w:val="24"/>
                <w:vertAlign w:val="superscript"/>
              </w:rPr>
              <w:t>3</w:t>
            </w:r>
            <w:r>
              <w:rPr>
                <w:rFonts w:hint="eastAsia"/>
                <w:kern w:val="0"/>
                <w:sz w:val="24"/>
              </w:rPr>
              <w:t>，化粪池水力停留时间以24小时计，化粪池</w:t>
            </w:r>
            <w:r>
              <w:rPr>
                <w:kern w:val="0"/>
                <w:sz w:val="24"/>
              </w:rPr>
              <w:t>日处理污水能力达</w:t>
            </w:r>
            <w:r>
              <w:rPr>
                <w:rFonts w:hint="eastAsia"/>
                <w:kern w:val="0"/>
                <w:sz w:val="24"/>
              </w:rPr>
              <w:t>180</w:t>
            </w:r>
            <w:r>
              <w:rPr>
                <w:kern w:val="0"/>
                <w:sz w:val="24"/>
              </w:rPr>
              <w:t>t/d</w:t>
            </w:r>
            <w:r>
              <w:rPr>
                <w:rFonts w:hint="eastAsia"/>
                <w:kern w:val="0"/>
                <w:sz w:val="24"/>
              </w:rPr>
              <w:t>。厂内现有污水量为55.6</w:t>
            </w:r>
            <w:r>
              <w:rPr>
                <w:kern w:val="0"/>
                <w:sz w:val="24"/>
              </w:rPr>
              <w:t>t/d</w:t>
            </w:r>
            <w:r>
              <w:rPr>
                <w:rFonts w:hint="eastAsia"/>
                <w:kern w:val="0"/>
                <w:sz w:val="24"/>
              </w:rPr>
              <w:t>，</w:t>
            </w:r>
            <w:r>
              <w:rPr>
                <w:kern w:val="0"/>
                <w:sz w:val="24"/>
              </w:rPr>
              <w:t>尚有余量</w:t>
            </w:r>
            <w:r>
              <w:rPr>
                <w:rFonts w:hint="eastAsia"/>
                <w:kern w:val="0"/>
                <w:sz w:val="24"/>
              </w:rPr>
              <w:t>124.4t/a</w:t>
            </w:r>
            <w:r>
              <w:rPr>
                <w:kern w:val="0"/>
                <w:sz w:val="24"/>
              </w:rPr>
              <w:t>。本项目的</w:t>
            </w:r>
            <w:r>
              <w:rPr>
                <w:rFonts w:hint="eastAsia"/>
                <w:kern w:val="0"/>
                <w:sz w:val="24"/>
              </w:rPr>
              <w:t>生活</w:t>
            </w:r>
            <w:r>
              <w:rPr>
                <w:kern w:val="0"/>
                <w:sz w:val="24"/>
              </w:rPr>
              <w:t>污水排放量为</w:t>
            </w:r>
            <w:r>
              <w:rPr>
                <w:rFonts w:hint="eastAsia"/>
                <w:kern w:val="0"/>
                <w:sz w:val="24"/>
              </w:rPr>
              <w:t>22.4</w:t>
            </w:r>
            <w:r>
              <w:rPr>
                <w:kern w:val="0"/>
                <w:sz w:val="24"/>
              </w:rPr>
              <w:t>t/d，仅占</w:t>
            </w:r>
            <w:r>
              <w:rPr>
                <w:rFonts w:hint="eastAsia"/>
                <w:kern w:val="0"/>
                <w:sz w:val="24"/>
              </w:rPr>
              <w:t>化粪池</w:t>
            </w:r>
            <w:r>
              <w:rPr>
                <w:kern w:val="0"/>
                <w:sz w:val="24"/>
              </w:rPr>
              <w:t>剩余处理能力的</w:t>
            </w:r>
            <w:r>
              <w:rPr>
                <w:rFonts w:hint="eastAsia"/>
                <w:kern w:val="0"/>
                <w:sz w:val="24"/>
              </w:rPr>
              <w:t>18.0</w:t>
            </w:r>
            <w:r>
              <w:rPr>
                <w:kern w:val="0"/>
                <w:sz w:val="24"/>
              </w:rPr>
              <w:t>%，</w:t>
            </w:r>
            <w:r>
              <w:rPr>
                <w:rFonts w:hint="eastAsia"/>
                <w:kern w:val="0"/>
                <w:sz w:val="24"/>
              </w:rPr>
              <w:t>化粪池</w:t>
            </w:r>
            <w:r>
              <w:rPr>
                <w:kern w:val="0"/>
                <w:sz w:val="24"/>
              </w:rPr>
              <w:t>完全有能力接纳处理，对污水</w:t>
            </w:r>
            <w:r>
              <w:rPr>
                <w:rFonts w:hint="eastAsia"/>
                <w:kern w:val="0"/>
                <w:sz w:val="24"/>
              </w:rPr>
              <w:t>化粪池</w:t>
            </w:r>
            <w:r>
              <w:rPr>
                <w:kern w:val="0"/>
                <w:sz w:val="24"/>
              </w:rPr>
              <w:t>的处理负荷基本不会产生影响。</w:t>
            </w:r>
          </w:p>
          <w:p w14:paraId="7E5E1B22">
            <w:pPr>
              <w:pStyle w:val="5"/>
              <w:ind w:firstLine="480"/>
            </w:pPr>
            <w:r>
              <w:t>因此，从废水水质和废水排放量分析，本项目产生的生活污水</w:t>
            </w:r>
            <w:r>
              <w:rPr>
                <w:rFonts w:hint="eastAsia"/>
              </w:rPr>
              <w:t>由化粪池处理</w:t>
            </w:r>
            <w:r>
              <w:t>是可行的。</w:t>
            </w:r>
          </w:p>
          <w:p w14:paraId="1ED33510">
            <w:pPr>
              <w:keepNext w:val="0"/>
              <w:keepLines w:val="0"/>
              <w:pageBreakBefore w:val="0"/>
              <w:widowControl w:val="0"/>
              <w:kinsoku/>
              <w:wordWrap/>
              <w:overflowPunct/>
              <w:topLinePunct w:val="0"/>
              <w:autoSpaceDE/>
              <w:autoSpaceDN/>
              <w:bidi w:val="0"/>
              <w:adjustRightInd w:val="0"/>
              <w:snapToGrid/>
              <w:spacing w:before="0" w:after="0" w:line="360" w:lineRule="auto"/>
              <w:ind w:firstLine="480" w:firstLineChars="200"/>
              <w:textAlignment w:val="baseline"/>
              <w:outlineLvl w:val="9"/>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（2）冷却水循环使用可行性分析</w:t>
            </w:r>
          </w:p>
          <w:p w14:paraId="2F2A32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lang w:eastAsia="zh-CN"/>
              </w:rPr>
              <w:t>①</w:t>
            </w:r>
            <w:r>
              <w:rPr>
                <w:rFonts w:hint="eastAsia" w:ascii="Times New Roman" w:hAnsi="Times New Roman" w:eastAsia="宋体" w:cs="Times New Roman"/>
                <w:b w:val="0"/>
                <w:bCs/>
                <w:color w:val="auto"/>
                <w:kern w:val="2"/>
                <w:sz w:val="24"/>
                <w:szCs w:val="24"/>
                <w:lang w:val="en-US" w:eastAsia="zh-CN" w:bidi="ar-SA"/>
              </w:rPr>
              <w:t>淬火冷却（直接浸浴）与挤压、时效冷却（间接冷却）水质要求一致（pH 6.5~8.5、SS≤50mg/L、无油污），仅需额外控制水温（淬火需≤30℃，挤压 / 时效≤35℃），无需升级水质标准</w:t>
            </w:r>
            <w:r>
              <w:rPr>
                <w:rFonts w:hint="eastAsia" w:ascii="Times New Roman" w:hAnsi="Times New Roman" w:eastAsia="宋体" w:cs="Times New Roman"/>
                <w:color w:val="auto"/>
                <w:sz w:val="24"/>
                <w:szCs w:val="24"/>
                <w:lang w:val="en-US" w:eastAsia="zh-CN"/>
              </w:rPr>
              <w:t>。</w:t>
            </w:r>
          </w:p>
          <w:p w14:paraId="1582DBBE">
            <w:pPr>
              <w:pStyle w:val="20"/>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eastAsia"/>
                <w:color w:val="auto"/>
                <w:lang w:val="en-US" w:eastAsia="zh-CN"/>
              </w:rPr>
            </w:pPr>
            <w:r>
              <w:rPr>
                <w:rFonts w:hint="eastAsia" w:ascii="Times New Roman" w:hAnsi="Times New Roman" w:eastAsia="宋体" w:cs="Times New Roman"/>
                <w:b w:val="0"/>
                <w:bCs/>
                <w:color w:val="auto"/>
                <w:kern w:val="2"/>
                <w:sz w:val="24"/>
                <w:szCs w:val="24"/>
                <w:lang w:val="en-US" w:eastAsia="zh-CN" w:bidi="ar-SA"/>
              </w:rPr>
              <w:t>②淬火冷却中，工件表面氧化皮、粉尘脱落量略增，废水悬浮物浓度升至150~300mg/L，仍无有毒有害成分，经过滤装置沉淀过滤即可净化。</w:t>
            </w:r>
          </w:p>
          <w:p w14:paraId="1ADED921">
            <w:pPr>
              <w:pStyle w:val="20"/>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eastAsia" w:ascii="Times New Roman" w:hAnsi="Times New Roman" w:eastAsia="宋体" w:cs="Times New Roman"/>
                <w:b w:val="0"/>
                <w:bCs/>
                <w:color w:val="FF0000"/>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综上所述，本项目冷却水循环使用是可行的。</w:t>
            </w:r>
          </w:p>
          <w:p w14:paraId="6AAF725B">
            <w:pPr>
              <w:pStyle w:val="36"/>
              <w:rPr>
                <w:sz w:val="30"/>
                <w:szCs w:val="30"/>
              </w:rPr>
            </w:pPr>
            <w:r>
              <w:rPr>
                <w:rFonts w:hint="eastAsia"/>
                <w:sz w:val="30"/>
                <w:szCs w:val="30"/>
              </w:rPr>
              <w:t>4.3</w:t>
            </w:r>
            <w:r>
              <w:rPr>
                <w:sz w:val="30"/>
                <w:szCs w:val="30"/>
              </w:rPr>
              <w:t>噪声</w:t>
            </w:r>
          </w:p>
          <w:p w14:paraId="03F01004">
            <w:pPr>
              <w:pStyle w:val="36"/>
              <w:rPr>
                <w:sz w:val="28"/>
                <w:szCs w:val="28"/>
              </w:rPr>
            </w:pPr>
            <w:r>
              <w:rPr>
                <w:rFonts w:hint="eastAsia"/>
                <w:sz w:val="28"/>
                <w:szCs w:val="28"/>
              </w:rPr>
              <w:t>4.</w:t>
            </w:r>
            <w:r>
              <w:rPr>
                <w:sz w:val="28"/>
                <w:szCs w:val="28"/>
              </w:rPr>
              <w:t>3.1污染源强</w:t>
            </w:r>
          </w:p>
          <w:p w14:paraId="3F78AB84">
            <w:pPr>
              <w:pStyle w:val="34"/>
              <w:ind w:firstLine="480"/>
            </w:pPr>
            <w:r>
              <w:t>项目生产过程中产生的噪声主要来源于</w:t>
            </w:r>
            <w:r>
              <w:rPr>
                <w:rFonts w:hint="eastAsia"/>
                <w:lang w:eastAsia="zh-CN"/>
              </w:rPr>
              <w:t>各生产</w:t>
            </w:r>
            <w:r>
              <w:t>设备，其声级在</w:t>
            </w:r>
            <w:r>
              <w:rPr>
                <w:rFonts w:hint="eastAsia"/>
                <w:lang w:val="en-US" w:eastAsia="zh-CN"/>
              </w:rPr>
              <w:t>65</w:t>
            </w:r>
            <w:r>
              <w:t>~75dB(A)(距声源1m处)，其主要设备噪声级见表</w:t>
            </w:r>
            <w:r>
              <w:rPr>
                <w:rFonts w:hint="eastAsia"/>
              </w:rPr>
              <w:t>4.3-1</w:t>
            </w:r>
            <w:r>
              <w:t>。</w:t>
            </w:r>
            <w:bookmarkStart w:id="196" w:name="_Ref452668272"/>
            <w:bookmarkEnd w:id="196"/>
          </w:p>
          <w:p w14:paraId="54C91B08">
            <w:pPr>
              <w:pStyle w:val="40"/>
              <w:keepNext w:val="0"/>
              <w:keepLines w:val="0"/>
              <w:pageBreakBefore w:val="0"/>
              <w:widowControl w:val="0"/>
              <w:kinsoku/>
              <w:wordWrap/>
              <w:overflowPunct/>
              <w:topLinePunct w:val="0"/>
              <w:autoSpaceDE/>
              <w:autoSpaceDN/>
              <w:bidi w:val="0"/>
              <w:adjustRightInd/>
              <w:snapToGrid/>
              <w:ind w:left="0" w:firstLine="0"/>
              <w:textAlignment w:val="auto"/>
            </w:pPr>
            <w:bookmarkStart w:id="197" w:name="_Ref65696059"/>
            <w:r>
              <w:t>表</w:t>
            </w:r>
            <w:r>
              <w:rPr>
                <w:rFonts w:hint="eastAsia"/>
              </w:rPr>
              <w:t>4.3-1</w:t>
            </w:r>
            <w:r>
              <w:t>项目主要设备噪声一览表</w:t>
            </w:r>
            <w:bookmarkEnd w:id="197"/>
            <w:r>
              <w:rPr>
                <w:rFonts w:hint="eastAsia"/>
              </w:rPr>
              <w:t xml:space="preserve">     单位：</w:t>
            </w:r>
            <w:r>
              <w:rPr>
                <w:sz w:val="21"/>
                <w:szCs w:val="21"/>
              </w:rPr>
              <w:t>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44"/>
              <w:gridCol w:w="891"/>
              <w:gridCol w:w="817"/>
              <w:gridCol w:w="1523"/>
              <w:gridCol w:w="1414"/>
              <w:gridCol w:w="1193"/>
            </w:tblGrid>
            <w:tr w14:paraId="555D2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642C9856">
                  <w:pPr>
                    <w:jc w:val="center"/>
                    <w:rPr>
                      <w:b/>
                      <w:szCs w:val="21"/>
                    </w:rPr>
                  </w:pPr>
                  <w:r>
                    <w:rPr>
                      <w:b/>
                      <w:szCs w:val="21"/>
                    </w:rPr>
                    <w:t>序号</w:t>
                  </w:r>
                </w:p>
              </w:tc>
              <w:tc>
                <w:tcPr>
                  <w:tcW w:w="1094" w:type="pct"/>
                  <w:tcBorders>
                    <w:tl2br w:val="nil"/>
                    <w:tr2bl w:val="nil"/>
                  </w:tcBorders>
                  <w:vAlign w:val="center"/>
                </w:tcPr>
                <w:p w14:paraId="65AD614C">
                  <w:pPr>
                    <w:jc w:val="center"/>
                    <w:rPr>
                      <w:b/>
                      <w:szCs w:val="21"/>
                    </w:rPr>
                  </w:pPr>
                  <w:r>
                    <w:rPr>
                      <w:b/>
                      <w:szCs w:val="21"/>
                    </w:rPr>
                    <w:t>设备名称</w:t>
                  </w:r>
                </w:p>
              </w:tc>
              <w:tc>
                <w:tcPr>
                  <w:tcW w:w="529" w:type="pct"/>
                  <w:tcBorders>
                    <w:tl2br w:val="nil"/>
                    <w:tr2bl w:val="nil"/>
                  </w:tcBorders>
                  <w:vAlign w:val="center"/>
                </w:tcPr>
                <w:p w14:paraId="7B038506">
                  <w:pPr>
                    <w:jc w:val="center"/>
                    <w:rPr>
                      <w:b/>
                      <w:szCs w:val="21"/>
                    </w:rPr>
                  </w:pPr>
                  <w:r>
                    <w:rPr>
                      <w:b/>
                      <w:szCs w:val="21"/>
                    </w:rPr>
                    <w:t>型号</w:t>
                  </w:r>
                </w:p>
              </w:tc>
              <w:tc>
                <w:tcPr>
                  <w:tcW w:w="485" w:type="pct"/>
                  <w:tcBorders>
                    <w:tl2br w:val="nil"/>
                    <w:tr2bl w:val="nil"/>
                  </w:tcBorders>
                  <w:vAlign w:val="center"/>
                </w:tcPr>
                <w:p w14:paraId="6058B29F">
                  <w:pPr>
                    <w:jc w:val="center"/>
                    <w:rPr>
                      <w:b/>
                      <w:szCs w:val="21"/>
                    </w:rPr>
                  </w:pPr>
                  <w:r>
                    <w:rPr>
                      <w:b/>
                      <w:szCs w:val="21"/>
                    </w:rPr>
                    <w:t>数量</w:t>
                  </w:r>
                </w:p>
              </w:tc>
              <w:tc>
                <w:tcPr>
                  <w:tcW w:w="904" w:type="pct"/>
                  <w:tcBorders>
                    <w:tl2br w:val="nil"/>
                    <w:tr2bl w:val="nil"/>
                  </w:tcBorders>
                  <w:vAlign w:val="center"/>
                </w:tcPr>
                <w:p w14:paraId="1A8AB07E">
                  <w:pPr>
                    <w:rPr>
                      <w:b/>
                      <w:szCs w:val="21"/>
                    </w:rPr>
                  </w:pPr>
                  <w:r>
                    <w:rPr>
                      <w:b/>
                      <w:szCs w:val="21"/>
                    </w:rPr>
                    <w:t>单台噪声级</w:t>
                  </w:r>
                </w:p>
              </w:tc>
              <w:tc>
                <w:tcPr>
                  <w:tcW w:w="1547" w:type="pct"/>
                  <w:gridSpan w:val="2"/>
                  <w:tcBorders>
                    <w:tl2br w:val="nil"/>
                    <w:tr2bl w:val="nil"/>
                  </w:tcBorders>
                  <w:vAlign w:val="center"/>
                </w:tcPr>
                <w:p w14:paraId="07EAF3F4">
                  <w:pPr>
                    <w:jc w:val="center"/>
                    <w:rPr>
                      <w:b/>
                      <w:szCs w:val="21"/>
                    </w:rPr>
                  </w:pPr>
                  <w:r>
                    <w:rPr>
                      <w:b/>
                      <w:szCs w:val="21"/>
                    </w:rPr>
                    <w:t>叠加噪声级</w:t>
                  </w:r>
                </w:p>
              </w:tc>
            </w:tr>
            <w:tr w14:paraId="0D720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5A3338AA">
                  <w:pPr>
                    <w:widowControl/>
                    <w:jc w:val="center"/>
                    <w:textAlignment w:val="center"/>
                    <w:rPr>
                      <w:bCs/>
                      <w:szCs w:val="21"/>
                    </w:rPr>
                  </w:pPr>
                  <w:r>
                    <w:rPr>
                      <w:color w:val="000000"/>
                      <w:kern w:val="0"/>
                      <w:szCs w:val="21"/>
                      <w:lang w:bidi="ar"/>
                    </w:rPr>
                    <w:t>1</w:t>
                  </w:r>
                </w:p>
              </w:tc>
              <w:tc>
                <w:tcPr>
                  <w:tcW w:w="1094" w:type="pct"/>
                  <w:tcBorders>
                    <w:tl2br w:val="nil"/>
                    <w:tr2bl w:val="nil"/>
                  </w:tcBorders>
                  <w:vAlign w:val="center"/>
                </w:tcPr>
                <w:p w14:paraId="37659AE0">
                  <w:pPr>
                    <w:widowControl/>
                    <w:jc w:val="center"/>
                    <w:textAlignment w:val="center"/>
                    <w:rPr>
                      <w:bCs/>
                      <w:szCs w:val="21"/>
                    </w:rPr>
                  </w:pPr>
                  <w:r>
                    <w:rPr>
                      <w:kern w:val="0"/>
                      <w:szCs w:val="21"/>
                      <w:lang w:bidi="ar"/>
                    </w:rPr>
                    <w:t>挤压机</w:t>
                  </w:r>
                </w:p>
              </w:tc>
              <w:tc>
                <w:tcPr>
                  <w:tcW w:w="529" w:type="pct"/>
                  <w:tcBorders>
                    <w:tl2br w:val="nil"/>
                    <w:tr2bl w:val="nil"/>
                  </w:tcBorders>
                  <w:shd w:val="clear" w:color="auto" w:fill="auto"/>
                  <w:vAlign w:val="center"/>
                </w:tcPr>
                <w:p w14:paraId="25093596">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2D946C5E">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078C8627">
                  <w:pPr>
                    <w:widowControl/>
                    <w:jc w:val="center"/>
                    <w:textAlignment w:val="center"/>
                    <w:rPr>
                      <w:kern w:val="0"/>
                      <w:szCs w:val="21"/>
                      <w:lang w:bidi="ar"/>
                    </w:rPr>
                  </w:pPr>
                  <w:r>
                    <w:rPr>
                      <w:kern w:val="0"/>
                      <w:szCs w:val="21"/>
                      <w:lang w:bidi="ar"/>
                    </w:rPr>
                    <w:t>70</w:t>
                  </w:r>
                </w:p>
              </w:tc>
              <w:tc>
                <w:tcPr>
                  <w:tcW w:w="839" w:type="pct"/>
                  <w:tcBorders>
                    <w:tl2br w:val="nil"/>
                    <w:tr2bl w:val="nil"/>
                  </w:tcBorders>
                  <w:vAlign w:val="center"/>
                </w:tcPr>
                <w:p w14:paraId="564123E7">
                  <w:pPr>
                    <w:widowControl/>
                    <w:jc w:val="center"/>
                    <w:textAlignment w:val="center"/>
                    <w:rPr>
                      <w:rFonts w:hint="eastAsia" w:eastAsia="宋体"/>
                      <w:kern w:val="0"/>
                      <w:szCs w:val="21"/>
                      <w:lang w:eastAsia="zh-CN" w:bidi="ar"/>
                    </w:rPr>
                  </w:pPr>
                  <w:r>
                    <w:rPr>
                      <w:kern w:val="0"/>
                      <w:szCs w:val="21"/>
                      <w:lang w:bidi="ar"/>
                    </w:rPr>
                    <w:t>74.</w:t>
                  </w:r>
                  <w:r>
                    <w:rPr>
                      <w:rFonts w:hint="eastAsia"/>
                      <w:kern w:val="0"/>
                      <w:szCs w:val="21"/>
                      <w:lang w:val="en-US" w:eastAsia="zh-CN" w:bidi="ar"/>
                    </w:rPr>
                    <w:t>8</w:t>
                  </w:r>
                </w:p>
              </w:tc>
              <w:tc>
                <w:tcPr>
                  <w:tcW w:w="707" w:type="pct"/>
                  <w:vMerge w:val="restart"/>
                  <w:tcBorders>
                    <w:tl2br w:val="nil"/>
                    <w:tr2bl w:val="nil"/>
                  </w:tcBorders>
                  <w:vAlign w:val="center"/>
                </w:tcPr>
                <w:p w14:paraId="5B59D8DB">
                  <w:pPr>
                    <w:widowControl/>
                    <w:jc w:val="center"/>
                    <w:textAlignment w:val="center"/>
                    <w:rPr>
                      <w:rFonts w:hint="default" w:eastAsia="宋体"/>
                      <w:kern w:val="0"/>
                      <w:szCs w:val="21"/>
                      <w:lang w:val="en-US" w:eastAsia="zh-CN" w:bidi="ar"/>
                    </w:rPr>
                  </w:pPr>
                  <w:r>
                    <w:rPr>
                      <w:rFonts w:hint="eastAsia"/>
                      <w:kern w:val="0"/>
                      <w:szCs w:val="21"/>
                      <w:lang w:val="en-US" w:eastAsia="zh-CN" w:bidi="ar"/>
                    </w:rPr>
                    <w:t>86.0</w:t>
                  </w:r>
                </w:p>
              </w:tc>
            </w:tr>
            <w:tr w14:paraId="023F1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2D5BCC0B">
                  <w:pPr>
                    <w:widowControl/>
                    <w:jc w:val="center"/>
                    <w:textAlignment w:val="center"/>
                    <w:rPr>
                      <w:bCs/>
                      <w:szCs w:val="21"/>
                    </w:rPr>
                  </w:pPr>
                  <w:r>
                    <w:rPr>
                      <w:color w:val="000000"/>
                      <w:kern w:val="0"/>
                      <w:szCs w:val="21"/>
                      <w:lang w:bidi="ar"/>
                    </w:rPr>
                    <w:t>2</w:t>
                  </w:r>
                </w:p>
              </w:tc>
              <w:tc>
                <w:tcPr>
                  <w:tcW w:w="1094" w:type="pct"/>
                  <w:tcBorders>
                    <w:tl2br w:val="nil"/>
                    <w:tr2bl w:val="nil"/>
                  </w:tcBorders>
                  <w:vAlign w:val="center"/>
                </w:tcPr>
                <w:p w14:paraId="606DE0F9">
                  <w:pPr>
                    <w:widowControl/>
                    <w:jc w:val="center"/>
                    <w:textAlignment w:val="center"/>
                    <w:rPr>
                      <w:bCs/>
                      <w:szCs w:val="21"/>
                    </w:rPr>
                  </w:pPr>
                  <w:r>
                    <w:rPr>
                      <w:kern w:val="0"/>
                      <w:szCs w:val="21"/>
                      <w:lang w:bidi="ar"/>
                    </w:rPr>
                    <w:t>短棒炉</w:t>
                  </w:r>
                </w:p>
              </w:tc>
              <w:tc>
                <w:tcPr>
                  <w:tcW w:w="529" w:type="pct"/>
                  <w:tcBorders>
                    <w:tl2br w:val="nil"/>
                    <w:tr2bl w:val="nil"/>
                  </w:tcBorders>
                  <w:shd w:val="clear" w:color="auto" w:fill="auto"/>
                  <w:vAlign w:val="center"/>
                </w:tcPr>
                <w:p w14:paraId="252FD905">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1936B29C">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18A97EE6">
                  <w:pPr>
                    <w:widowControl/>
                    <w:jc w:val="center"/>
                    <w:textAlignment w:val="center"/>
                    <w:rPr>
                      <w:kern w:val="0"/>
                      <w:szCs w:val="21"/>
                      <w:lang w:bidi="ar"/>
                    </w:rPr>
                  </w:pPr>
                  <w:r>
                    <w:rPr>
                      <w:kern w:val="0"/>
                      <w:szCs w:val="21"/>
                      <w:lang w:bidi="ar"/>
                    </w:rPr>
                    <w:t>65</w:t>
                  </w:r>
                </w:p>
              </w:tc>
              <w:tc>
                <w:tcPr>
                  <w:tcW w:w="839" w:type="pct"/>
                  <w:tcBorders>
                    <w:tl2br w:val="nil"/>
                    <w:tr2bl w:val="nil"/>
                  </w:tcBorders>
                  <w:vAlign w:val="center"/>
                </w:tcPr>
                <w:p w14:paraId="481C75AB">
                  <w:pPr>
                    <w:widowControl/>
                    <w:jc w:val="center"/>
                    <w:textAlignment w:val="center"/>
                    <w:rPr>
                      <w:rFonts w:hint="eastAsia" w:eastAsia="宋体"/>
                      <w:kern w:val="0"/>
                      <w:szCs w:val="21"/>
                      <w:lang w:eastAsia="zh-CN" w:bidi="ar"/>
                    </w:rPr>
                  </w:pPr>
                  <w:r>
                    <w:rPr>
                      <w:kern w:val="0"/>
                      <w:szCs w:val="21"/>
                      <w:lang w:bidi="ar"/>
                    </w:rPr>
                    <w:t>69.</w:t>
                  </w:r>
                  <w:r>
                    <w:rPr>
                      <w:rFonts w:hint="eastAsia"/>
                      <w:kern w:val="0"/>
                      <w:szCs w:val="21"/>
                      <w:lang w:val="en-US" w:eastAsia="zh-CN" w:bidi="ar"/>
                    </w:rPr>
                    <w:t>8</w:t>
                  </w:r>
                </w:p>
              </w:tc>
              <w:tc>
                <w:tcPr>
                  <w:tcW w:w="707" w:type="pct"/>
                  <w:vMerge w:val="continue"/>
                  <w:tcBorders>
                    <w:tl2br w:val="nil"/>
                    <w:tr2bl w:val="nil"/>
                  </w:tcBorders>
                  <w:vAlign w:val="center"/>
                </w:tcPr>
                <w:p w14:paraId="2BB2EEB5">
                  <w:pPr>
                    <w:widowControl/>
                    <w:jc w:val="center"/>
                    <w:textAlignment w:val="center"/>
                    <w:rPr>
                      <w:kern w:val="0"/>
                      <w:szCs w:val="21"/>
                      <w:lang w:bidi="ar"/>
                    </w:rPr>
                  </w:pPr>
                </w:p>
              </w:tc>
            </w:tr>
            <w:tr w14:paraId="62297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5CD03625">
                  <w:pPr>
                    <w:widowControl/>
                    <w:jc w:val="center"/>
                    <w:textAlignment w:val="center"/>
                    <w:rPr>
                      <w:bCs/>
                      <w:szCs w:val="21"/>
                    </w:rPr>
                  </w:pPr>
                  <w:r>
                    <w:rPr>
                      <w:color w:val="000000"/>
                      <w:kern w:val="0"/>
                      <w:szCs w:val="21"/>
                      <w:lang w:bidi="ar"/>
                    </w:rPr>
                    <w:t>3</w:t>
                  </w:r>
                </w:p>
              </w:tc>
              <w:tc>
                <w:tcPr>
                  <w:tcW w:w="1094" w:type="pct"/>
                  <w:tcBorders>
                    <w:tl2br w:val="nil"/>
                    <w:tr2bl w:val="nil"/>
                  </w:tcBorders>
                  <w:vAlign w:val="center"/>
                </w:tcPr>
                <w:p w14:paraId="14F5DB76">
                  <w:pPr>
                    <w:widowControl/>
                    <w:jc w:val="center"/>
                    <w:textAlignment w:val="center"/>
                    <w:rPr>
                      <w:bCs/>
                      <w:szCs w:val="21"/>
                    </w:rPr>
                  </w:pPr>
                  <w:r>
                    <w:rPr>
                      <w:kern w:val="0"/>
                      <w:szCs w:val="21"/>
                      <w:lang w:bidi="ar"/>
                    </w:rPr>
                    <w:t>保温炉</w:t>
                  </w:r>
                </w:p>
              </w:tc>
              <w:tc>
                <w:tcPr>
                  <w:tcW w:w="529" w:type="pct"/>
                  <w:tcBorders>
                    <w:tl2br w:val="nil"/>
                    <w:tr2bl w:val="nil"/>
                  </w:tcBorders>
                  <w:shd w:val="clear" w:color="auto" w:fill="auto"/>
                  <w:vAlign w:val="center"/>
                </w:tcPr>
                <w:p w14:paraId="4CE3FF47">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0A07612C">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71263681">
                  <w:pPr>
                    <w:widowControl/>
                    <w:jc w:val="center"/>
                    <w:textAlignment w:val="center"/>
                    <w:rPr>
                      <w:kern w:val="0"/>
                      <w:szCs w:val="21"/>
                      <w:lang w:bidi="ar"/>
                    </w:rPr>
                  </w:pPr>
                  <w:r>
                    <w:rPr>
                      <w:kern w:val="0"/>
                      <w:szCs w:val="21"/>
                      <w:lang w:bidi="ar"/>
                    </w:rPr>
                    <w:t>65</w:t>
                  </w:r>
                </w:p>
              </w:tc>
              <w:tc>
                <w:tcPr>
                  <w:tcW w:w="839" w:type="pct"/>
                  <w:tcBorders>
                    <w:tl2br w:val="nil"/>
                    <w:tr2bl w:val="nil"/>
                  </w:tcBorders>
                  <w:vAlign w:val="center"/>
                </w:tcPr>
                <w:p w14:paraId="75BE4DC6">
                  <w:pPr>
                    <w:widowControl/>
                    <w:jc w:val="center"/>
                    <w:textAlignment w:val="center"/>
                    <w:rPr>
                      <w:rFonts w:hint="eastAsia" w:eastAsia="宋体"/>
                      <w:kern w:val="0"/>
                      <w:szCs w:val="21"/>
                      <w:lang w:eastAsia="zh-CN" w:bidi="ar"/>
                    </w:rPr>
                  </w:pPr>
                  <w:r>
                    <w:rPr>
                      <w:kern w:val="0"/>
                      <w:szCs w:val="21"/>
                      <w:lang w:bidi="ar"/>
                    </w:rPr>
                    <w:t>69.</w:t>
                  </w:r>
                  <w:r>
                    <w:rPr>
                      <w:rFonts w:hint="eastAsia"/>
                      <w:kern w:val="0"/>
                      <w:szCs w:val="21"/>
                      <w:lang w:val="en-US" w:eastAsia="zh-CN" w:bidi="ar"/>
                    </w:rPr>
                    <w:t>8</w:t>
                  </w:r>
                </w:p>
              </w:tc>
              <w:tc>
                <w:tcPr>
                  <w:tcW w:w="707" w:type="pct"/>
                  <w:vMerge w:val="continue"/>
                  <w:tcBorders>
                    <w:tl2br w:val="nil"/>
                    <w:tr2bl w:val="nil"/>
                  </w:tcBorders>
                  <w:vAlign w:val="center"/>
                </w:tcPr>
                <w:p w14:paraId="63E784E4">
                  <w:pPr>
                    <w:widowControl/>
                    <w:jc w:val="center"/>
                    <w:textAlignment w:val="center"/>
                    <w:rPr>
                      <w:kern w:val="0"/>
                      <w:szCs w:val="21"/>
                      <w:lang w:bidi="ar"/>
                    </w:rPr>
                  </w:pPr>
                </w:p>
              </w:tc>
            </w:tr>
            <w:tr w14:paraId="12000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39" w:type="pct"/>
                  <w:tcBorders>
                    <w:tl2br w:val="nil"/>
                    <w:tr2bl w:val="nil"/>
                  </w:tcBorders>
                  <w:vAlign w:val="center"/>
                </w:tcPr>
                <w:p w14:paraId="6774E581">
                  <w:pPr>
                    <w:widowControl/>
                    <w:jc w:val="center"/>
                    <w:textAlignment w:val="center"/>
                    <w:rPr>
                      <w:bCs/>
                      <w:szCs w:val="21"/>
                    </w:rPr>
                  </w:pPr>
                  <w:r>
                    <w:rPr>
                      <w:color w:val="000000"/>
                      <w:kern w:val="0"/>
                      <w:szCs w:val="21"/>
                      <w:lang w:bidi="ar"/>
                    </w:rPr>
                    <w:t>4</w:t>
                  </w:r>
                </w:p>
              </w:tc>
              <w:tc>
                <w:tcPr>
                  <w:tcW w:w="1094" w:type="pct"/>
                  <w:tcBorders>
                    <w:tl2br w:val="nil"/>
                    <w:tr2bl w:val="nil"/>
                  </w:tcBorders>
                  <w:vAlign w:val="center"/>
                </w:tcPr>
                <w:p w14:paraId="47F80F80">
                  <w:pPr>
                    <w:widowControl/>
                    <w:jc w:val="center"/>
                    <w:textAlignment w:val="center"/>
                    <w:rPr>
                      <w:bCs/>
                      <w:szCs w:val="21"/>
                    </w:rPr>
                  </w:pPr>
                  <w:r>
                    <w:rPr>
                      <w:kern w:val="0"/>
                      <w:szCs w:val="21"/>
                      <w:lang w:bidi="ar"/>
                    </w:rPr>
                    <w:t>剥皮机</w:t>
                  </w:r>
                </w:p>
              </w:tc>
              <w:tc>
                <w:tcPr>
                  <w:tcW w:w="529" w:type="pct"/>
                  <w:tcBorders>
                    <w:tl2br w:val="nil"/>
                    <w:tr2bl w:val="nil"/>
                  </w:tcBorders>
                  <w:shd w:val="clear" w:color="auto" w:fill="auto"/>
                  <w:vAlign w:val="center"/>
                </w:tcPr>
                <w:p w14:paraId="6DEFC223">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2A8FD8D5">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04C63903">
                  <w:pPr>
                    <w:widowControl/>
                    <w:jc w:val="center"/>
                    <w:textAlignment w:val="center"/>
                    <w:rPr>
                      <w:kern w:val="0"/>
                      <w:szCs w:val="21"/>
                      <w:lang w:bidi="ar"/>
                    </w:rPr>
                  </w:pPr>
                  <w:r>
                    <w:rPr>
                      <w:kern w:val="0"/>
                      <w:szCs w:val="21"/>
                      <w:lang w:bidi="ar"/>
                    </w:rPr>
                    <w:t>70</w:t>
                  </w:r>
                </w:p>
              </w:tc>
              <w:tc>
                <w:tcPr>
                  <w:tcW w:w="839" w:type="pct"/>
                  <w:tcBorders>
                    <w:tl2br w:val="nil"/>
                    <w:tr2bl w:val="nil"/>
                  </w:tcBorders>
                  <w:vAlign w:val="center"/>
                </w:tcPr>
                <w:p w14:paraId="686CE7E8">
                  <w:pPr>
                    <w:widowControl/>
                    <w:jc w:val="center"/>
                    <w:textAlignment w:val="center"/>
                    <w:rPr>
                      <w:rFonts w:hint="eastAsia" w:eastAsia="宋体"/>
                      <w:kern w:val="0"/>
                      <w:szCs w:val="21"/>
                      <w:lang w:eastAsia="zh-CN" w:bidi="ar"/>
                    </w:rPr>
                  </w:pPr>
                  <w:r>
                    <w:rPr>
                      <w:kern w:val="0"/>
                      <w:szCs w:val="21"/>
                      <w:lang w:bidi="ar"/>
                    </w:rPr>
                    <w:t>74.</w:t>
                  </w:r>
                  <w:r>
                    <w:rPr>
                      <w:rFonts w:hint="eastAsia"/>
                      <w:kern w:val="0"/>
                      <w:szCs w:val="21"/>
                      <w:lang w:val="en-US" w:eastAsia="zh-CN" w:bidi="ar"/>
                    </w:rPr>
                    <w:t>8</w:t>
                  </w:r>
                </w:p>
              </w:tc>
              <w:tc>
                <w:tcPr>
                  <w:tcW w:w="707" w:type="pct"/>
                  <w:vMerge w:val="continue"/>
                  <w:tcBorders>
                    <w:tl2br w:val="nil"/>
                    <w:tr2bl w:val="nil"/>
                  </w:tcBorders>
                  <w:vAlign w:val="center"/>
                </w:tcPr>
                <w:p w14:paraId="1B7AF8EF">
                  <w:pPr>
                    <w:widowControl/>
                    <w:jc w:val="center"/>
                    <w:textAlignment w:val="center"/>
                    <w:rPr>
                      <w:kern w:val="0"/>
                      <w:szCs w:val="21"/>
                      <w:lang w:bidi="ar"/>
                    </w:rPr>
                  </w:pPr>
                </w:p>
              </w:tc>
            </w:tr>
            <w:tr w14:paraId="1D9AD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0C49049D">
                  <w:pPr>
                    <w:widowControl/>
                    <w:jc w:val="center"/>
                    <w:textAlignment w:val="center"/>
                    <w:rPr>
                      <w:bCs/>
                      <w:szCs w:val="21"/>
                    </w:rPr>
                  </w:pPr>
                  <w:r>
                    <w:rPr>
                      <w:color w:val="000000"/>
                      <w:kern w:val="0"/>
                      <w:szCs w:val="21"/>
                      <w:lang w:bidi="ar"/>
                    </w:rPr>
                    <w:t>5</w:t>
                  </w:r>
                </w:p>
              </w:tc>
              <w:tc>
                <w:tcPr>
                  <w:tcW w:w="1094" w:type="pct"/>
                  <w:tcBorders>
                    <w:tl2br w:val="nil"/>
                    <w:tr2bl w:val="nil"/>
                  </w:tcBorders>
                  <w:vAlign w:val="center"/>
                </w:tcPr>
                <w:p w14:paraId="04D67B95">
                  <w:pPr>
                    <w:widowControl/>
                    <w:jc w:val="center"/>
                    <w:textAlignment w:val="center"/>
                    <w:rPr>
                      <w:bCs/>
                      <w:szCs w:val="21"/>
                    </w:rPr>
                  </w:pPr>
                  <w:r>
                    <w:rPr>
                      <w:kern w:val="0"/>
                      <w:szCs w:val="21"/>
                      <w:lang w:bidi="ar"/>
                    </w:rPr>
                    <w:t>全自动淬火</w:t>
                  </w:r>
                </w:p>
              </w:tc>
              <w:tc>
                <w:tcPr>
                  <w:tcW w:w="529" w:type="pct"/>
                  <w:tcBorders>
                    <w:tl2br w:val="nil"/>
                    <w:tr2bl w:val="nil"/>
                  </w:tcBorders>
                  <w:shd w:val="clear" w:color="auto" w:fill="auto"/>
                  <w:vAlign w:val="center"/>
                </w:tcPr>
                <w:p w14:paraId="01B48237">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3ED944DD">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6AC69F2A">
                  <w:pPr>
                    <w:widowControl/>
                    <w:jc w:val="center"/>
                    <w:textAlignment w:val="center"/>
                    <w:rPr>
                      <w:kern w:val="0"/>
                      <w:szCs w:val="21"/>
                      <w:lang w:bidi="ar"/>
                    </w:rPr>
                  </w:pPr>
                  <w:r>
                    <w:rPr>
                      <w:kern w:val="0"/>
                      <w:szCs w:val="21"/>
                      <w:lang w:bidi="ar"/>
                    </w:rPr>
                    <w:t>70</w:t>
                  </w:r>
                </w:p>
              </w:tc>
              <w:tc>
                <w:tcPr>
                  <w:tcW w:w="839" w:type="pct"/>
                  <w:tcBorders>
                    <w:tl2br w:val="nil"/>
                    <w:tr2bl w:val="nil"/>
                  </w:tcBorders>
                  <w:vAlign w:val="center"/>
                </w:tcPr>
                <w:p w14:paraId="6FD52611">
                  <w:pPr>
                    <w:widowControl/>
                    <w:jc w:val="center"/>
                    <w:textAlignment w:val="center"/>
                    <w:rPr>
                      <w:rFonts w:hint="eastAsia" w:eastAsia="宋体"/>
                      <w:kern w:val="0"/>
                      <w:szCs w:val="21"/>
                      <w:lang w:eastAsia="zh-CN" w:bidi="ar"/>
                    </w:rPr>
                  </w:pPr>
                  <w:r>
                    <w:rPr>
                      <w:kern w:val="0"/>
                      <w:szCs w:val="21"/>
                      <w:lang w:bidi="ar"/>
                    </w:rPr>
                    <w:t>74.</w:t>
                  </w:r>
                  <w:r>
                    <w:rPr>
                      <w:rFonts w:hint="eastAsia"/>
                      <w:kern w:val="0"/>
                      <w:szCs w:val="21"/>
                      <w:lang w:val="en-US" w:eastAsia="zh-CN" w:bidi="ar"/>
                    </w:rPr>
                    <w:t>8</w:t>
                  </w:r>
                </w:p>
              </w:tc>
              <w:tc>
                <w:tcPr>
                  <w:tcW w:w="707" w:type="pct"/>
                  <w:vMerge w:val="continue"/>
                  <w:tcBorders>
                    <w:tl2br w:val="nil"/>
                    <w:tr2bl w:val="nil"/>
                  </w:tcBorders>
                  <w:vAlign w:val="center"/>
                </w:tcPr>
                <w:p w14:paraId="460F5028">
                  <w:pPr>
                    <w:widowControl/>
                    <w:jc w:val="center"/>
                    <w:textAlignment w:val="center"/>
                    <w:rPr>
                      <w:kern w:val="0"/>
                      <w:szCs w:val="21"/>
                      <w:lang w:bidi="ar"/>
                    </w:rPr>
                  </w:pPr>
                </w:p>
              </w:tc>
            </w:tr>
            <w:tr w14:paraId="50788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7659C888">
                  <w:pPr>
                    <w:widowControl/>
                    <w:jc w:val="center"/>
                    <w:textAlignment w:val="center"/>
                    <w:rPr>
                      <w:bCs/>
                      <w:szCs w:val="21"/>
                    </w:rPr>
                  </w:pPr>
                  <w:r>
                    <w:rPr>
                      <w:color w:val="000000"/>
                      <w:kern w:val="0"/>
                      <w:szCs w:val="21"/>
                      <w:lang w:bidi="ar"/>
                    </w:rPr>
                    <w:t>6</w:t>
                  </w:r>
                </w:p>
              </w:tc>
              <w:tc>
                <w:tcPr>
                  <w:tcW w:w="1094" w:type="pct"/>
                  <w:tcBorders>
                    <w:tl2br w:val="nil"/>
                    <w:tr2bl w:val="nil"/>
                  </w:tcBorders>
                  <w:vAlign w:val="center"/>
                </w:tcPr>
                <w:p w14:paraId="2FAEF837">
                  <w:pPr>
                    <w:widowControl/>
                    <w:jc w:val="center"/>
                    <w:textAlignment w:val="center"/>
                    <w:rPr>
                      <w:bCs/>
                      <w:szCs w:val="21"/>
                    </w:rPr>
                  </w:pPr>
                  <w:r>
                    <w:rPr>
                      <w:kern w:val="0"/>
                      <w:szCs w:val="21"/>
                      <w:lang w:bidi="ar"/>
                    </w:rPr>
                    <w:t>冷床</w:t>
                  </w:r>
                </w:p>
              </w:tc>
              <w:tc>
                <w:tcPr>
                  <w:tcW w:w="529" w:type="pct"/>
                  <w:tcBorders>
                    <w:tl2br w:val="nil"/>
                    <w:tr2bl w:val="nil"/>
                  </w:tcBorders>
                  <w:shd w:val="clear" w:color="auto" w:fill="auto"/>
                  <w:vAlign w:val="center"/>
                </w:tcPr>
                <w:p w14:paraId="5422F883">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3E01D426">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01FA4BF6">
                  <w:pPr>
                    <w:widowControl/>
                    <w:jc w:val="center"/>
                    <w:textAlignment w:val="center"/>
                    <w:rPr>
                      <w:kern w:val="0"/>
                      <w:szCs w:val="21"/>
                      <w:lang w:bidi="ar"/>
                    </w:rPr>
                  </w:pPr>
                  <w:r>
                    <w:rPr>
                      <w:kern w:val="0"/>
                      <w:szCs w:val="21"/>
                      <w:lang w:bidi="ar"/>
                    </w:rPr>
                    <w:t>65</w:t>
                  </w:r>
                </w:p>
              </w:tc>
              <w:tc>
                <w:tcPr>
                  <w:tcW w:w="839" w:type="pct"/>
                  <w:tcBorders>
                    <w:tl2br w:val="nil"/>
                    <w:tr2bl w:val="nil"/>
                  </w:tcBorders>
                  <w:vAlign w:val="center"/>
                </w:tcPr>
                <w:p w14:paraId="33A89AD3">
                  <w:pPr>
                    <w:widowControl/>
                    <w:jc w:val="center"/>
                    <w:textAlignment w:val="center"/>
                    <w:rPr>
                      <w:rFonts w:hint="eastAsia" w:eastAsia="宋体"/>
                      <w:kern w:val="0"/>
                      <w:szCs w:val="21"/>
                      <w:lang w:eastAsia="zh-CN" w:bidi="ar"/>
                    </w:rPr>
                  </w:pPr>
                  <w:r>
                    <w:rPr>
                      <w:kern w:val="0"/>
                      <w:szCs w:val="21"/>
                      <w:lang w:bidi="ar"/>
                    </w:rPr>
                    <w:t>69.</w:t>
                  </w:r>
                  <w:r>
                    <w:rPr>
                      <w:rFonts w:hint="eastAsia"/>
                      <w:kern w:val="0"/>
                      <w:szCs w:val="21"/>
                      <w:lang w:val="en-US" w:eastAsia="zh-CN" w:bidi="ar"/>
                    </w:rPr>
                    <w:t>8</w:t>
                  </w:r>
                </w:p>
              </w:tc>
              <w:tc>
                <w:tcPr>
                  <w:tcW w:w="707" w:type="pct"/>
                  <w:vMerge w:val="continue"/>
                  <w:tcBorders>
                    <w:tl2br w:val="nil"/>
                    <w:tr2bl w:val="nil"/>
                  </w:tcBorders>
                  <w:vAlign w:val="center"/>
                </w:tcPr>
                <w:p w14:paraId="38D995DB">
                  <w:pPr>
                    <w:widowControl/>
                    <w:jc w:val="center"/>
                    <w:textAlignment w:val="center"/>
                    <w:rPr>
                      <w:kern w:val="0"/>
                      <w:szCs w:val="21"/>
                      <w:lang w:bidi="ar"/>
                    </w:rPr>
                  </w:pPr>
                </w:p>
              </w:tc>
            </w:tr>
            <w:tr w14:paraId="402F3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6B082C38">
                  <w:pPr>
                    <w:widowControl/>
                    <w:jc w:val="center"/>
                    <w:textAlignment w:val="center"/>
                    <w:rPr>
                      <w:bCs/>
                      <w:szCs w:val="21"/>
                    </w:rPr>
                  </w:pPr>
                  <w:r>
                    <w:rPr>
                      <w:color w:val="000000"/>
                      <w:kern w:val="0"/>
                      <w:szCs w:val="21"/>
                      <w:lang w:bidi="ar"/>
                    </w:rPr>
                    <w:t>7</w:t>
                  </w:r>
                </w:p>
              </w:tc>
              <w:tc>
                <w:tcPr>
                  <w:tcW w:w="1094" w:type="pct"/>
                  <w:tcBorders>
                    <w:tl2br w:val="nil"/>
                    <w:tr2bl w:val="nil"/>
                  </w:tcBorders>
                  <w:vAlign w:val="center"/>
                </w:tcPr>
                <w:p w14:paraId="45250370">
                  <w:pPr>
                    <w:widowControl/>
                    <w:jc w:val="center"/>
                    <w:textAlignment w:val="center"/>
                    <w:rPr>
                      <w:bCs/>
                      <w:szCs w:val="21"/>
                    </w:rPr>
                  </w:pPr>
                  <w:r>
                    <w:rPr>
                      <w:kern w:val="0"/>
                      <w:szCs w:val="21"/>
                      <w:lang w:bidi="ar"/>
                    </w:rPr>
                    <w:t>冷油机</w:t>
                  </w:r>
                </w:p>
              </w:tc>
              <w:tc>
                <w:tcPr>
                  <w:tcW w:w="529" w:type="pct"/>
                  <w:tcBorders>
                    <w:tl2br w:val="nil"/>
                    <w:tr2bl w:val="nil"/>
                  </w:tcBorders>
                  <w:shd w:val="clear" w:color="auto" w:fill="auto"/>
                  <w:vAlign w:val="center"/>
                </w:tcPr>
                <w:p w14:paraId="1F719305">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2F847CA3">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1F696502">
                  <w:pPr>
                    <w:widowControl/>
                    <w:jc w:val="center"/>
                    <w:textAlignment w:val="center"/>
                    <w:rPr>
                      <w:kern w:val="0"/>
                      <w:szCs w:val="21"/>
                      <w:lang w:bidi="ar"/>
                    </w:rPr>
                  </w:pPr>
                  <w:r>
                    <w:rPr>
                      <w:kern w:val="0"/>
                      <w:szCs w:val="21"/>
                      <w:lang w:bidi="ar"/>
                    </w:rPr>
                    <w:t>65</w:t>
                  </w:r>
                </w:p>
              </w:tc>
              <w:tc>
                <w:tcPr>
                  <w:tcW w:w="839" w:type="pct"/>
                  <w:tcBorders>
                    <w:tl2br w:val="nil"/>
                    <w:tr2bl w:val="nil"/>
                  </w:tcBorders>
                  <w:vAlign w:val="center"/>
                </w:tcPr>
                <w:p w14:paraId="6686800C">
                  <w:pPr>
                    <w:widowControl/>
                    <w:jc w:val="center"/>
                    <w:textAlignment w:val="center"/>
                    <w:rPr>
                      <w:rFonts w:hint="eastAsia" w:eastAsia="宋体"/>
                      <w:kern w:val="0"/>
                      <w:szCs w:val="21"/>
                      <w:lang w:eastAsia="zh-CN" w:bidi="ar"/>
                    </w:rPr>
                  </w:pPr>
                  <w:r>
                    <w:rPr>
                      <w:kern w:val="0"/>
                      <w:szCs w:val="21"/>
                      <w:lang w:bidi="ar"/>
                    </w:rPr>
                    <w:t>69.</w:t>
                  </w:r>
                  <w:r>
                    <w:rPr>
                      <w:rFonts w:hint="eastAsia"/>
                      <w:kern w:val="0"/>
                      <w:szCs w:val="21"/>
                      <w:lang w:val="en-US" w:eastAsia="zh-CN" w:bidi="ar"/>
                    </w:rPr>
                    <w:t>8</w:t>
                  </w:r>
                </w:p>
              </w:tc>
              <w:tc>
                <w:tcPr>
                  <w:tcW w:w="707" w:type="pct"/>
                  <w:vMerge w:val="continue"/>
                  <w:tcBorders>
                    <w:tl2br w:val="nil"/>
                    <w:tr2bl w:val="nil"/>
                  </w:tcBorders>
                  <w:vAlign w:val="center"/>
                </w:tcPr>
                <w:p w14:paraId="2FEDDC18">
                  <w:pPr>
                    <w:widowControl/>
                    <w:jc w:val="center"/>
                    <w:textAlignment w:val="center"/>
                    <w:rPr>
                      <w:kern w:val="0"/>
                      <w:szCs w:val="21"/>
                      <w:lang w:bidi="ar"/>
                    </w:rPr>
                  </w:pPr>
                </w:p>
              </w:tc>
            </w:tr>
            <w:tr w14:paraId="47840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39" w:type="pct"/>
                  <w:tcBorders>
                    <w:tl2br w:val="nil"/>
                    <w:tr2bl w:val="nil"/>
                  </w:tcBorders>
                  <w:vAlign w:val="center"/>
                </w:tcPr>
                <w:p w14:paraId="7A6BFAB7">
                  <w:pPr>
                    <w:widowControl/>
                    <w:jc w:val="center"/>
                    <w:textAlignment w:val="center"/>
                    <w:rPr>
                      <w:bCs/>
                      <w:szCs w:val="21"/>
                    </w:rPr>
                  </w:pPr>
                  <w:r>
                    <w:rPr>
                      <w:color w:val="000000"/>
                      <w:kern w:val="0"/>
                      <w:szCs w:val="21"/>
                      <w:lang w:bidi="ar"/>
                    </w:rPr>
                    <w:t>8</w:t>
                  </w:r>
                </w:p>
              </w:tc>
              <w:tc>
                <w:tcPr>
                  <w:tcW w:w="1094" w:type="pct"/>
                  <w:tcBorders>
                    <w:tl2br w:val="nil"/>
                    <w:tr2bl w:val="nil"/>
                  </w:tcBorders>
                  <w:vAlign w:val="center"/>
                </w:tcPr>
                <w:p w14:paraId="30AF41A9">
                  <w:pPr>
                    <w:widowControl/>
                    <w:jc w:val="center"/>
                    <w:textAlignment w:val="center"/>
                    <w:rPr>
                      <w:bCs/>
                      <w:szCs w:val="21"/>
                    </w:rPr>
                  </w:pPr>
                  <w:r>
                    <w:rPr>
                      <w:kern w:val="0"/>
                      <w:szCs w:val="21"/>
                      <w:lang w:bidi="ar"/>
                    </w:rPr>
                    <w:t>冷水机</w:t>
                  </w:r>
                </w:p>
              </w:tc>
              <w:tc>
                <w:tcPr>
                  <w:tcW w:w="529" w:type="pct"/>
                  <w:tcBorders>
                    <w:tl2br w:val="nil"/>
                    <w:tr2bl w:val="nil"/>
                  </w:tcBorders>
                  <w:shd w:val="clear" w:color="auto" w:fill="auto"/>
                  <w:vAlign w:val="center"/>
                </w:tcPr>
                <w:p w14:paraId="30BBEDB6">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4DA13FCB">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18726EED">
                  <w:pPr>
                    <w:widowControl/>
                    <w:jc w:val="center"/>
                    <w:textAlignment w:val="center"/>
                    <w:rPr>
                      <w:kern w:val="0"/>
                      <w:szCs w:val="21"/>
                      <w:lang w:bidi="ar"/>
                    </w:rPr>
                  </w:pPr>
                  <w:r>
                    <w:rPr>
                      <w:kern w:val="0"/>
                      <w:szCs w:val="21"/>
                      <w:lang w:bidi="ar"/>
                    </w:rPr>
                    <w:t>65</w:t>
                  </w:r>
                </w:p>
              </w:tc>
              <w:tc>
                <w:tcPr>
                  <w:tcW w:w="839" w:type="pct"/>
                  <w:tcBorders>
                    <w:tl2br w:val="nil"/>
                    <w:tr2bl w:val="nil"/>
                  </w:tcBorders>
                  <w:vAlign w:val="center"/>
                </w:tcPr>
                <w:p w14:paraId="4FDAE7FC">
                  <w:pPr>
                    <w:widowControl/>
                    <w:jc w:val="center"/>
                    <w:textAlignment w:val="center"/>
                    <w:rPr>
                      <w:rFonts w:hint="eastAsia" w:eastAsia="宋体"/>
                      <w:kern w:val="0"/>
                      <w:szCs w:val="21"/>
                      <w:lang w:eastAsia="zh-CN" w:bidi="ar"/>
                    </w:rPr>
                  </w:pPr>
                  <w:r>
                    <w:rPr>
                      <w:kern w:val="0"/>
                      <w:szCs w:val="21"/>
                      <w:lang w:bidi="ar"/>
                    </w:rPr>
                    <w:t>69.</w:t>
                  </w:r>
                  <w:r>
                    <w:rPr>
                      <w:rFonts w:hint="eastAsia"/>
                      <w:kern w:val="0"/>
                      <w:szCs w:val="21"/>
                      <w:lang w:val="en-US" w:eastAsia="zh-CN" w:bidi="ar"/>
                    </w:rPr>
                    <w:t>8</w:t>
                  </w:r>
                </w:p>
              </w:tc>
              <w:tc>
                <w:tcPr>
                  <w:tcW w:w="707" w:type="pct"/>
                  <w:vMerge w:val="continue"/>
                  <w:tcBorders>
                    <w:tl2br w:val="nil"/>
                    <w:tr2bl w:val="nil"/>
                  </w:tcBorders>
                  <w:vAlign w:val="center"/>
                </w:tcPr>
                <w:p w14:paraId="7432A6CE">
                  <w:pPr>
                    <w:widowControl/>
                    <w:jc w:val="center"/>
                    <w:textAlignment w:val="center"/>
                    <w:rPr>
                      <w:kern w:val="0"/>
                      <w:szCs w:val="21"/>
                      <w:lang w:bidi="ar"/>
                    </w:rPr>
                  </w:pPr>
                </w:p>
              </w:tc>
            </w:tr>
            <w:tr w14:paraId="18130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4FD3ABE2">
                  <w:pPr>
                    <w:widowControl/>
                    <w:jc w:val="center"/>
                    <w:textAlignment w:val="center"/>
                    <w:rPr>
                      <w:bCs/>
                      <w:szCs w:val="21"/>
                    </w:rPr>
                  </w:pPr>
                  <w:r>
                    <w:rPr>
                      <w:color w:val="000000"/>
                      <w:kern w:val="0"/>
                      <w:szCs w:val="21"/>
                      <w:lang w:bidi="ar"/>
                    </w:rPr>
                    <w:t>9</w:t>
                  </w:r>
                </w:p>
              </w:tc>
              <w:tc>
                <w:tcPr>
                  <w:tcW w:w="1094" w:type="pct"/>
                  <w:tcBorders>
                    <w:tl2br w:val="nil"/>
                    <w:tr2bl w:val="nil"/>
                  </w:tcBorders>
                  <w:vAlign w:val="center"/>
                </w:tcPr>
                <w:p w14:paraId="7AC3FE34">
                  <w:pPr>
                    <w:widowControl/>
                    <w:jc w:val="center"/>
                    <w:textAlignment w:val="center"/>
                    <w:rPr>
                      <w:bCs/>
                      <w:szCs w:val="21"/>
                    </w:rPr>
                  </w:pPr>
                  <w:r>
                    <w:rPr>
                      <w:kern w:val="0"/>
                      <w:szCs w:val="21"/>
                      <w:lang w:bidi="ar"/>
                    </w:rPr>
                    <w:t>模具炉</w:t>
                  </w:r>
                </w:p>
              </w:tc>
              <w:tc>
                <w:tcPr>
                  <w:tcW w:w="529" w:type="pct"/>
                  <w:tcBorders>
                    <w:tl2br w:val="nil"/>
                    <w:tr2bl w:val="nil"/>
                  </w:tcBorders>
                  <w:shd w:val="clear" w:color="auto" w:fill="auto"/>
                  <w:vAlign w:val="center"/>
                </w:tcPr>
                <w:p w14:paraId="3ACBC2BD">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37C9C879">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2C68140F">
                  <w:pPr>
                    <w:widowControl/>
                    <w:jc w:val="center"/>
                    <w:textAlignment w:val="center"/>
                    <w:rPr>
                      <w:kern w:val="0"/>
                      <w:szCs w:val="21"/>
                      <w:lang w:bidi="ar"/>
                    </w:rPr>
                  </w:pPr>
                  <w:r>
                    <w:rPr>
                      <w:kern w:val="0"/>
                      <w:szCs w:val="21"/>
                      <w:lang w:bidi="ar"/>
                    </w:rPr>
                    <w:t>65</w:t>
                  </w:r>
                </w:p>
              </w:tc>
              <w:tc>
                <w:tcPr>
                  <w:tcW w:w="839" w:type="pct"/>
                  <w:tcBorders>
                    <w:tl2br w:val="nil"/>
                    <w:tr2bl w:val="nil"/>
                  </w:tcBorders>
                  <w:vAlign w:val="center"/>
                </w:tcPr>
                <w:p w14:paraId="252ACD85">
                  <w:pPr>
                    <w:widowControl/>
                    <w:jc w:val="center"/>
                    <w:textAlignment w:val="center"/>
                    <w:rPr>
                      <w:rFonts w:hint="eastAsia" w:eastAsia="宋体"/>
                      <w:kern w:val="0"/>
                      <w:szCs w:val="21"/>
                      <w:lang w:eastAsia="zh-CN" w:bidi="ar"/>
                    </w:rPr>
                  </w:pPr>
                  <w:r>
                    <w:rPr>
                      <w:kern w:val="0"/>
                      <w:szCs w:val="21"/>
                      <w:lang w:bidi="ar"/>
                    </w:rPr>
                    <w:t>69.</w:t>
                  </w:r>
                  <w:r>
                    <w:rPr>
                      <w:rFonts w:hint="eastAsia"/>
                      <w:kern w:val="0"/>
                      <w:szCs w:val="21"/>
                      <w:lang w:val="en-US" w:eastAsia="zh-CN" w:bidi="ar"/>
                    </w:rPr>
                    <w:t>8</w:t>
                  </w:r>
                </w:p>
              </w:tc>
              <w:tc>
                <w:tcPr>
                  <w:tcW w:w="707" w:type="pct"/>
                  <w:vMerge w:val="continue"/>
                  <w:tcBorders>
                    <w:tl2br w:val="nil"/>
                    <w:tr2bl w:val="nil"/>
                  </w:tcBorders>
                  <w:vAlign w:val="center"/>
                </w:tcPr>
                <w:p w14:paraId="60B95CA6">
                  <w:pPr>
                    <w:widowControl/>
                    <w:jc w:val="center"/>
                    <w:textAlignment w:val="center"/>
                    <w:rPr>
                      <w:kern w:val="0"/>
                      <w:szCs w:val="21"/>
                      <w:lang w:bidi="ar"/>
                    </w:rPr>
                  </w:pPr>
                </w:p>
              </w:tc>
            </w:tr>
            <w:tr w14:paraId="7EC01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05D5E395">
                  <w:pPr>
                    <w:widowControl/>
                    <w:jc w:val="center"/>
                    <w:textAlignment w:val="center"/>
                    <w:rPr>
                      <w:bCs/>
                      <w:szCs w:val="21"/>
                    </w:rPr>
                  </w:pPr>
                  <w:r>
                    <w:rPr>
                      <w:color w:val="000000"/>
                      <w:kern w:val="0"/>
                      <w:szCs w:val="21"/>
                      <w:lang w:bidi="ar"/>
                    </w:rPr>
                    <w:t>10</w:t>
                  </w:r>
                </w:p>
              </w:tc>
              <w:tc>
                <w:tcPr>
                  <w:tcW w:w="1094" w:type="pct"/>
                  <w:tcBorders>
                    <w:tl2br w:val="nil"/>
                    <w:tr2bl w:val="nil"/>
                  </w:tcBorders>
                  <w:vAlign w:val="center"/>
                </w:tcPr>
                <w:p w14:paraId="1E3A9539">
                  <w:pPr>
                    <w:widowControl/>
                    <w:jc w:val="center"/>
                    <w:textAlignment w:val="center"/>
                    <w:rPr>
                      <w:bCs/>
                      <w:szCs w:val="21"/>
                    </w:rPr>
                  </w:pPr>
                  <w:r>
                    <w:rPr>
                      <w:kern w:val="0"/>
                      <w:szCs w:val="21"/>
                      <w:lang w:bidi="ar"/>
                    </w:rPr>
                    <w:t>牵引机</w:t>
                  </w:r>
                </w:p>
              </w:tc>
              <w:tc>
                <w:tcPr>
                  <w:tcW w:w="529" w:type="pct"/>
                  <w:tcBorders>
                    <w:tl2br w:val="nil"/>
                    <w:tr2bl w:val="nil"/>
                  </w:tcBorders>
                  <w:shd w:val="clear" w:color="auto" w:fill="auto"/>
                  <w:vAlign w:val="center"/>
                </w:tcPr>
                <w:p w14:paraId="0F9FCFE9">
                  <w:pPr>
                    <w:widowControl/>
                    <w:jc w:val="center"/>
                    <w:textAlignment w:val="center"/>
                    <w:rPr>
                      <w:kern w:val="0"/>
                      <w:szCs w:val="21"/>
                      <w:lang w:bidi="ar"/>
                    </w:rPr>
                  </w:pPr>
                  <w:r>
                    <w:rPr>
                      <w:kern w:val="0"/>
                      <w:szCs w:val="21"/>
                      <w:lang w:bidi="ar"/>
                    </w:rPr>
                    <w:t>1800T</w:t>
                  </w:r>
                </w:p>
              </w:tc>
              <w:tc>
                <w:tcPr>
                  <w:tcW w:w="485" w:type="pct"/>
                  <w:tcBorders>
                    <w:tl2br w:val="nil"/>
                    <w:tr2bl w:val="nil"/>
                  </w:tcBorders>
                  <w:vAlign w:val="center"/>
                </w:tcPr>
                <w:p w14:paraId="632DCF10">
                  <w:pPr>
                    <w:widowControl/>
                    <w:jc w:val="center"/>
                    <w:textAlignment w:val="center"/>
                    <w:rPr>
                      <w:kern w:val="0"/>
                      <w:szCs w:val="21"/>
                      <w:lang w:bidi="ar"/>
                    </w:rPr>
                  </w:pPr>
                  <w:r>
                    <w:rPr>
                      <w:kern w:val="0"/>
                      <w:szCs w:val="21"/>
                      <w:lang w:bidi="ar"/>
                    </w:rPr>
                    <w:t>3</w:t>
                  </w:r>
                </w:p>
              </w:tc>
              <w:tc>
                <w:tcPr>
                  <w:tcW w:w="904" w:type="pct"/>
                  <w:tcBorders>
                    <w:tl2br w:val="nil"/>
                    <w:tr2bl w:val="nil"/>
                  </w:tcBorders>
                  <w:vAlign w:val="center"/>
                </w:tcPr>
                <w:p w14:paraId="3432ED5E">
                  <w:pPr>
                    <w:widowControl/>
                    <w:jc w:val="center"/>
                    <w:textAlignment w:val="center"/>
                    <w:rPr>
                      <w:kern w:val="0"/>
                      <w:szCs w:val="21"/>
                      <w:lang w:bidi="ar"/>
                    </w:rPr>
                  </w:pPr>
                  <w:r>
                    <w:rPr>
                      <w:kern w:val="0"/>
                      <w:szCs w:val="21"/>
                      <w:lang w:bidi="ar"/>
                    </w:rPr>
                    <w:t>70</w:t>
                  </w:r>
                </w:p>
              </w:tc>
              <w:tc>
                <w:tcPr>
                  <w:tcW w:w="839" w:type="pct"/>
                  <w:tcBorders>
                    <w:tl2br w:val="nil"/>
                    <w:tr2bl w:val="nil"/>
                  </w:tcBorders>
                  <w:vAlign w:val="center"/>
                </w:tcPr>
                <w:p w14:paraId="6F9B4547">
                  <w:pPr>
                    <w:widowControl/>
                    <w:jc w:val="center"/>
                    <w:textAlignment w:val="center"/>
                    <w:rPr>
                      <w:rFonts w:hint="eastAsia" w:eastAsia="宋体"/>
                      <w:kern w:val="0"/>
                      <w:szCs w:val="21"/>
                      <w:lang w:eastAsia="zh-CN" w:bidi="ar"/>
                    </w:rPr>
                  </w:pPr>
                  <w:r>
                    <w:rPr>
                      <w:kern w:val="0"/>
                      <w:szCs w:val="21"/>
                      <w:lang w:bidi="ar"/>
                    </w:rPr>
                    <w:t>74.</w:t>
                  </w:r>
                  <w:r>
                    <w:rPr>
                      <w:rFonts w:hint="eastAsia"/>
                      <w:kern w:val="0"/>
                      <w:szCs w:val="21"/>
                      <w:lang w:val="en-US" w:eastAsia="zh-CN" w:bidi="ar"/>
                    </w:rPr>
                    <w:t>8</w:t>
                  </w:r>
                </w:p>
              </w:tc>
              <w:tc>
                <w:tcPr>
                  <w:tcW w:w="707" w:type="pct"/>
                  <w:vMerge w:val="continue"/>
                  <w:tcBorders>
                    <w:tl2br w:val="nil"/>
                    <w:tr2bl w:val="nil"/>
                  </w:tcBorders>
                  <w:vAlign w:val="center"/>
                </w:tcPr>
                <w:p w14:paraId="406FEA43">
                  <w:pPr>
                    <w:widowControl/>
                    <w:jc w:val="center"/>
                    <w:textAlignment w:val="center"/>
                    <w:rPr>
                      <w:kern w:val="0"/>
                      <w:szCs w:val="21"/>
                      <w:lang w:bidi="ar"/>
                    </w:rPr>
                  </w:pPr>
                </w:p>
              </w:tc>
            </w:tr>
            <w:tr w14:paraId="53A7C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2A97DE5A">
                  <w:pPr>
                    <w:widowControl/>
                    <w:jc w:val="center"/>
                    <w:textAlignment w:val="center"/>
                    <w:rPr>
                      <w:bCs/>
                      <w:szCs w:val="21"/>
                    </w:rPr>
                  </w:pPr>
                  <w:r>
                    <w:rPr>
                      <w:color w:val="000000"/>
                      <w:kern w:val="0"/>
                      <w:szCs w:val="21"/>
                      <w:lang w:bidi="ar"/>
                    </w:rPr>
                    <w:t>11</w:t>
                  </w:r>
                </w:p>
              </w:tc>
              <w:tc>
                <w:tcPr>
                  <w:tcW w:w="1094" w:type="pct"/>
                  <w:tcBorders>
                    <w:tl2br w:val="nil"/>
                    <w:tr2bl w:val="nil"/>
                  </w:tcBorders>
                  <w:vAlign w:val="center"/>
                </w:tcPr>
                <w:p w14:paraId="26EE8211">
                  <w:pPr>
                    <w:widowControl/>
                    <w:jc w:val="center"/>
                    <w:textAlignment w:val="center"/>
                    <w:rPr>
                      <w:bCs/>
                      <w:szCs w:val="21"/>
                    </w:rPr>
                  </w:pPr>
                  <w:r>
                    <w:rPr>
                      <w:kern w:val="0"/>
                      <w:szCs w:val="21"/>
                      <w:lang w:bidi="ar"/>
                    </w:rPr>
                    <w:t>挤压机</w:t>
                  </w:r>
                </w:p>
              </w:tc>
              <w:tc>
                <w:tcPr>
                  <w:tcW w:w="529" w:type="pct"/>
                  <w:tcBorders>
                    <w:tl2br w:val="nil"/>
                    <w:tr2bl w:val="nil"/>
                  </w:tcBorders>
                  <w:shd w:val="clear" w:color="auto" w:fill="auto"/>
                  <w:vAlign w:val="center"/>
                </w:tcPr>
                <w:p w14:paraId="769712B4">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6E4C42EF">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27BDB169">
                  <w:pPr>
                    <w:widowControl/>
                    <w:jc w:val="center"/>
                    <w:textAlignment w:val="center"/>
                    <w:rPr>
                      <w:kern w:val="0"/>
                      <w:szCs w:val="21"/>
                      <w:lang w:bidi="ar"/>
                    </w:rPr>
                  </w:pPr>
                  <w:r>
                    <w:rPr>
                      <w:kern w:val="0"/>
                      <w:szCs w:val="21"/>
                      <w:lang w:bidi="ar"/>
                    </w:rPr>
                    <w:t>70</w:t>
                  </w:r>
                </w:p>
              </w:tc>
              <w:tc>
                <w:tcPr>
                  <w:tcW w:w="839" w:type="pct"/>
                  <w:tcBorders>
                    <w:tl2br w:val="nil"/>
                    <w:tr2bl w:val="nil"/>
                  </w:tcBorders>
                  <w:shd w:val="clear" w:color="auto" w:fill="auto"/>
                  <w:vAlign w:val="center"/>
                </w:tcPr>
                <w:p w14:paraId="4B71E6A0">
                  <w:pPr>
                    <w:widowControl/>
                    <w:jc w:val="center"/>
                    <w:textAlignment w:val="center"/>
                    <w:rPr>
                      <w:kern w:val="0"/>
                      <w:szCs w:val="21"/>
                      <w:lang w:bidi="ar"/>
                    </w:rPr>
                  </w:pPr>
                  <w:r>
                    <w:rPr>
                      <w:kern w:val="0"/>
                      <w:szCs w:val="21"/>
                      <w:lang w:bidi="ar"/>
                    </w:rPr>
                    <w:t>70</w:t>
                  </w:r>
                </w:p>
              </w:tc>
              <w:tc>
                <w:tcPr>
                  <w:tcW w:w="707" w:type="pct"/>
                  <w:vMerge w:val="continue"/>
                  <w:tcBorders>
                    <w:tl2br w:val="nil"/>
                    <w:tr2bl w:val="nil"/>
                  </w:tcBorders>
                  <w:shd w:val="clear" w:color="auto" w:fill="auto"/>
                  <w:vAlign w:val="center"/>
                </w:tcPr>
                <w:p w14:paraId="58156F64">
                  <w:pPr>
                    <w:widowControl/>
                    <w:jc w:val="center"/>
                    <w:textAlignment w:val="center"/>
                    <w:rPr>
                      <w:kern w:val="0"/>
                      <w:szCs w:val="21"/>
                      <w:lang w:bidi="ar"/>
                    </w:rPr>
                  </w:pPr>
                </w:p>
              </w:tc>
            </w:tr>
            <w:tr w14:paraId="54AF3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3398F157">
                  <w:pPr>
                    <w:widowControl/>
                    <w:jc w:val="center"/>
                    <w:textAlignment w:val="center"/>
                    <w:rPr>
                      <w:bCs/>
                      <w:szCs w:val="21"/>
                    </w:rPr>
                  </w:pPr>
                  <w:r>
                    <w:rPr>
                      <w:color w:val="000000"/>
                      <w:kern w:val="0"/>
                      <w:szCs w:val="21"/>
                      <w:lang w:bidi="ar"/>
                    </w:rPr>
                    <w:t>12</w:t>
                  </w:r>
                </w:p>
              </w:tc>
              <w:tc>
                <w:tcPr>
                  <w:tcW w:w="1094" w:type="pct"/>
                  <w:tcBorders>
                    <w:tl2br w:val="nil"/>
                    <w:tr2bl w:val="nil"/>
                  </w:tcBorders>
                  <w:vAlign w:val="center"/>
                </w:tcPr>
                <w:p w14:paraId="62A62DD9">
                  <w:pPr>
                    <w:widowControl/>
                    <w:jc w:val="center"/>
                    <w:textAlignment w:val="center"/>
                    <w:rPr>
                      <w:bCs/>
                      <w:szCs w:val="21"/>
                    </w:rPr>
                  </w:pPr>
                  <w:r>
                    <w:rPr>
                      <w:kern w:val="0"/>
                      <w:szCs w:val="21"/>
                      <w:lang w:bidi="ar"/>
                    </w:rPr>
                    <w:t>短棒炉</w:t>
                  </w:r>
                </w:p>
              </w:tc>
              <w:tc>
                <w:tcPr>
                  <w:tcW w:w="529" w:type="pct"/>
                  <w:tcBorders>
                    <w:tl2br w:val="nil"/>
                    <w:tr2bl w:val="nil"/>
                  </w:tcBorders>
                  <w:shd w:val="clear" w:color="auto" w:fill="auto"/>
                  <w:vAlign w:val="center"/>
                </w:tcPr>
                <w:p w14:paraId="452B5EDB">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7F291A96">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1B0A5DB9">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63E6FAB3">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7D3623C9">
                  <w:pPr>
                    <w:widowControl/>
                    <w:jc w:val="center"/>
                    <w:textAlignment w:val="center"/>
                    <w:rPr>
                      <w:kern w:val="0"/>
                      <w:szCs w:val="21"/>
                      <w:lang w:bidi="ar"/>
                    </w:rPr>
                  </w:pPr>
                </w:p>
              </w:tc>
            </w:tr>
            <w:tr w14:paraId="12611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7E6E8F62">
                  <w:pPr>
                    <w:widowControl/>
                    <w:jc w:val="center"/>
                    <w:textAlignment w:val="center"/>
                    <w:rPr>
                      <w:bCs/>
                      <w:szCs w:val="21"/>
                    </w:rPr>
                  </w:pPr>
                  <w:r>
                    <w:rPr>
                      <w:color w:val="000000"/>
                      <w:kern w:val="0"/>
                      <w:szCs w:val="21"/>
                      <w:lang w:bidi="ar"/>
                    </w:rPr>
                    <w:t>13</w:t>
                  </w:r>
                </w:p>
              </w:tc>
              <w:tc>
                <w:tcPr>
                  <w:tcW w:w="1094" w:type="pct"/>
                  <w:tcBorders>
                    <w:tl2br w:val="nil"/>
                    <w:tr2bl w:val="nil"/>
                  </w:tcBorders>
                  <w:vAlign w:val="center"/>
                </w:tcPr>
                <w:p w14:paraId="7F443FF0">
                  <w:pPr>
                    <w:widowControl/>
                    <w:jc w:val="center"/>
                    <w:textAlignment w:val="center"/>
                    <w:rPr>
                      <w:bCs/>
                      <w:szCs w:val="21"/>
                    </w:rPr>
                  </w:pPr>
                  <w:r>
                    <w:rPr>
                      <w:kern w:val="0"/>
                      <w:szCs w:val="21"/>
                      <w:lang w:bidi="ar"/>
                    </w:rPr>
                    <w:t>保温炉</w:t>
                  </w:r>
                </w:p>
              </w:tc>
              <w:tc>
                <w:tcPr>
                  <w:tcW w:w="529" w:type="pct"/>
                  <w:tcBorders>
                    <w:tl2br w:val="nil"/>
                    <w:tr2bl w:val="nil"/>
                  </w:tcBorders>
                  <w:shd w:val="clear" w:color="auto" w:fill="auto"/>
                  <w:vAlign w:val="center"/>
                </w:tcPr>
                <w:p w14:paraId="64C978B7">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17DA402C">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492DA500">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628D37B7">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0FF2EC65">
                  <w:pPr>
                    <w:widowControl/>
                    <w:jc w:val="center"/>
                    <w:textAlignment w:val="center"/>
                    <w:rPr>
                      <w:kern w:val="0"/>
                      <w:szCs w:val="21"/>
                      <w:lang w:bidi="ar"/>
                    </w:rPr>
                  </w:pPr>
                </w:p>
              </w:tc>
            </w:tr>
            <w:tr w14:paraId="4B3C0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0E5A0055">
                  <w:pPr>
                    <w:widowControl/>
                    <w:jc w:val="center"/>
                    <w:textAlignment w:val="center"/>
                    <w:rPr>
                      <w:bCs/>
                      <w:szCs w:val="21"/>
                    </w:rPr>
                  </w:pPr>
                  <w:r>
                    <w:rPr>
                      <w:color w:val="000000"/>
                      <w:kern w:val="0"/>
                      <w:szCs w:val="21"/>
                      <w:lang w:bidi="ar"/>
                    </w:rPr>
                    <w:t>14</w:t>
                  </w:r>
                </w:p>
              </w:tc>
              <w:tc>
                <w:tcPr>
                  <w:tcW w:w="1094" w:type="pct"/>
                  <w:tcBorders>
                    <w:tl2br w:val="nil"/>
                    <w:tr2bl w:val="nil"/>
                  </w:tcBorders>
                  <w:vAlign w:val="center"/>
                </w:tcPr>
                <w:p w14:paraId="101BBB6E">
                  <w:pPr>
                    <w:widowControl/>
                    <w:jc w:val="center"/>
                    <w:textAlignment w:val="center"/>
                    <w:rPr>
                      <w:bCs/>
                      <w:szCs w:val="21"/>
                    </w:rPr>
                  </w:pPr>
                  <w:r>
                    <w:rPr>
                      <w:kern w:val="0"/>
                      <w:szCs w:val="21"/>
                      <w:lang w:bidi="ar"/>
                    </w:rPr>
                    <w:t>剥皮机</w:t>
                  </w:r>
                </w:p>
              </w:tc>
              <w:tc>
                <w:tcPr>
                  <w:tcW w:w="529" w:type="pct"/>
                  <w:tcBorders>
                    <w:tl2br w:val="nil"/>
                    <w:tr2bl w:val="nil"/>
                  </w:tcBorders>
                  <w:shd w:val="clear" w:color="auto" w:fill="auto"/>
                  <w:vAlign w:val="center"/>
                </w:tcPr>
                <w:p w14:paraId="1FD9AE49">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04EDA2B3">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6472C218">
                  <w:pPr>
                    <w:widowControl/>
                    <w:jc w:val="center"/>
                    <w:textAlignment w:val="center"/>
                    <w:rPr>
                      <w:kern w:val="0"/>
                      <w:szCs w:val="21"/>
                      <w:lang w:bidi="ar"/>
                    </w:rPr>
                  </w:pPr>
                  <w:r>
                    <w:rPr>
                      <w:kern w:val="0"/>
                      <w:szCs w:val="21"/>
                      <w:lang w:bidi="ar"/>
                    </w:rPr>
                    <w:t>70</w:t>
                  </w:r>
                </w:p>
              </w:tc>
              <w:tc>
                <w:tcPr>
                  <w:tcW w:w="839" w:type="pct"/>
                  <w:tcBorders>
                    <w:tl2br w:val="nil"/>
                    <w:tr2bl w:val="nil"/>
                  </w:tcBorders>
                  <w:shd w:val="clear" w:color="auto" w:fill="auto"/>
                  <w:vAlign w:val="center"/>
                </w:tcPr>
                <w:p w14:paraId="434ED331">
                  <w:pPr>
                    <w:widowControl/>
                    <w:jc w:val="center"/>
                    <w:textAlignment w:val="center"/>
                    <w:rPr>
                      <w:kern w:val="0"/>
                      <w:szCs w:val="21"/>
                      <w:lang w:bidi="ar"/>
                    </w:rPr>
                  </w:pPr>
                  <w:r>
                    <w:rPr>
                      <w:kern w:val="0"/>
                      <w:szCs w:val="21"/>
                      <w:lang w:bidi="ar"/>
                    </w:rPr>
                    <w:t>70</w:t>
                  </w:r>
                </w:p>
              </w:tc>
              <w:tc>
                <w:tcPr>
                  <w:tcW w:w="707" w:type="pct"/>
                  <w:vMerge w:val="continue"/>
                  <w:tcBorders>
                    <w:tl2br w:val="nil"/>
                    <w:tr2bl w:val="nil"/>
                  </w:tcBorders>
                  <w:shd w:val="clear" w:color="auto" w:fill="auto"/>
                  <w:vAlign w:val="center"/>
                </w:tcPr>
                <w:p w14:paraId="1CB580FC">
                  <w:pPr>
                    <w:widowControl/>
                    <w:jc w:val="center"/>
                    <w:textAlignment w:val="center"/>
                    <w:rPr>
                      <w:kern w:val="0"/>
                      <w:szCs w:val="21"/>
                      <w:lang w:bidi="ar"/>
                    </w:rPr>
                  </w:pPr>
                </w:p>
              </w:tc>
            </w:tr>
            <w:tr w14:paraId="161CF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39" w:type="pct"/>
                  <w:tcBorders>
                    <w:tl2br w:val="nil"/>
                    <w:tr2bl w:val="nil"/>
                  </w:tcBorders>
                  <w:vAlign w:val="center"/>
                </w:tcPr>
                <w:p w14:paraId="11B8245F">
                  <w:pPr>
                    <w:widowControl/>
                    <w:jc w:val="center"/>
                    <w:textAlignment w:val="center"/>
                    <w:rPr>
                      <w:bCs/>
                      <w:szCs w:val="21"/>
                    </w:rPr>
                  </w:pPr>
                  <w:r>
                    <w:rPr>
                      <w:color w:val="000000"/>
                      <w:kern w:val="0"/>
                      <w:szCs w:val="21"/>
                      <w:lang w:bidi="ar"/>
                    </w:rPr>
                    <w:t>15</w:t>
                  </w:r>
                </w:p>
              </w:tc>
              <w:tc>
                <w:tcPr>
                  <w:tcW w:w="1094" w:type="pct"/>
                  <w:tcBorders>
                    <w:tl2br w:val="nil"/>
                    <w:tr2bl w:val="nil"/>
                  </w:tcBorders>
                  <w:vAlign w:val="center"/>
                </w:tcPr>
                <w:p w14:paraId="797C60C5">
                  <w:pPr>
                    <w:widowControl/>
                    <w:jc w:val="center"/>
                    <w:textAlignment w:val="center"/>
                    <w:rPr>
                      <w:bCs/>
                      <w:szCs w:val="21"/>
                    </w:rPr>
                  </w:pPr>
                  <w:r>
                    <w:rPr>
                      <w:kern w:val="0"/>
                      <w:szCs w:val="21"/>
                      <w:lang w:bidi="ar"/>
                    </w:rPr>
                    <w:t>全自动淬火</w:t>
                  </w:r>
                </w:p>
              </w:tc>
              <w:tc>
                <w:tcPr>
                  <w:tcW w:w="529" w:type="pct"/>
                  <w:tcBorders>
                    <w:tl2br w:val="nil"/>
                    <w:tr2bl w:val="nil"/>
                  </w:tcBorders>
                  <w:shd w:val="clear" w:color="auto" w:fill="auto"/>
                  <w:vAlign w:val="center"/>
                </w:tcPr>
                <w:p w14:paraId="25565487">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2C4391C7">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352B5D1D">
                  <w:pPr>
                    <w:widowControl/>
                    <w:jc w:val="center"/>
                    <w:textAlignment w:val="center"/>
                    <w:rPr>
                      <w:kern w:val="0"/>
                      <w:szCs w:val="21"/>
                      <w:lang w:bidi="ar"/>
                    </w:rPr>
                  </w:pPr>
                  <w:r>
                    <w:rPr>
                      <w:kern w:val="0"/>
                      <w:szCs w:val="21"/>
                      <w:lang w:bidi="ar"/>
                    </w:rPr>
                    <w:t>70</w:t>
                  </w:r>
                </w:p>
              </w:tc>
              <w:tc>
                <w:tcPr>
                  <w:tcW w:w="839" w:type="pct"/>
                  <w:tcBorders>
                    <w:tl2br w:val="nil"/>
                    <w:tr2bl w:val="nil"/>
                  </w:tcBorders>
                  <w:shd w:val="clear" w:color="auto" w:fill="auto"/>
                  <w:vAlign w:val="center"/>
                </w:tcPr>
                <w:p w14:paraId="4B4187B5">
                  <w:pPr>
                    <w:widowControl/>
                    <w:jc w:val="center"/>
                    <w:textAlignment w:val="center"/>
                    <w:rPr>
                      <w:kern w:val="0"/>
                      <w:szCs w:val="21"/>
                      <w:lang w:bidi="ar"/>
                    </w:rPr>
                  </w:pPr>
                  <w:r>
                    <w:rPr>
                      <w:kern w:val="0"/>
                      <w:szCs w:val="21"/>
                      <w:lang w:bidi="ar"/>
                    </w:rPr>
                    <w:t>70</w:t>
                  </w:r>
                </w:p>
              </w:tc>
              <w:tc>
                <w:tcPr>
                  <w:tcW w:w="707" w:type="pct"/>
                  <w:vMerge w:val="continue"/>
                  <w:tcBorders>
                    <w:tl2br w:val="nil"/>
                    <w:tr2bl w:val="nil"/>
                  </w:tcBorders>
                  <w:shd w:val="clear" w:color="auto" w:fill="auto"/>
                  <w:vAlign w:val="center"/>
                </w:tcPr>
                <w:p w14:paraId="61BD514B">
                  <w:pPr>
                    <w:widowControl/>
                    <w:jc w:val="center"/>
                    <w:textAlignment w:val="center"/>
                    <w:rPr>
                      <w:kern w:val="0"/>
                      <w:szCs w:val="21"/>
                      <w:lang w:bidi="ar"/>
                    </w:rPr>
                  </w:pPr>
                </w:p>
              </w:tc>
            </w:tr>
            <w:tr w14:paraId="0FD3C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39" w:type="pct"/>
                  <w:tcBorders>
                    <w:tl2br w:val="nil"/>
                    <w:tr2bl w:val="nil"/>
                  </w:tcBorders>
                  <w:vAlign w:val="center"/>
                </w:tcPr>
                <w:p w14:paraId="1B01CACE">
                  <w:pPr>
                    <w:widowControl/>
                    <w:jc w:val="center"/>
                    <w:textAlignment w:val="center"/>
                    <w:rPr>
                      <w:bCs/>
                      <w:szCs w:val="21"/>
                    </w:rPr>
                  </w:pPr>
                  <w:r>
                    <w:rPr>
                      <w:color w:val="000000"/>
                      <w:kern w:val="0"/>
                      <w:szCs w:val="21"/>
                      <w:lang w:bidi="ar"/>
                    </w:rPr>
                    <w:t>16</w:t>
                  </w:r>
                </w:p>
              </w:tc>
              <w:tc>
                <w:tcPr>
                  <w:tcW w:w="1094" w:type="pct"/>
                  <w:tcBorders>
                    <w:tl2br w:val="nil"/>
                    <w:tr2bl w:val="nil"/>
                  </w:tcBorders>
                  <w:vAlign w:val="center"/>
                </w:tcPr>
                <w:p w14:paraId="1F6581F0">
                  <w:pPr>
                    <w:widowControl/>
                    <w:jc w:val="center"/>
                    <w:textAlignment w:val="center"/>
                    <w:rPr>
                      <w:bCs/>
                      <w:szCs w:val="21"/>
                    </w:rPr>
                  </w:pPr>
                  <w:r>
                    <w:rPr>
                      <w:kern w:val="0"/>
                      <w:szCs w:val="21"/>
                      <w:lang w:bidi="ar"/>
                    </w:rPr>
                    <w:t>冷床</w:t>
                  </w:r>
                </w:p>
              </w:tc>
              <w:tc>
                <w:tcPr>
                  <w:tcW w:w="529" w:type="pct"/>
                  <w:tcBorders>
                    <w:tl2br w:val="nil"/>
                    <w:tr2bl w:val="nil"/>
                  </w:tcBorders>
                  <w:shd w:val="clear" w:color="auto" w:fill="auto"/>
                  <w:vAlign w:val="center"/>
                </w:tcPr>
                <w:p w14:paraId="3326E1DF">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3568EF07">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7B211D2B">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7581FDB5">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4DBAC934">
                  <w:pPr>
                    <w:widowControl/>
                    <w:jc w:val="center"/>
                    <w:textAlignment w:val="center"/>
                    <w:rPr>
                      <w:kern w:val="0"/>
                      <w:szCs w:val="21"/>
                      <w:lang w:bidi="ar"/>
                    </w:rPr>
                  </w:pPr>
                </w:p>
              </w:tc>
            </w:tr>
            <w:tr w14:paraId="7E4CD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39" w:type="pct"/>
                  <w:tcBorders>
                    <w:tl2br w:val="nil"/>
                    <w:tr2bl w:val="nil"/>
                  </w:tcBorders>
                  <w:vAlign w:val="center"/>
                </w:tcPr>
                <w:p w14:paraId="19C0C967">
                  <w:pPr>
                    <w:widowControl/>
                    <w:jc w:val="center"/>
                    <w:textAlignment w:val="center"/>
                    <w:rPr>
                      <w:bCs/>
                      <w:szCs w:val="21"/>
                    </w:rPr>
                  </w:pPr>
                  <w:r>
                    <w:rPr>
                      <w:color w:val="000000"/>
                      <w:kern w:val="0"/>
                      <w:szCs w:val="21"/>
                      <w:lang w:bidi="ar"/>
                    </w:rPr>
                    <w:t>17</w:t>
                  </w:r>
                </w:p>
              </w:tc>
              <w:tc>
                <w:tcPr>
                  <w:tcW w:w="1094" w:type="pct"/>
                  <w:tcBorders>
                    <w:tl2br w:val="nil"/>
                    <w:tr2bl w:val="nil"/>
                  </w:tcBorders>
                  <w:vAlign w:val="center"/>
                </w:tcPr>
                <w:p w14:paraId="7B419580">
                  <w:pPr>
                    <w:widowControl/>
                    <w:jc w:val="center"/>
                    <w:textAlignment w:val="center"/>
                    <w:rPr>
                      <w:bCs/>
                      <w:szCs w:val="21"/>
                    </w:rPr>
                  </w:pPr>
                  <w:r>
                    <w:rPr>
                      <w:kern w:val="0"/>
                      <w:szCs w:val="21"/>
                      <w:lang w:bidi="ar"/>
                    </w:rPr>
                    <w:t>冷油机</w:t>
                  </w:r>
                </w:p>
              </w:tc>
              <w:tc>
                <w:tcPr>
                  <w:tcW w:w="529" w:type="pct"/>
                  <w:tcBorders>
                    <w:tl2br w:val="nil"/>
                    <w:tr2bl w:val="nil"/>
                  </w:tcBorders>
                  <w:shd w:val="clear" w:color="auto" w:fill="auto"/>
                  <w:vAlign w:val="center"/>
                </w:tcPr>
                <w:p w14:paraId="76C70A62">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165AD9F4">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23C12F34">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41274889">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59DB84AE">
                  <w:pPr>
                    <w:widowControl/>
                    <w:jc w:val="center"/>
                    <w:textAlignment w:val="center"/>
                    <w:rPr>
                      <w:kern w:val="0"/>
                      <w:szCs w:val="21"/>
                      <w:lang w:bidi="ar"/>
                    </w:rPr>
                  </w:pPr>
                </w:p>
              </w:tc>
            </w:tr>
            <w:tr w14:paraId="5EE8E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39" w:type="pct"/>
                  <w:tcBorders>
                    <w:tl2br w:val="nil"/>
                    <w:tr2bl w:val="nil"/>
                  </w:tcBorders>
                  <w:vAlign w:val="center"/>
                </w:tcPr>
                <w:p w14:paraId="0E82472C">
                  <w:pPr>
                    <w:widowControl/>
                    <w:jc w:val="center"/>
                    <w:textAlignment w:val="center"/>
                    <w:rPr>
                      <w:bCs/>
                      <w:szCs w:val="21"/>
                    </w:rPr>
                  </w:pPr>
                  <w:r>
                    <w:rPr>
                      <w:color w:val="000000"/>
                      <w:kern w:val="0"/>
                      <w:szCs w:val="21"/>
                      <w:lang w:bidi="ar"/>
                    </w:rPr>
                    <w:t>18</w:t>
                  </w:r>
                </w:p>
              </w:tc>
              <w:tc>
                <w:tcPr>
                  <w:tcW w:w="1094" w:type="pct"/>
                  <w:tcBorders>
                    <w:tl2br w:val="nil"/>
                    <w:tr2bl w:val="nil"/>
                  </w:tcBorders>
                  <w:vAlign w:val="center"/>
                </w:tcPr>
                <w:p w14:paraId="136C7685">
                  <w:pPr>
                    <w:widowControl/>
                    <w:jc w:val="center"/>
                    <w:textAlignment w:val="center"/>
                    <w:rPr>
                      <w:bCs/>
                      <w:szCs w:val="21"/>
                    </w:rPr>
                  </w:pPr>
                  <w:r>
                    <w:rPr>
                      <w:kern w:val="0"/>
                      <w:szCs w:val="21"/>
                      <w:lang w:bidi="ar"/>
                    </w:rPr>
                    <w:t>冷水机</w:t>
                  </w:r>
                </w:p>
              </w:tc>
              <w:tc>
                <w:tcPr>
                  <w:tcW w:w="529" w:type="pct"/>
                  <w:tcBorders>
                    <w:tl2br w:val="nil"/>
                    <w:tr2bl w:val="nil"/>
                  </w:tcBorders>
                  <w:shd w:val="clear" w:color="auto" w:fill="auto"/>
                  <w:vAlign w:val="center"/>
                </w:tcPr>
                <w:p w14:paraId="02230C4E">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390D4728">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6BB042D5">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2E349256">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04DAEFD7">
                  <w:pPr>
                    <w:widowControl/>
                    <w:jc w:val="center"/>
                    <w:textAlignment w:val="center"/>
                    <w:rPr>
                      <w:kern w:val="0"/>
                      <w:szCs w:val="21"/>
                      <w:lang w:bidi="ar"/>
                    </w:rPr>
                  </w:pPr>
                </w:p>
              </w:tc>
            </w:tr>
            <w:tr w14:paraId="0B943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39" w:type="pct"/>
                  <w:tcBorders>
                    <w:tl2br w:val="nil"/>
                    <w:tr2bl w:val="nil"/>
                  </w:tcBorders>
                  <w:vAlign w:val="center"/>
                </w:tcPr>
                <w:p w14:paraId="22FD7DDF">
                  <w:pPr>
                    <w:widowControl/>
                    <w:jc w:val="center"/>
                    <w:textAlignment w:val="center"/>
                    <w:rPr>
                      <w:bCs/>
                      <w:szCs w:val="21"/>
                    </w:rPr>
                  </w:pPr>
                  <w:r>
                    <w:rPr>
                      <w:color w:val="000000"/>
                      <w:kern w:val="0"/>
                      <w:szCs w:val="21"/>
                      <w:lang w:bidi="ar"/>
                    </w:rPr>
                    <w:t>19</w:t>
                  </w:r>
                </w:p>
              </w:tc>
              <w:tc>
                <w:tcPr>
                  <w:tcW w:w="1094" w:type="pct"/>
                  <w:tcBorders>
                    <w:tl2br w:val="nil"/>
                    <w:tr2bl w:val="nil"/>
                  </w:tcBorders>
                  <w:vAlign w:val="center"/>
                </w:tcPr>
                <w:p w14:paraId="4B5BE547">
                  <w:pPr>
                    <w:widowControl/>
                    <w:jc w:val="center"/>
                    <w:textAlignment w:val="center"/>
                    <w:rPr>
                      <w:bCs/>
                      <w:szCs w:val="21"/>
                    </w:rPr>
                  </w:pPr>
                  <w:r>
                    <w:rPr>
                      <w:kern w:val="0"/>
                      <w:szCs w:val="21"/>
                      <w:lang w:bidi="ar"/>
                    </w:rPr>
                    <w:t>压余剪切机</w:t>
                  </w:r>
                </w:p>
              </w:tc>
              <w:tc>
                <w:tcPr>
                  <w:tcW w:w="529" w:type="pct"/>
                  <w:tcBorders>
                    <w:tl2br w:val="nil"/>
                    <w:tr2bl w:val="nil"/>
                  </w:tcBorders>
                  <w:shd w:val="clear" w:color="auto" w:fill="auto"/>
                  <w:vAlign w:val="center"/>
                </w:tcPr>
                <w:p w14:paraId="23279544">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363B4FA2">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00FF91B5">
                  <w:pPr>
                    <w:widowControl/>
                    <w:jc w:val="center"/>
                    <w:textAlignment w:val="center"/>
                    <w:rPr>
                      <w:kern w:val="0"/>
                      <w:szCs w:val="21"/>
                      <w:lang w:bidi="ar"/>
                    </w:rPr>
                  </w:pPr>
                  <w:r>
                    <w:rPr>
                      <w:kern w:val="0"/>
                      <w:szCs w:val="21"/>
                      <w:lang w:bidi="ar"/>
                    </w:rPr>
                    <w:t>75</w:t>
                  </w:r>
                </w:p>
              </w:tc>
              <w:tc>
                <w:tcPr>
                  <w:tcW w:w="839" w:type="pct"/>
                  <w:tcBorders>
                    <w:tl2br w:val="nil"/>
                    <w:tr2bl w:val="nil"/>
                  </w:tcBorders>
                  <w:shd w:val="clear" w:color="auto" w:fill="auto"/>
                  <w:vAlign w:val="center"/>
                </w:tcPr>
                <w:p w14:paraId="4DB24CEE">
                  <w:pPr>
                    <w:widowControl/>
                    <w:jc w:val="center"/>
                    <w:textAlignment w:val="center"/>
                    <w:rPr>
                      <w:kern w:val="0"/>
                      <w:szCs w:val="21"/>
                      <w:lang w:bidi="ar"/>
                    </w:rPr>
                  </w:pPr>
                  <w:r>
                    <w:rPr>
                      <w:kern w:val="0"/>
                      <w:szCs w:val="21"/>
                      <w:lang w:bidi="ar"/>
                    </w:rPr>
                    <w:t>75</w:t>
                  </w:r>
                </w:p>
              </w:tc>
              <w:tc>
                <w:tcPr>
                  <w:tcW w:w="707" w:type="pct"/>
                  <w:vMerge w:val="continue"/>
                  <w:tcBorders>
                    <w:tl2br w:val="nil"/>
                    <w:tr2bl w:val="nil"/>
                  </w:tcBorders>
                  <w:shd w:val="clear" w:color="auto" w:fill="auto"/>
                  <w:vAlign w:val="center"/>
                </w:tcPr>
                <w:p w14:paraId="475AB46C">
                  <w:pPr>
                    <w:widowControl/>
                    <w:jc w:val="center"/>
                    <w:textAlignment w:val="center"/>
                    <w:rPr>
                      <w:kern w:val="0"/>
                      <w:szCs w:val="21"/>
                      <w:lang w:bidi="ar"/>
                    </w:rPr>
                  </w:pPr>
                </w:p>
              </w:tc>
            </w:tr>
            <w:tr w14:paraId="444E9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9" w:type="pct"/>
                  <w:tcBorders>
                    <w:tl2br w:val="nil"/>
                    <w:tr2bl w:val="nil"/>
                  </w:tcBorders>
                  <w:vAlign w:val="center"/>
                </w:tcPr>
                <w:p w14:paraId="0B0162A5">
                  <w:pPr>
                    <w:widowControl/>
                    <w:jc w:val="center"/>
                    <w:textAlignment w:val="center"/>
                    <w:rPr>
                      <w:bCs/>
                      <w:szCs w:val="21"/>
                    </w:rPr>
                  </w:pPr>
                  <w:r>
                    <w:rPr>
                      <w:color w:val="000000"/>
                      <w:kern w:val="0"/>
                      <w:szCs w:val="21"/>
                      <w:lang w:bidi="ar"/>
                    </w:rPr>
                    <w:t>20</w:t>
                  </w:r>
                </w:p>
              </w:tc>
              <w:tc>
                <w:tcPr>
                  <w:tcW w:w="1094" w:type="pct"/>
                  <w:tcBorders>
                    <w:tl2br w:val="nil"/>
                    <w:tr2bl w:val="nil"/>
                  </w:tcBorders>
                  <w:vAlign w:val="center"/>
                </w:tcPr>
                <w:p w14:paraId="685362C6">
                  <w:pPr>
                    <w:widowControl/>
                    <w:jc w:val="center"/>
                    <w:textAlignment w:val="center"/>
                    <w:rPr>
                      <w:bCs/>
                      <w:szCs w:val="21"/>
                    </w:rPr>
                  </w:pPr>
                  <w:r>
                    <w:rPr>
                      <w:kern w:val="0"/>
                      <w:szCs w:val="21"/>
                      <w:lang w:bidi="ar"/>
                    </w:rPr>
                    <w:t>模具炉</w:t>
                  </w:r>
                </w:p>
              </w:tc>
              <w:tc>
                <w:tcPr>
                  <w:tcW w:w="529" w:type="pct"/>
                  <w:tcBorders>
                    <w:tl2br w:val="nil"/>
                    <w:tr2bl w:val="nil"/>
                  </w:tcBorders>
                  <w:shd w:val="clear" w:color="auto" w:fill="auto"/>
                  <w:vAlign w:val="center"/>
                </w:tcPr>
                <w:p w14:paraId="24FC7EBB">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31BD43D9">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4F7CF8B2">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256A412E">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57E95F06">
                  <w:pPr>
                    <w:widowControl/>
                    <w:jc w:val="center"/>
                    <w:textAlignment w:val="center"/>
                    <w:rPr>
                      <w:kern w:val="0"/>
                      <w:szCs w:val="21"/>
                      <w:lang w:bidi="ar"/>
                    </w:rPr>
                  </w:pPr>
                </w:p>
              </w:tc>
            </w:tr>
            <w:tr w14:paraId="0CA57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39" w:type="pct"/>
                  <w:tcBorders>
                    <w:tl2br w:val="nil"/>
                    <w:tr2bl w:val="nil"/>
                  </w:tcBorders>
                  <w:vAlign w:val="center"/>
                </w:tcPr>
                <w:p w14:paraId="1444519E">
                  <w:pPr>
                    <w:widowControl/>
                    <w:jc w:val="center"/>
                    <w:textAlignment w:val="center"/>
                    <w:rPr>
                      <w:bCs/>
                      <w:szCs w:val="21"/>
                    </w:rPr>
                  </w:pPr>
                  <w:r>
                    <w:rPr>
                      <w:color w:val="000000"/>
                      <w:kern w:val="0"/>
                      <w:szCs w:val="21"/>
                      <w:lang w:bidi="ar"/>
                    </w:rPr>
                    <w:t>21</w:t>
                  </w:r>
                </w:p>
              </w:tc>
              <w:tc>
                <w:tcPr>
                  <w:tcW w:w="1094" w:type="pct"/>
                  <w:tcBorders>
                    <w:tl2br w:val="nil"/>
                    <w:tr2bl w:val="nil"/>
                  </w:tcBorders>
                  <w:vAlign w:val="center"/>
                </w:tcPr>
                <w:p w14:paraId="29C965D9">
                  <w:pPr>
                    <w:widowControl/>
                    <w:jc w:val="center"/>
                    <w:textAlignment w:val="center"/>
                    <w:rPr>
                      <w:bCs/>
                      <w:szCs w:val="21"/>
                    </w:rPr>
                  </w:pPr>
                  <w:r>
                    <w:rPr>
                      <w:kern w:val="0"/>
                      <w:szCs w:val="21"/>
                      <w:lang w:bidi="ar"/>
                    </w:rPr>
                    <w:t>牵引机</w:t>
                  </w:r>
                </w:p>
              </w:tc>
              <w:tc>
                <w:tcPr>
                  <w:tcW w:w="529" w:type="pct"/>
                  <w:tcBorders>
                    <w:tl2br w:val="nil"/>
                    <w:tr2bl w:val="nil"/>
                  </w:tcBorders>
                  <w:shd w:val="clear" w:color="auto" w:fill="auto"/>
                  <w:vAlign w:val="center"/>
                </w:tcPr>
                <w:p w14:paraId="6B6DB587">
                  <w:pPr>
                    <w:widowControl/>
                    <w:jc w:val="center"/>
                    <w:textAlignment w:val="center"/>
                    <w:rPr>
                      <w:kern w:val="0"/>
                      <w:szCs w:val="21"/>
                      <w:lang w:bidi="ar"/>
                    </w:rPr>
                  </w:pPr>
                  <w:r>
                    <w:rPr>
                      <w:kern w:val="0"/>
                      <w:szCs w:val="21"/>
                      <w:lang w:bidi="ar"/>
                    </w:rPr>
                    <w:t>2750T</w:t>
                  </w:r>
                </w:p>
              </w:tc>
              <w:tc>
                <w:tcPr>
                  <w:tcW w:w="485" w:type="pct"/>
                  <w:tcBorders>
                    <w:tl2br w:val="nil"/>
                    <w:tr2bl w:val="nil"/>
                  </w:tcBorders>
                  <w:vAlign w:val="center"/>
                </w:tcPr>
                <w:p w14:paraId="7E5DDFAD">
                  <w:pPr>
                    <w:widowControl/>
                    <w:jc w:val="center"/>
                    <w:textAlignment w:val="center"/>
                    <w:rPr>
                      <w:kern w:val="0"/>
                      <w:szCs w:val="21"/>
                      <w:lang w:bidi="ar"/>
                    </w:rPr>
                  </w:pPr>
                  <w:r>
                    <w:rPr>
                      <w:kern w:val="0"/>
                      <w:szCs w:val="21"/>
                      <w:lang w:bidi="ar"/>
                    </w:rPr>
                    <w:t>1</w:t>
                  </w:r>
                </w:p>
              </w:tc>
              <w:tc>
                <w:tcPr>
                  <w:tcW w:w="904" w:type="pct"/>
                  <w:tcBorders>
                    <w:tl2br w:val="nil"/>
                    <w:tr2bl w:val="nil"/>
                  </w:tcBorders>
                  <w:vAlign w:val="center"/>
                </w:tcPr>
                <w:p w14:paraId="00FED0A1">
                  <w:pPr>
                    <w:widowControl/>
                    <w:jc w:val="center"/>
                    <w:textAlignment w:val="center"/>
                    <w:rPr>
                      <w:kern w:val="0"/>
                      <w:szCs w:val="21"/>
                      <w:lang w:bidi="ar"/>
                    </w:rPr>
                  </w:pPr>
                  <w:r>
                    <w:rPr>
                      <w:kern w:val="0"/>
                      <w:szCs w:val="21"/>
                      <w:lang w:bidi="ar"/>
                    </w:rPr>
                    <w:t>70</w:t>
                  </w:r>
                </w:p>
              </w:tc>
              <w:tc>
                <w:tcPr>
                  <w:tcW w:w="839" w:type="pct"/>
                  <w:tcBorders>
                    <w:tl2br w:val="nil"/>
                    <w:tr2bl w:val="nil"/>
                  </w:tcBorders>
                  <w:shd w:val="clear" w:color="auto" w:fill="auto"/>
                  <w:vAlign w:val="center"/>
                </w:tcPr>
                <w:p w14:paraId="1623E31C">
                  <w:pPr>
                    <w:widowControl/>
                    <w:jc w:val="center"/>
                    <w:textAlignment w:val="center"/>
                    <w:rPr>
                      <w:kern w:val="0"/>
                      <w:szCs w:val="21"/>
                      <w:lang w:bidi="ar"/>
                    </w:rPr>
                  </w:pPr>
                  <w:r>
                    <w:rPr>
                      <w:kern w:val="0"/>
                      <w:szCs w:val="21"/>
                      <w:lang w:bidi="ar"/>
                    </w:rPr>
                    <w:t>70</w:t>
                  </w:r>
                </w:p>
              </w:tc>
              <w:tc>
                <w:tcPr>
                  <w:tcW w:w="707" w:type="pct"/>
                  <w:vMerge w:val="continue"/>
                  <w:tcBorders>
                    <w:tl2br w:val="nil"/>
                    <w:tr2bl w:val="nil"/>
                  </w:tcBorders>
                  <w:shd w:val="clear" w:color="auto" w:fill="auto"/>
                  <w:vAlign w:val="center"/>
                </w:tcPr>
                <w:p w14:paraId="66162E20">
                  <w:pPr>
                    <w:widowControl/>
                    <w:jc w:val="center"/>
                    <w:textAlignment w:val="center"/>
                    <w:rPr>
                      <w:kern w:val="0"/>
                      <w:szCs w:val="21"/>
                      <w:lang w:bidi="ar"/>
                    </w:rPr>
                  </w:pPr>
                </w:p>
              </w:tc>
            </w:tr>
            <w:tr w14:paraId="24BEA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39" w:type="pct"/>
                  <w:tcBorders>
                    <w:tl2br w:val="nil"/>
                    <w:tr2bl w:val="nil"/>
                  </w:tcBorders>
                  <w:shd w:val="clear" w:color="auto" w:fill="auto"/>
                  <w:vAlign w:val="center"/>
                </w:tcPr>
                <w:p w14:paraId="6E742739">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22</w:t>
                  </w:r>
                </w:p>
              </w:tc>
              <w:tc>
                <w:tcPr>
                  <w:tcW w:w="1094" w:type="pct"/>
                  <w:tcBorders>
                    <w:tl2br w:val="nil"/>
                    <w:tr2bl w:val="nil"/>
                  </w:tcBorders>
                  <w:shd w:val="clear" w:color="auto" w:fill="auto"/>
                  <w:vAlign w:val="center"/>
                </w:tcPr>
                <w:p w14:paraId="65E9E1E7">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时效炉</w:t>
                  </w:r>
                </w:p>
              </w:tc>
              <w:tc>
                <w:tcPr>
                  <w:tcW w:w="529" w:type="pct"/>
                  <w:tcBorders>
                    <w:tl2br w:val="nil"/>
                    <w:tr2bl w:val="nil"/>
                  </w:tcBorders>
                  <w:shd w:val="clear" w:color="auto" w:fill="auto"/>
                  <w:vAlign w:val="center"/>
                </w:tcPr>
                <w:p w14:paraId="64CE9B90">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10T</w:t>
                  </w:r>
                </w:p>
              </w:tc>
              <w:tc>
                <w:tcPr>
                  <w:tcW w:w="485" w:type="pct"/>
                  <w:tcBorders>
                    <w:tl2br w:val="nil"/>
                    <w:tr2bl w:val="nil"/>
                  </w:tcBorders>
                  <w:shd w:val="clear" w:color="auto" w:fill="auto"/>
                  <w:vAlign w:val="center"/>
                </w:tcPr>
                <w:p w14:paraId="18CB8174">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1</w:t>
                  </w:r>
                </w:p>
              </w:tc>
              <w:tc>
                <w:tcPr>
                  <w:tcW w:w="904" w:type="pct"/>
                  <w:tcBorders>
                    <w:tl2br w:val="nil"/>
                    <w:tr2bl w:val="nil"/>
                  </w:tcBorders>
                  <w:shd w:val="clear" w:color="auto" w:fill="auto"/>
                  <w:vAlign w:val="center"/>
                </w:tcPr>
                <w:p w14:paraId="5C4B356E">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65</w:t>
                  </w:r>
                </w:p>
              </w:tc>
              <w:tc>
                <w:tcPr>
                  <w:tcW w:w="839" w:type="pct"/>
                  <w:tcBorders>
                    <w:tl2br w:val="nil"/>
                    <w:tr2bl w:val="nil"/>
                  </w:tcBorders>
                  <w:shd w:val="clear" w:color="auto" w:fill="auto"/>
                  <w:vAlign w:val="center"/>
                </w:tcPr>
                <w:p w14:paraId="3C1187BE">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65</w:t>
                  </w:r>
                </w:p>
              </w:tc>
              <w:tc>
                <w:tcPr>
                  <w:tcW w:w="707" w:type="pct"/>
                  <w:vMerge w:val="continue"/>
                  <w:tcBorders>
                    <w:tl2br w:val="nil"/>
                    <w:tr2bl w:val="nil"/>
                  </w:tcBorders>
                  <w:shd w:val="clear" w:color="auto" w:fill="auto"/>
                  <w:vAlign w:val="center"/>
                </w:tcPr>
                <w:p w14:paraId="1F0E2A35">
                  <w:pPr>
                    <w:widowControl/>
                    <w:jc w:val="center"/>
                    <w:textAlignment w:val="center"/>
                    <w:rPr>
                      <w:kern w:val="0"/>
                      <w:szCs w:val="21"/>
                      <w:lang w:bidi="ar"/>
                    </w:rPr>
                  </w:pPr>
                </w:p>
              </w:tc>
            </w:tr>
            <w:tr w14:paraId="0764F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39" w:type="pct"/>
                  <w:tcBorders>
                    <w:tl2br w:val="nil"/>
                    <w:tr2bl w:val="nil"/>
                  </w:tcBorders>
                  <w:shd w:val="clear" w:color="auto" w:fill="auto"/>
                  <w:vAlign w:val="center"/>
                </w:tcPr>
                <w:p w14:paraId="1DD8E683">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23</w:t>
                  </w:r>
                </w:p>
              </w:tc>
              <w:tc>
                <w:tcPr>
                  <w:tcW w:w="1094" w:type="pct"/>
                  <w:tcBorders>
                    <w:tl2br w:val="nil"/>
                    <w:tr2bl w:val="nil"/>
                  </w:tcBorders>
                  <w:shd w:val="clear" w:color="auto" w:fill="auto"/>
                  <w:vAlign w:val="center"/>
                </w:tcPr>
                <w:p w14:paraId="11844665">
                  <w:pPr>
                    <w:widowControl/>
                    <w:jc w:val="center"/>
                    <w:textAlignment w:val="center"/>
                    <w:rPr>
                      <w:rFonts w:ascii="Times New Roman" w:hAnsi="Times New Roman" w:eastAsia="宋体" w:cs="Times New Roman"/>
                      <w:bCs/>
                      <w:kern w:val="2"/>
                      <w:sz w:val="21"/>
                      <w:szCs w:val="21"/>
                      <w:lang w:val="en-US" w:eastAsia="zh-CN" w:bidi="ar-SA"/>
                    </w:rPr>
                  </w:pPr>
                  <w:r>
                    <w:rPr>
                      <w:kern w:val="0"/>
                      <w:szCs w:val="21"/>
                      <w:lang w:bidi="ar"/>
                    </w:rPr>
                    <w:t>全自动精切锯</w:t>
                  </w:r>
                </w:p>
              </w:tc>
              <w:tc>
                <w:tcPr>
                  <w:tcW w:w="529" w:type="pct"/>
                  <w:tcBorders>
                    <w:tl2br w:val="nil"/>
                    <w:tr2bl w:val="nil"/>
                  </w:tcBorders>
                  <w:shd w:val="clear" w:color="auto" w:fill="auto"/>
                  <w:vAlign w:val="center"/>
                </w:tcPr>
                <w:p w14:paraId="1F7D63CF">
                  <w:pPr>
                    <w:widowControl/>
                    <w:jc w:val="center"/>
                    <w:textAlignment w:val="center"/>
                    <w:rPr>
                      <w:rFonts w:hint="eastAsia" w:eastAsia="宋体"/>
                      <w:kern w:val="0"/>
                      <w:szCs w:val="21"/>
                      <w:lang w:val="en-US" w:eastAsia="zh-CN" w:bidi="ar"/>
                    </w:rPr>
                  </w:pPr>
                  <w:r>
                    <w:rPr>
                      <w:rFonts w:hint="eastAsia"/>
                      <w:kern w:val="0"/>
                      <w:szCs w:val="21"/>
                      <w:lang w:val="en-US" w:eastAsia="zh-CN" w:bidi="ar"/>
                    </w:rPr>
                    <w:t>/</w:t>
                  </w:r>
                </w:p>
              </w:tc>
              <w:tc>
                <w:tcPr>
                  <w:tcW w:w="485" w:type="pct"/>
                  <w:tcBorders>
                    <w:tl2br w:val="nil"/>
                    <w:tr2bl w:val="nil"/>
                  </w:tcBorders>
                  <w:vAlign w:val="center"/>
                </w:tcPr>
                <w:p w14:paraId="36B6F817">
                  <w:pPr>
                    <w:widowControl/>
                    <w:jc w:val="center"/>
                    <w:textAlignment w:val="center"/>
                    <w:rPr>
                      <w:rFonts w:hint="eastAsia" w:eastAsia="宋体"/>
                      <w:kern w:val="0"/>
                      <w:szCs w:val="21"/>
                      <w:lang w:val="en-US" w:eastAsia="zh-CN" w:bidi="ar"/>
                    </w:rPr>
                  </w:pPr>
                  <w:r>
                    <w:rPr>
                      <w:rFonts w:hint="eastAsia"/>
                      <w:kern w:val="0"/>
                      <w:szCs w:val="21"/>
                      <w:lang w:val="en-US" w:eastAsia="zh-CN" w:bidi="ar"/>
                    </w:rPr>
                    <w:t>2</w:t>
                  </w:r>
                </w:p>
              </w:tc>
              <w:tc>
                <w:tcPr>
                  <w:tcW w:w="904" w:type="pct"/>
                  <w:tcBorders>
                    <w:tl2br w:val="nil"/>
                    <w:tr2bl w:val="nil"/>
                  </w:tcBorders>
                  <w:shd w:val="clear" w:color="auto" w:fill="auto"/>
                  <w:vAlign w:val="center"/>
                </w:tcPr>
                <w:p w14:paraId="41C41D95">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70</w:t>
                  </w:r>
                </w:p>
              </w:tc>
              <w:tc>
                <w:tcPr>
                  <w:tcW w:w="839" w:type="pct"/>
                  <w:tcBorders>
                    <w:tl2br w:val="nil"/>
                    <w:tr2bl w:val="nil"/>
                  </w:tcBorders>
                  <w:shd w:val="clear" w:color="auto" w:fill="auto"/>
                  <w:vAlign w:val="center"/>
                </w:tcPr>
                <w:p w14:paraId="7546D1FE">
                  <w:pPr>
                    <w:widowControl/>
                    <w:jc w:val="center"/>
                    <w:textAlignment w:val="center"/>
                    <w:rPr>
                      <w:rFonts w:hint="default" w:eastAsia="宋体"/>
                      <w:kern w:val="0"/>
                      <w:szCs w:val="21"/>
                      <w:lang w:val="en-US" w:eastAsia="zh-CN" w:bidi="ar"/>
                    </w:rPr>
                  </w:pPr>
                  <w:r>
                    <w:rPr>
                      <w:rFonts w:hint="eastAsia"/>
                      <w:kern w:val="0"/>
                      <w:szCs w:val="21"/>
                      <w:lang w:val="en-US" w:eastAsia="zh-CN" w:bidi="ar"/>
                    </w:rPr>
                    <w:t>73.0</w:t>
                  </w:r>
                </w:p>
              </w:tc>
              <w:tc>
                <w:tcPr>
                  <w:tcW w:w="707" w:type="pct"/>
                  <w:vMerge w:val="continue"/>
                  <w:tcBorders>
                    <w:tl2br w:val="nil"/>
                    <w:tr2bl w:val="nil"/>
                  </w:tcBorders>
                  <w:shd w:val="clear" w:color="auto" w:fill="auto"/>
                  <w:vAlign w:val="center"/>
                </w:tcPr>
                <w:p w14:paraId="471109BD">
                  <w:pPr>
                    <w:widowControl/>
                    <w:jc w:val="center"/>
                    <w:textAlignment w:val="center"/>
                    <w:rPr>
                      <w:kern w:val="0"/>
                      <w:szCs w:val="21"/>
                      <w:lang w:bidi="ar"/>
                    </w:rPr>
                  </w:pPr>
                </w:p>
              </w:tc>
            </w:tr>
            <w:tr w14:paraId="57EB6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39" w:type="pct"/>
                  <w:tcBorders>
                    <w:tl2br w:val="nil"/>
                    <w:tr2bl w:val="nil"/>
                  </w:tcBorders>
                  <w:shd w:val="clear" w:color="auto" w:fill="auto"/>
                  <w:vAlign w:val="center"/>
                </w:tcPr>
                <w:p w14:paraId="0EC0F021">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24</w:t>
                  </w:r>
                </w:p>
              </w:tc>
              <w:tc>
                <w:tcPr>
                  <w:tcW w:w="1094" w:type="pct"/>
                  <w:tcBorders>
                    <w:tl2br w:val="nil"/>
                    <w:tr2bl w:val="nil"/>
                  </w:tcBorders>
                  <w:shd w:val="clear" w:color="auto" w:fill="auto"/>
                  <w:vAlign w:val="center"/>
                </w:tcPr>
                <w:p w14:paraId="3B048082">
                  <w:pPr>
                    <w:widowControl/>
                    <w:jc w:val="center"/>
                    <w:textAlignment w:val="center"/>
                    <w:rPr>
                      <w:rFonts w:ascii="Times New Roman" w:hAnsi="Times New Roman" w:eastAsia="宋体" w:cs="Times New Roman"/>
                      <w:bCs/>
                      <w:kern w:val="2"/>
                      <w:sz w:val="21"/>
                      <w:szCs w:val="21"/>
                      <w:lang w:val="en-US" w:eastAsia="zh-CN" w:bidi="ar-SA"/>
                    </w:rPr>
                  </w:pPr>
                  <w:r>
                    <w:rPr>
                      <w:kern w:val="0"/>
                      <w:szCs w:val="21"/>
                      <w:lang w:bidi="ar"/>
                    </w:rPr>
                    <w:t>在线自动检测线</w:t>
                  </w:r>
                </w:p>
              </w:tc>
              <w:tc>
                <w:tcPr>
                  <w:tcW w:w="529" w:type="pct"/>
                  <w:tcBorders>
                    <w:tl2br w:val="nil"/>
                    <w:tr2bl w:val="nil"/>
                  </w:tcBorders>
                  <w:shd w:val="clear" w:color="auto" w:fill="auto"/>
                  <w:vAlign w:val="center"/>
                </w:tcPr>
                <w:p w14:paraId="3D77C048">
                  <w:pPr>
                    <w:widowControl/>
                    <w:jc w:val="center"/>
                    <w:textAlignment w:val="center"/>
                    <w:rPr>
                      <w:rFonts w:hint="eastAsia" w:eastAsia="宋体"/>
                      <w:kern w:val="0"/>
                      <w:szCs w:val="21"/>
                      <w:lang w:val="en-US" w:eastAsia="zh-CN" w:bidi="ar"/>
                    </w:rPr>
                  </w:pPr>
                  <w:r>
                    <w:rPr>
                      <w:rFonts w:hint="eastAsia"/>
                      <w:kern w:val="0"/>
                      <w:szCs w:val="21"/>
                      <w:lang w:val="en-US" w:eastAsia="zh-CN" w:bidi="ar"/>
                    </w:rPr>
                    <w:t>/</w:t>
                  </w:r>
                </w:p>
              </w:tc>
              <w:tc>
                <w:tcPr>
                  <w:tcW w:w="485" w:type="pct"/>
                  <w:tcBorders>
                    <w:tl2br w:val="nil"/>
                    <w:tr2bl w:val="nil"/>
                  </w:tcBorders>
                  <w:vAlign w:val="center"/>
                </w:tcPr>
                <w:p w14:paraId="5C325EAE">
                  <w:pPr>
                    <w:widowControl/>
                    <w:jc w:val="center"/>
                    <w:textAlignment w:val="center"/>
                    <w:rPr>
                      <w:rFonts w:hint="eastAsia" w:eastAsia="宋体"/>
                      <w:kern w:val="0"/>
                      <w:szCs w:val="21"/>
                      <w:lang w:val="en-US" w:eastAsia="zh-CN" w:bidi="ar"/>
                    </w:rPr>
                  </w:pPr>
                  <w:r>
                    <w:rPr>
                      <w:rFonts w:hint="eastAsia"/>
                      <w:kern w:val="0"/>
                      <w:szCs w:val="21"/>
                      <w:lang w:val="en-US" w:eastAsia="zh-CN" w:bidi="ar"/>
                    </w:rPr>
                    <w:t>2</w:t>
                  </w:r>
                </w:p>
              </w:tc>
              <w:tc>
                <w:tcPr>
                  <w:tcW w:w="904" w:type="pct"/>
                  <w:tcBorders>
                    <w:tl2br w:val="nil"/>
                    <w:tr2bl w:val="nil"/>
                  </w:tcBorders>
                  <w:shd w:val="clear" w:color="auto" w:fill="auto"/>
                  <w:vAlign w:val="center"/>
                </w:tcPr>
                <w:p w14:paraId="7E14C1BE">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60</w:t>
                  </w:r>
                </w:p>
              </w:tc>
              <w:tc>
                <w:tcPr>
                  <w:tcW w:w="839" w:type="pct"/>
                  <w:tcBorders>
                    <w:tl2br w:val="nil"/>
                    <w:tr2bl w:val="nil"/>
                  </w:tcBorders>
                  <w:shd w:val="clear" w:color="auto" w:fill="auto"/>
                  <w:vAlign w:val="center"/>
                </w:tcPr>
                <w:p w14:paraId="2CC97F09">
                  <w:pPr>
                    <w:widowControl/>
                    <w:jc w:val="center"/>
                    <w:textAlignment w:val="center"/>
                    <w:rPr>
                      <w:rFonts w:hint="default" w:eastAsia="宋体"/>
                      <w:kern w:val="0"/>
                      <w:szCs w:val="21"/>
                      <w:lang w:val="en-US" w:eastAsia="zh-CN" w:bidi="ar"/>
                    </w:rPr>
                  </w:pPr>
                  <w:r>
                    <w:rPr>
                      <w:rFonts w:hint="eastAsia"/>
                      <w:kern w:val="0"/>
                      <w:szCs w:val="21"/>
                      <w:lang w:val="en-US" w:eastAsia="zh-CN" w:bidi="ar"/>
                    </w:rPr>
                    <w:t>63.0</w:t>
                  </w:r>
                </w:p>
              </w:tc>
              <w:tc>
                <w:tcPr>
                  <w:tcW w:w="707" w:type="pct"/>
                  <w:vMerge w:val="continue"/>
                  <w:tcBorders>
                    <w:tl2br w:val="nil"/>
                    <w:tr2bl w:val="nil"/>
                  </w:tcBorders>
                  <w:shd w:val="clear" w:color="auto" w:fill="auto"/>
                  <w:vAlign w:val="center"/>
                </w:tcPr>
                <w:p w14:paraId="34615483">
                  <w:pPr>
                    <w:widowControl/>
                    <w:jc w:val="center"/>
                    <w:textAlignment w:val="center"/>
                    <w:rPr>
                      <w:kern w:val="0"/>
                      <w:szCs w:val="21"/>
                      <w:lang w:bidi="ar"/>
                    </w:rPr>
                  </w:pPr>
                </w:p>
              </w:tc>
            </w:tr>
            <w:tr w14:paraId="04DD0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9" w:type="pct"/>
                  <w:tcBorders>
                    <w:tl2br w:val="nil"/>
                    <w:tr2bl w:val="nil"/>
                  </w:tcBorders>
                  <w:shd w:val="clear" w:color="auto" w:fill="auto"/>
                  <w:vAlign w:val="center"/>
                </w:tcPr>
                <w:p w14:paraId="2AA3A46D">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25</w:t>
                  </w:r>
                </w:p>
              </w:tc>
              <w:tc>
                <w:tcPr>
                  <w:tcW w:w="1094" w:type="pct"/>
                  <w:tcBorders>
                    <w:tl2br w:val="nil"/>
                    <w:tr2bl w:val="nil"/>
                  </w:tcBorders>
                  <w:shd w:val="clear" w:color="auto" w:fill="auto"/>
                  <w:vAlign w:val="center"/>
                </w:tcPr>
                <w:p w14:paraId="427C10E8">
                  <w:pPr>
                    <w:widowControl/>
                    <w:jc w:val="center"/>
                    <w:textAlignment w:val="center"/>
                    <w:rPr>
                      <w:rFonts w:ascii="Times New Roman" w:hAnsi="Times New Roman" w:eastAsia="宋体" w:cs="Times New Roman"/>
                      <w:bCs/>
                      <w:kern w:val="2"/>
                      <w:sz w:val="21"/>
                      <w:szCs w:val="21"/>
                      <w:lang w:val="en-US" w:eastAsia="zh-CN" w:bidi="ar-SA"/>
                    </w:rPr>
                  </w:pPr>
                  <w:r>
                    <w:rPr>
                      <w:kern w:val="0"/>
                      <w:szCs w:val="21"/>
                      <w:lang w:bidi="ar"/>
                    </w:rPr>
                    <w:t>在线码垛包装线</w:t>
                  </w:r>
                </w:p>
              </w:tc>
              <w:tc>
                <w:tcPr>
                  <w:tcW w:w="529" w:type="pct"/>
                  <w:tcBorders>
                    <w:tl2br w:val="nil"/>
                    <w:tr2bl w:val="nil"/>
                  </w:tcBorders>
                  <w:shd w:val="clear" w:color="auto" w:fill="auto"/>
                  <w:vAlign w:val="center"/>
                </w:tcPr>
                <w:p w14:paraId="08F6BE19">
                  <w:pPr>
                    <w:widowControl/>
                    <w:jc w:val="center"/>
                    <w:textAlignment w:val="center"/>
                    <w:rPr>
                      <w:rFonts w:hint="eastAsia" w:eastAsia="宋体"/>
                      <w:kern w:val="0"/>
                      <w:szCs w:val="21"/>
                      <w:lang w:val="en-US" w:eastAsia="zh-CN" w:bidi="ar"/>
                    </w:rPr>
                  </w:pPr>
                  <w:r>
                    <w:rPr>
                      <w:rFonts w:hint="eastAsia"/>
                      <w:kern w:val="0"/>
                      <w:szCs w:val="21"/>
                      <w:lang w:val="en-US" w:eastAsia="zh-CN" w:bidi="ar"/>
                    </w:rPr>
                    <w:t>/</w:t>
                  </w:r>
                </w:p>
              </w:tc>
              <w:tc>
                <w:tcPr>
                  <w:tcW w:w="485" w:type="pct"/>
                  <w:tcBorders>
                    <w:tl2br w:val="nil"/>
                    <w:tr2bl w:val="nil"/>
                  </w:tcBorders>
                  <w:vAlign w:val="center"/>
                </w:tcPr>
                <w:p w14:paraId="107B6315">
                  <w:pPr>
                    <w:widowControl/>
                    <w:jc w:val="center"/>
                    <w:textAlignment w:val="center"/>
                    <w:rPr>
                      <w:rFonts w:hint="eastAsia" w:eastAsia="宋体"/>
                      <w:kern w:val="0"/>
                      <w:szCs w:val="21"/>
                      <w:lang w:val="en-US" w:eastAsia="zh-CN" w:bidi="ar"/>
                    </w:rPr>
                  </w:pPr>
                  <w:r>
                    <w:rPr>
                      <w:rFonts w:hint="eastAsia"/>
                      <w:kern w:val="0"/>
                      <w:szCs w:val="21"/>
                      <w:lang w:val="en-US" w:eastAsia="zh-CN" w:bidi="ar"/>
                    </w:rPr>
                    <w:t>2</w:t>
                  </w:r>
                </w:p>
              </w:tc>
              <w:tc>
                <w:tcPr>
                  <w:tcW w:w="904" w:type="pct"/>
                  <w:tcBorders>
                    <w:tl2br w:val="nil"/>
                    <w:tr2bl w:val="nil"/>
                  </w:tcBorders>
                  <w:shd w:val="clear" w:color="auto" w:fill="auto"/>
                  <w:vAlign w:val="center"/>
                </w:tcPr>
                <w:p w14:paraId="1C2B8BEC">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75</w:t>
                  </w:r>
                </w:p>
              </w:tc>
              <w:tc>
                <w:tcPr>
                  <w:tcW w:w="839" w:type="pct"/>
                  <w:tcBorders>
                    <w:tl2br w:val="nil"/>
                    <w:tr2bl w:val="nil"/>
                  </w:tcBorders>
                  <w:shd w:val="clear" w:color="auto" w:fill="auto"/>
                  <w:vAlign w:val="center"/>
                </w:tcPr>
                <w:p w14:paraId="0CE19746">
                  <w:pPr>
                    <w:widowControl/>
                    <w:jc w:val="center"/>
                    <w:textAlignment w:val="center"/>
                    <w:rPr>
                      <w:rFonts w:hint="default" w:eastAsia="宋体"/>
                      <w:kern w:val="0"/>
                      <w:szCs w:val="21"/>
                      <w:lang w:val="en-US" w:eastAsia="zh-CN" w:bidi="ar"/>
                    </w:rPr>
                  </w:pPr>
                  <w:r>
                    <w:rPr>
                      <w:rFonts w:hint="eastAsia"/>
                      <w:kern w:val="0"/>
                      <w:szCs w:val="21"/>
                      <w:lang w:val="en-US" w:eastAsia="zh-CN" w:bidi="ar"/>
                    </w:rPr>
                    <w:t>78.0</w:t>
                  </w:r>
                </w:p>
              </w:tc>
              <w:tc>
                <w:tcPr>
                  <w:tcW w:w="707" w:type="pct"/>
                  <w:vMerge w:val="continue"/>
                  <w:tcBorders>
                    <w:tl2br w:val="nil"/>
                    <w:tr2bl w:val="nil"/>
                  </w:tcBorders>
                  <w:shd w:val="clear" w:color="auto" w:fill="auto"/>
                  <w:vAlign w:val="center"/>
                </w:tcPr>
                <w:p w14:paraId="42374E6D">
                  <w:pPr>
                    <w:widowControl/>
                    <w:jc w:val="center"/>
                    <w:textAlignment w:val="center"/>
                    <w:rPr>
                      <w:kern w:val="0"/>
                      <w:szCs w:val="21"/>
                      <w:lang w:bidi="ar"/>
                    </w:rPr>
                  </w:pPr>
                </w:p>
              </w:tc>
            </w:tr>
            <w:tr w14:paraId="65FFA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39" w:type="pct"/>
                  <w:tcBorders>
                    <w:tl2br w:val="nil"/>
                    <w:tr2bl w:val="nil"/>
                  </w:tcBorders>
                  <w:shd w:val="clear" w:color="auto" w:fill="auto"/>
                  <w:vAlign w:val="center"/>
                </w:tcPr>
                <w:p w14:paraId="0DE7E720">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26</w:t>
                  </w:r>
                </w:p>
              </w:tc>
              <w:tc>
                <w:tcPr>
                  <w:tcW w:w="1094" w:type="pct"/>
                  <w:tcBorders>
                    <w:tl2br w:val="nil"/>
                    <w:tr2bl w:val="nil"/>
                  </w:tcBorders>
                  <w:shd w:val="clear" w:color="auto" w:fill="auto"/>
                  <w:vAlign w:val="center"/>
                </w:tcPr>
                <w:p w14:paraId="7505103F">
                  <w:pPr>
                    <w:widowControl/>
                    <w:jc w:val="center"/>
                    <w:textAlignment w:val="center"/>
                    <w:rPr>
                      <w:rFonts w:ascii="Times New Roman" w:hAnsi="Times New Roman" w:eastAsia="宋体" w:cs="Times New Roman"/>
                      <w:bCs/>
                      <w:kern w:val="2"/>
                      <w:sz w:val="21"/>
                      <w:szCs w:val="21"/>
                      <w:lang w:val="en-US" w:eastAsia="zh-CN" w:bidi="ar-SA"/>
                    </w:rPr>
                  </w:pPr>
                  <w:r>
                    <w:rPr>
                      <w:kern w:val="0"/>
                      <w:szCs w:val="21"/>
                      <w:lang w:bidi="ar"/>
                    </w:rPr>
                    <w:t>一分二专用锯</w:t>
                  </w:r>
                </w:p>
              </w:tc>
              <w:tc>
                <w:tcPr>
                  <w:tcW w:w="529" w:type="pct"/>
                  <w:tcBorders>
                    <w:tl2br w:val="nil"/>
                    <w:tr2bl w:val="nil"/>
                  </w:tcBorders>
                  <w:shd w:val="clear" w:color="auto" w:fill="auto"/>
                  <w:vAlign w:val="center"/>
                </w:tcPr>
                <w:p w14:paraId="193AAD55">
                  <w:pPr>
                    <w:widowControl/>
                    <w:jc w:val="center"/>
                    <w:textAlignment w:val="center"/>
                    <w:rPr>
                      <w:rFonts w:hint="eastAsia" w:eastAsia="宋体"/>
                      <w:kern w:val="0"/>
                      <w:szCs w:val="21"/>
                      <w:lang w:val="en-US" w:eastAsia="zh-CN" w:bidi="ar"/>
                    </w:rPr>
                  </w:pPr>
                  <w:r>
                    <w:rPr>
                      <w:rFonts w:hint="eastAsia"/>
                      <w:kern w:val="0"/>
                      <w:szCs w:val="21"/>
                      <w:lang w:val="en-US" w:eastAsia="zh-CN" w:bidi="ar"/>
                    </w:rPr>
                    <w:t>/</w:t>
                  </w:r>
                </w:p>
              </w:tc>
              <w:tc>
                <w:tcPr>
                  <w:tcW w:w="485" w:type="pct"/>
                  <w:tcBorders>
                    <w:tl2br w:val="nil"/>
                    <w:tr2bl w:val="nil"/>
                  </w:tcBorders>
                  <w:vAlign w:val="center"/>
                </w:tcPr>
                <w:p w14:paraId="7F0EECBD">
                  <w:pPr>
                    <w:widowControl/>
                    <w:jc w:val="center"/>
                    <w:textAlignment w:val="center"/>
                    <w:rPr>
                      <w:rFonts w:hint="eastAsia" w:eastAsia="宋体"/>
                      <w:kern w:val="0"/>
                      <w:szCs w:val="21"/>
                      <w:lang w:val="en-US" w:eastAsia="zh-CN" w:bidi="ar"/>
                    </w:rPr>
                  </w:pPr>
                  <w:r>
                    <w:rPr>
                      <w:rFonts w:hint="eastAsia"/>
                      <w:kern w:val="0"/>
                      <w:szCs w:val="21"/>
                      <w:lang w:val="en-US" w:eastAsia="zh-CN" w:bidi="ar"/>
                    </w:rPr>
                    <w:t>1</w:t>
                  </w:r>
                </w:p>
              </w:tc>
              <w:tc>
                <w:tcPr>
                  <w:tcW w:w="904" w:type="pct"/>
                  <w:tcBorders>
                    <w:tl2br w:val="nil"/>
                    <w:tr2bl w:val="nil"/>
                  </w:tcBorders>
                  <w:shd w:val="clear" w:color="auto" w:fill="auto"/>
                  <w:vAlign w:val="center"/>
                </w:tcPr>
                <w:p w14:paraId="67989FD1">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75</w:t>
                  </w:r>
                </w:p>
              </w:tc>
              <w:tc>
                <w:tcPr>
                  <w:tcW w:w="839" w:type="pct"/>
                  <w:tcBorders>
                    <w:tl2br w:val="nil"/>
                    <w:tr2bl w:val="nil"/>
                  </w:tcBorders>
                  <w:shd w:val="clear" w:color="auto" w:fill="auto"/>
                  <w:vAlign w:val="center"/>
                </w:tcPr>
                <w:p w14:paraId="2CE3C073">
                  <w:pPr>
                    <w:widowControl/>
                    <w:jc w:val="center"/>
                    <w:textAlignment w:val="center"/>
                    <w:rPr>
                      <w:rFonts w:hint="default" w:eastAsia="宋体"/>
                      <w:kern w:val="0"/>
                      <w:szCs w:val="21"/>
                      <w:lang w:val="en-US" w:eastAsia="zh-CN" w:bidi="ar"/>
                    </w:rPr>
                  </w:pPr>
                  <w:r>
                    <w:rPr>
                      <w:rFonts w:hint="eastAsia"/>
                      <w:kern w:val="0"/>
                      <w:szCs w:val="21"/>
                      <w:lang w:val="en-US" w:eastAsia="zh-CN" w:bidi="ar"/>
                    </w:rPr>
                    <w:t>75</w:t>
                  </w:r>
                </w:p>
              </w:tc>
              <w:tc>
                <w:tcPr>
                  <w:tcW w:w="707" w:type="pct"/>
                  <w:vMerge w:val="continue"/>
                  <w:tcBorders>
                    <w:tl2br w:val="nil"/>
                    <w:tr2bl w:val="nil"/>
                  </w:tcBorders>
                  <w:shd w:val="clear" w:color="auto" w:fill="auto"/>
                  <w:vAlign w:val="center"/>
                </w:tcPr>
                <w:p w14:paraId="0B4D4E79">
                  <w:pPr>
                    <w:widowControl/>
                    <w:jc w:val="center"/>
                    <w:textAlignment w:val="center"/>
                    <w:rPr>
                      <w:kern w:val="0"/>
                      <w:szCs w:val="21"/>
                      <w:lang w:bidi="ar"/>
                    </w:rPr>
                  </w:pPr>
                </w:p>
              </w:tc>
            </w:tr>
            <w:tr w14:paraId="3A210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39" w:type="pct"/>
                  <w:tcBorders>
                    <w:tl2br w:val="nil"/>
                    <w:tr2bl w:val="nil"/>
                  </w:tcBorders>
                  <w:shd w:val="clear" w:color="auto" w:fill="auto"/>
                  <w:vAlign w:val="center"/>
                </w:tcPr>
                <w:p w14:paraId="20C897EA">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27</w:t>
                  </w:r>
                </w:p>
              </w:tc>
              <w:tc>
                <w:tcPr>
                  <w:tcW w:w="1094" w:type="pct"/>
                  <w:tcBorders>
                    <w:tl2br w:val="nil"/>
                    <w:tr2bl w:val="nil"/>
                  </w:tcBorders>
                  <w:shd w:val="clear" w:color="auto" w:fill="auto"/>
                  <w:vAlign w:val="center"/>
                </w:tcPr>
                <w:p w14:paraId="1896C4EB">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自动研磨机</w:t>
                  </w:r>
                </w:p>
              </w:tc>
              <w:tc>
                <w:tcPr>
                  <w:tcW w:w="529" w:type="pct"/>
                  <w:tcBorders>
                    <w:tl2br w:val="nil"/>
                    <w:tr2bl w:val="nil"/>
                  </w:tcBorders>
                  <w:shd w:val="clear" w:color="auto" w:fill="auto"/>
                  <w:vAlign w:val="center"/>
                </w:tcPr>
                <w:p w14:paraId="30E924C8">
                  <w:pPr>
                    <w:widowControl/>
                    <w:jc w:val="center"/>
                    <w:textAlignment w:val="center"/>
                    <w:rPr>
                      <w:rFonts w:hint="eastAsia" w:eastAsia="宋体"/>
                      <w:kern w:val="0"/>
                      <w:szCs w:val="21"/>
                      <w:lang w:val="en-US" w:eastAsia="zh-CN" w:bidi="ar"/>
                    </w:rPr>
                  </w:pPr>
                  <w:r>
                    <w:rPr>
                      <w:rFonts w:hint="eastAsia"/>
                      <w:kern w:val="0"/>
                      <w:szCs w:val="21"/>
                      <w:lang w:val="en-US" w:eastAsia="zh-CN" w:bidi="ar"/>
                    </w:rPr>
                    <w:t>/</w:t>
                  </w:r>
                </w:p>
              </w:tc>
              <w:tc>
                <w:tcPr>
                  <w:tcW w:w="485" w:type="pct"/>
                  <w:tcBorders>
                    <w:tl2br w:val="nil"/>
                    <w:tr2bl w:val="nil"/>
                  </w:tcBorders>
                  <w:vAlign w:val="center"/>
                </w:tcPr>
                <w:p w14:paraId="360B24A9">
                  <w:pPr>
                    <w:widowControl/>
                    <w:jc w:val="center"/>
                    <w:textAlignment w:val="center"/>
                    <w:rPr>
                      <w:rFonts w:hint="eastAsia" w:eastAsia="宋体"/>
                      <w:kern w:val="0"/>
                      <w:szCs w:val="21"/>
                      <w:lang w:val="en-US" w:eastAsia="zh-CN" w:bidi="ar"/>
                    </w:rPr>
                  </w:pPr>
                  <w:r>
                    <w:rPr>
                      <w:rFonts w:hint="eastAsia"/>
                      <w:kern w:val="0"/>
                      <w:szCs w:val="21"/>
                      <w:lang w:val="en-US" w:eastAsia="zh-CN" w:bidi="ar"/>
                    </w:rPr>
                    <w:t>1</w:t>
                  </w:r>
                </w:p>
              </w:tc>
              <w:tc>
                <w:tcPr>
                  <w:tcW w:w="904" w:type="pct"/>
                  <w:tcBorders>
                    <w:tl2br w:val="nil"/>
                    <w:tr2bl w:val="nil"/>
                  </w:tcBorders>
                  <w:shd w:val="clear" w:color="auto" w:fill="auto"/>
                  <w:vAlign w:val="center"/>
                </w:tcPr>
                <w:p w14:paraId="79782721">
                  <w:pPr>
                    <w:widowControl/>
                    <w:jc w:val="center"/>
                    <w:textAlignment w:val="center"/>
                    <w:rPr>
                      <w:rFonts w:ascii="Times New Roman" w:hAnsi="Times New Roman" w:eastAsia="宋体" w:cs="Times New Roman"/>
                      <w:kern w:val="0"/>
                      <w:sz w:val="21"/>
                      <w:szCs w:val="21"/>
                      <w:lang w:val="en-US" w:eastAsia="zh-CN" w:bidi="ar"/>
                    </w:rPr>
                  </w:pPr>
                  <w:r>
                    <w:rPr>
                      <w:kern w:val="0"/>
                      <w:szCs w:val="21"/>
                      <w:lang w:bidi="ar"/>
                    </w:rPr>
                    <w:t>70</w:t>
                  </w:r>
                </w:p>
              </w:tc>
              <w:tc>
                <w:tcPr>
                  <w:tcW w:w="839" w:type="pct"/>
                  <w:tcBorders>
                    <w:tl2br w:val="nil"/>
                    <w:tr2bl w:val="nil"/>
                  </w:tcBorders>
                  <w:shd w:val="clear" w:color="auto" w:fill="auto"/>
                  <w:vAlign w:val="center"/>
                </w:tcPr>
                <w:p w14:paraId="77D6B7CB">
                  <w:pPr>
                    <w:widowControl/>
                    <w:jc w:val="center"/>
                    <w:textAlignment w:val="center"/>
                    <w:rPr>
                      <w:rFonts w:hint="default" w:eastAsia="宋体"/>
                      <w:kern w:val="0"/>
                      <w:szCs w:val="21"/>
                      <w:lang w:val="en-US" w:eastAsia="zh-CN" w:bidi="ar"/>
                    </w:rPr>
                  </w:pPr>
                  <w:r>
                    <w:rPr>
                      <w:rFonts w:hint="eastAsia"/>
                      <w:kern w:val="0"/>
                      <w:szCs w:val="21"/>
                      <w:lang w:val="en-US" w:eastAsia="zh-CN" w:bidi="ar"/>
                    </w:rPr>
                    <w:t>70</w:t>
                  </w:r>
                </w:p>
              </w:tc>
              <w:tc>
                <w:tcPr>
                  <w:tcW w:w="707" w:type="pct"/>
                  <w:vMerge w:val="continue"/>
                  <w:tcBorders>
                    <w:tl2br w:val="nil"/>
                    <w:tr2bl w:val="nil"/>
                  </w:tcBorders>
                  <w:shd w:val="clear" w:color="auto" w:fill="auto"/>
                  <w:vAlign w:val="center"/>
                </w:tcPr>
                <w:p w14:paraId="77E5B9E9">
                  <w:pPr>
                    <w:widowControl/>
                    <w:jc w:val="center"/>
                    <w:textAlignment w:val="center"/>
                    <w:rPr>
                      <w:kern w:val="0"/>
                      <w:szCs w:val="21"/>
                      <w:lang w:bidi="ar"/>
                    </w:rPr>
                  </w:pPr>
                </w:p>
              </w:tc>
            </w:tr>
            <w:tr w14:paraId="3B923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7017926B">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28</w:t>
                  </w:r>
                </w:p>
              </w:tc>
              <w:tc>
                <w:tcPr>
                  <w:tcW w:w="1094" w:type="pct"/>
                  <w:tcBorders>
                    <w:tl2br w:val="nil"/>
                    <w:tr2bl w:val="nil"/>
                  </w:tcBorders>
                  <w:vAlign w:val="center"/>
                </w:tcPr>
                <w:p w14:paraId="456810B9">
                  <w:pPr>
                    <w:widowControl/>
                    <w:jc w:val="center"/>
                    <w:textAlignment w:val="center"/>
                    <w:rPr>
                      <w:bCs/>
                      <w:szCs w:val="21"/>
                    </w:rPr>
                  </w:pPr>
                  <w:r>
                    <w:rPr>
                      <w:kern w:val="0"/>
                      <w:szCs w:val="21"/>
                      <w:lang w:bidi="ar"/>
                    </w:rPr>
                    <w:t>挤压机</w:t>
                  </w:r>
                </w:p>
              </w:tc>
              <w:tc>
                <w:tcPr>
                  <w:tcW w:w="529" w:type="pct"/>
                  <w:tcBorders>
                    <w:tl2br w:val="nil"/>
                    <w:tr2bl w:val="nil"/>
                  </w:tcBorders>
                  <w:shd w:val="clear" w:color="auto" w:fill="auto"/>
                  <w:vAlign w:val="center"/>
                </w:tcPr>
                <w:p w14:paraId="16F67725">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7E2E8536">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54B2B3CF">
                  <w:pPr>
                    <w:widowControl/>
                    <w:jc w:val="center"/>
                    <w:textAlignment w:val="center"/>
                    <w:rPr>
                      <w:kern w:val="0"/>
                      <w:szCs w:val="21"/>
                      <w:lang w:bidi="ar"/>
                    </w:rPr>
                  </w:pPr>
                  <w:r>
                    <w:rPr>
                      <w:kern w:val="0"/>
                      <w:szCs w:val="21"/>
                      <w:lang w:bidi="ar"/>
                    </w:rPr>
                    <w:t>70</w:t>
                  </w:r>
                </w:p>
              </w:tc>
              <w:tc>
                <w:tcPr>
                  <w:tcW w:w="839" w:type="pct"/>
                  <w:tcBorders>
                    <w:tl2br w:val="nil"/>
                    <w:tr2bl w:val="nil"/>
                  </w:tcBorders>
                  <w:shd w:val="clear" w:color="auto" w:fill="auto"/>
                  <w:vAlign w:val="center"/>
                </w:tcPr>
                <w:p w14:paraId="204D7C6F">
                  <w:pPr>
                    <w:widowControl/>
                    <w:jc w:val="center"/>
                    <w:textAlignment w:val="center"/>
                    <w:rPr>
                      <w:kern w:val="0"/>
                      <w:szCs w:val="21"/>
                      <w:lang w:bidi="ar"/>
                    </w:rPr>
                  </w:pPr>
                  <w:r>
                    <w:rPr>
                      <w:kern w:val="0"/>
                      <w:szCs w:val="21"/>
                      <w:lang w:bidi="ar"/>
                    </w:rPr>
                    <w:t>70</w:t>
                  </w:r>
                </w:p>
              </w:tc>
              <w:tc>
                <w:tcPr>
                  <w:tcW w:w="707" w:type="pct"/>
                  <w:vMerge w:val="restart"/>
                  <w:tcBorders>
                    <w:tl2br w:val="nil"/>
                    <w:tr2bl w:val="nil"/>
                  </w:tcBorders>
                  <w:shd w:val="clear" w:color="auto" w:fill="auto"/>
                  <w:vAlign w:val="center"/>
                </w:tcPr>
                <w:p w14:paraId="21E5EAB4">
                  <w:pPr>
                    <w:widowControl/>
                    <w:jc w:val="center"/>
                    <w:textAlignment w:val="center"/>
                    <w:rPr>
                      <w:rFonts w:hint="default" w:eastAsia="宋体"/>
                      <w:kern w:val="0"/>
                      <w:szCs w:val="21"/>
                      <w:lang w:val="en-US" w:eastAsia="zh-CN" w:bidi="ar"/>
                    </w:rPr>
                  </w:pPr>
                  <w:r>
                    <w:rPr>
                      <w:rFonts w:hint="eastAsia"/>
                      <w:kern w:val="0"/>
                      <w:szCs w:val="21"/>
                      <w:lang w:val="en-US" w:eastAsia="zh-CN" w:bidi="ar"/>
                    </w:rPr>
                    <w:t>83.5</w:t>
                  </w:r>
                </w:p>
              </w:tc>
            </w:tr>
            <w:tr w14:paraId="5442F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5216E45B">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29</w:t>
                  </w:r>
                </w:p>
              </w:tc>
              <w:tc>
                <w:tcPr>
                  <w:tcW w:w="1094" w:type="pct"/>
                  <w:tcBorders>
                    <w:tl2br w:val="nil"/>
                    <w:tr2bl w:val="nil"/>
                  </w:tcBorders>
                  <w:vAlign w:val="center"/>
                </w:tcPr>
                <w:p w14:paraId="5D1BC648">
                  <w:pPr>
                    <w:widowControl/>
                    <w:jc w:val="center"/>
                    <w:textAlignment w:val="center"/>
                    <w:rPr>
                      <w:bCs/>
                      <w:szCs w:val="21"/>
                    </w:rPr>
                  </w:pPr>
                  <w:r>
                    <w:rPr>
                      <w:rFonts w:hint="eastAsia"/>
                      <w:kern w:val="0"/>
                      <w:szCs w:val="21"/>
                      <w:lang w:val="en-US" w:eastAsia="zh-CN" w:bidi="ar"/>
                    </w:rPr>
                    <w:t>短</w:t>
                  </w:r>
                  <w:r>
                    <w:rPr>
                      <w:kern w:val="0"/>
                      <w:szCs w:val="21"/>
                      <w:lang w:bidi="ar"/>
                    </w:rPr>
                    <w:t>棒炉</w:t>
                  </w:r>
                </w:p>
              </w:tc>
              <w:tc>
                <w:tcPr>
                  <w:tcW w:w="529" w:type="pct"/>
                  <w:tcBorders>
                    <w:tl2br w:val="nil"/>
                    <w:tr2bl w:val="nil"/>
                  </w:tcBorders>
                  <w:shd w:val="clear" w:color="auto" w:fill="auto"/>
                  <w:vAlign w:val="center"/>
                </w:tcPr>
                <w:p w14:paraId="2EC5EA5A">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652ACF5D">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04BF924A">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00142A66">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3808512A">
                  <w:pPr>
                    <w:widowControl/>
                    <w:jc w:val="center"/>
                    <w:textAlignment w:val="center"/>
                    <w:rPr>
                      <w:kern w:val="0"/>
                      <w:szCs w:val="21"/>
                      <w:lang w:bidi="ar"/>
                    </w:rPr>
                  </w:pPr>
                </w:p>
              </w:tc>
            </w:tr>
            <w:tr w14:paraId="12AD2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79036883">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30</w:t>
                  </w:r>
                </w:p>
              </w:tc>
              <w:tc>
                <w:tcPr>
                  <w:tcW w:w="1094" w:type="pct"/>
                  <w:tcBorders>
                    <w:tl2br w:val="nil"/>
                    <w:tr2bl w:val="nil"/>
                  </w:tcBorders>
                  <w:vAlign w:val="center"/>
                </w:tcPr>
                <w:p w14:paraId="2A32CD6C">
                  <w:pPr>
                    <w:widowControl/>
                    <w:jc w:val="center"/>
                    <w:textAlignment w:val="center"/>
                    <w:rPr>
                      <w:kern w:val="0"/>
                      <w:szCs w:val="21"/>
                      <w:lang w:bidi="ar"/>
                    </w:rPr>
                  </w:pPr>
                  <w:r>
                    <w:rPr>
                      <w:kern w:val="0"/>
                      <w:szCs w:val="21"/>
                      <w:lang w:bidi="ar"/>
                    </w:rPr>
                    <w:t>保温炉</w:t>
                  </w:r>
                </w:p>
              </w:tc>
              <w:tc>
                <w:tcPr>
                  <w:tcW w:w="529" w:type="pct"/>
                  <w:tcBorders>
                    <w:tl2br w:val="nil"/>
                    <w:tr2bl w:val="nil"/>
                  </w:tcBorders>
                  <w:shd w:val="clear" w:color="auto" w:fill="auto"/>
                  <w:vAlign w:val="center"/>
                </w:tcPr>
                <w:p w14:paraId="3F48A507">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0DE03DF1">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3D853CE9">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4C25B3E0">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70342FD5">
                  <w:pPr>
                    <w:widowControl/>
                    <w:jc w:val="center"/>
                    <w:textAlignment w:val="center"/>
                    <w:rPr>
                      <w:kern w:val="0"/>
                      <w:szCs w:val="21"/>
                      <w:lang w:bidi="ar"/>
                    </w:rPr>
                  </w:pPr>
                </w:p>
              </w:tc>
            </w:tr>
            <w:tr w14:paraId="3EA92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509F15BA">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31</w:t>
                  </w:r>
                </w:p>
              </w:tc>
              <w:tc>
                <w:tcPr>
                  <w:tcW w:w="1094" w:type="pct"/>
                  <w:tcBorders>
                    <w:tl2br w:val="nil"/>
                    <w:tr2bl w:val="nil"/>
                  </w:tcBorders>
                  <w:vAlign w:val="center"/>
                </w:tcPr>
                <w:p w14:paraId="646266FA">
                  <w:pPr>
                    <w:widowControl/>
                    <w:jc w:val="center"/>
                    <w:textAlignment w:val="center"/>
                    <w:rPr>
                      <w:kern w:val="0"/>
                      <w:szCs w:val="21"/>
                      <w:lang w:bidi="ar"/>
                    </w:rPr>
                  </w:pPr>
                  <w:r>
                    <w:rPr>
                      <w:kern w:val="0"/>
                      <w:szCs w:val="21"/>
                      <w:lang w:bidi="ar"/>
                    </w:rPr>
                    <w:t>剥皮机</w:t>
                  </w:r>
                </w:p>
              </w:tc>
              <w:tc>
                <w:tcPr>
                  <w:tcW w:w="529" w:type="pct"/>
                  <w:tcBorders>
                    <w:tl2br w:val="nil"/>
                    <w:tr2bl w:val="nil"/>
                  </w:tcBorders>
                  <w:shd w:val="clear" w:color="auto" w:fill="auto"/>
                  <w:vAlign w:val="center"/>
                </w:tcPr>
                <w:p w14:paraId="570BA5D5">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6F357309">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649B3882">
                  <w:pPr>
                    <w:widowControl/>
                    <w:jc w:val="center"/>
                    <w:textAlignment w:val="center"/>
                    <w:rPr>
                      <w:kern w:val="0"/>
                      <w:szCs w:val="21"/>
                      <w:lang w:bidi="ar"/>
                    </w:rPr>
                  </w:pPr>
                  <w:r>
                    <w:rPr>
                      <w:kern w:val="0"/>
                      <w:szCs w:val="21"/>
                      <w:lang w:bidi="ar"/>
                    </w:rPr>
                    <w:t>70</w:t>
                  </w:r>
                </w:p>
              </w:tc>
              <w:tc>
                <w:tcPr>
                  <w:tcW w:w="839" w:type="pct"/>
                  <w:tcBorders>
                    <w:tl2br w:val="nil"/>
                    <w:tr2bl w:val="nil"/>
                  </w:tcBorders>
                  <w:shd w:val="clear" w:color="auto" w:fill="auto"/>
                  <w:vAlign w:val="center"/>
                </w:tcPr>
                <w:p w14:paraId="7C12A093">
                  <w:pPr>
                    <w:widowControl/>
                    <w:jc w:val="center"/>
                    <w:textAlignment w:val="center"/>
                    <w:rPr>
                      <w:kern w:val="0"/>
                      <w:szCs w:val="21"/>
                      <w:lang w:bidi="ar"/>
                    </w:rPr>
                  </w:pPr>
                  <w:r>
                    <w:rPr>
                      <w:kern w:val="0"/>
                      <w:szCs w:val="21"/>
                      <w:lang w:bidi="ar"/>
                    </w:rPr>
                    <w:t>70</w:t>
                  </w:r>
                </w:p>
              </w:tc>
              <w:tc>
                <w:tcPr>
                  <w:tcW w:w="707" w:type="pct"/>
                  <w:vMerge w:val="continue"/>
                  <w:tcBorders>
                    <w:tl2br w:val="nil"/>
                    <w:tr2bl w:val="nil"/>
                  </w:tcBorders>
                  <w:shd w:val="clear" w:color="auto" w:fill="auto"/>
                  <w:vAlign w:val="center"/>
                </w:tcPr>
                <w:p w14:paraId="11C8CA41">
                  <w:pPr>
                    <w:widowControl/>
                    <w:jc w:val="center"/>
                    <w:textAlignment w:val="center"/>
                    <w:rPr>
                      <w:kern w:val="0"/>
                      <w:szCs w:val="21"/>
                      <w:lang w:bidi="ar"/>
                    </w:rPr>
                  </w:pPr>
                </w:p>
              </w:tc>
            </w:tr>
            <w:tr w14:paraId="7D500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1F84FD22">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32</w:t>
                  </w:r>
                </w:p>
              </w:tc>
              <w:tc>
                <w:tcPr>
                  <w:tcW w:w="1094" w:type="pct"/>
                  <w:tcBorders>
                    <w:tl2br w:val="nil"/>
                    <w:tr2bl w:val="nil"/>
                  </w:tcBorders>
                  <w:vAlign w:val="center"/>
                </w:tcPr>
                <w:p w14:paraId="160903F3">
                  <w:pPr>
                    <w:widowControl/>
                    <w:jc w:val="center"/>
                    <w:textAlignment w:val="center"/>
                    <w:rPr>
                      <w:kern w:val="0"/>
                      <w:szCs w:val="21"/>
                      <w:lang w:bidi="ar"/>
                    </w:rPr>
                  </w:pPr>
                  <w:r>
                    <w:rPr>
                      <w:kern w:val="0"/>
                      <w:szCs w:val="21"/>
                      <w:lang w:bidi="ar"/>
                    </w:rPr>
                    <w:t>全自动淬火</w:t>
                  </w:r>
                </w:p>
              </w:tc>
              <w:tc>
                <w:tcPr>
                  <w:tcW w:w="529" w:type="pct"/>
                  <w:tcBorders>
                    <w:tl2br w:val="nil"/>
                    <w:tr2bl w:val="nil"/>
                  </w:tcBorders>
                  <w:shd w:val="clear" w:color="auto" w:fill="auto"/>
                  <w:vAlign w:val="center"/>
                </w:tcPr>
                <w:p w14:paraId="7B28601D">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31F33CF9">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16965320">
                  <w:pPr>
                    <w:widowControl/>
                    <w:jc w:val="center"/>
                    <w:textAlignment w:val="center"/>
                    <w:rPr>
                      <w:kern w:val="0"/>
                      <w:szCs w:val="21"/>
                      <w:lang w:bidi="ar"/>
                    </w:rPr>
                  </w:pPr>
                  <w:r>
                    <w:rPr>
                      <w:kern w:val="0"/>
                      <w:szCs w:val="21"/>
                      <w:lang w:bidi="ar"/>
                    </w:rPr>
                    <w:t>70</w:t>
                  </w:r>
                </w:p>
              </w:tc>
              <w:tc>
                <w:tcPr>
                  <w:tcW w:w="839" w:type="pct"/>
                  <w:tcBorders>
                    <w:tl2br w:val="nil"/>
                    <w:tr2bl w:val="nil"/>
                  </w:tcBorders>
                  <w:shd w:val="clear" w:color="auto" w:fill="auto"/>
                  <w:vAlign w:val="center"/>
                </w:tcPr>
                <w:p w14:paraId="04D74F08">
                  <w:pPr>
                    <w:widowControl/>
                    <w:jc w:val="center"/>
                    <w:textAlignment w:val="center"/>
                    <w:rPr>
                      <w:kern w:val="0"/>
                      <w:szCs w:val="21"/>
                      <w:lang w:bidi="ar"/>
                    </w:rPr>
                  </w:pPr>
                  <w:r>
                    <w:rPr>
                      <w:kern w:val="0"/>
                      <w:szCs w:val="21"/>
                      <w:lang w:bidi="ar"/>
                    </w:rPr>
                    <w:t>70</w:t>
                  </w:r>
                </w:p>
              </w:tc>
              <w:tc>
                <w:tcPr>
                  <w:tcW w:w="707" w:type="pct"/>
                  <w:vMerge w:val="continue"/>
                  <w:tcBorders>
                    <w:tl2br w:val="nil"/>
                    <w:tr2bl w:val="nil"/>
                  </w:tcBorders>
                  <w:shd w:val="clear" w:color="auto" w:fill="auto"/>
                  <w:vAlign w:val="center"/>
                </w:tcPr>
                <w:p w14:paraId="42554606">
                  <w:pPr>
                    <w:widowControl/>
                    <w:jc w:val="center"/>
                    <w:textAlignment w:val="center"/>
                    <w:rPr>
                      <w:kern w:val="0"/>
                      <w:szCs w:val="21"/>
                      <w:lang w:bidi="ar"/>
                    </w:rPr>
                  </w:pPr>
                </w:p>
              </w:tc>
            </w:tr>
            <w:tr w14:paraId="4F0FE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1F72AC8E">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33</w:t>
                  </w:r>
                </w:p>
              </w:tc>
              <w:tc>
                <w:tcPr>
                  <w:tcW w:w="1094" w:type="pct"/>
                  <w:tcBorders>
                    <w:tl2br w:val="nil"/>
                    <w:tr2bl w:val="nil"/>
                  </w:tcBorders>
                  <w:vAlign w:val="center"/>
                </w:tcPr>
                <w:p w14:paraId="1CA5ABF8">
                  <w:pPr>
                    <w:widowControl/>
                    <w:jc w:val="center"/>
                    <w:textAlignment w:val="center"/>
                    <w:rPr>
                      <w:kern w:val="0"/>
                      <w:szCs w:val="21"/>
                      <w:lang w:bidi="ar"/>
                    </w:rPr>
                  </w:pPr>
                  <w:r>
                    <w:rPr>
                      <w:kern w:val="0"/>
                      <w:szCs w:val="21"/>
                      <w:lang w:bidi="ar"/>
                    </w:rPr>
                    <w:t>冷床</w:t>
                  </w:r>
                </w:p>
              </w:tc>
              <w:tc>
                <w:tcPr>
                  <w:tcW w:w="529" w:type="pct"/>
                  <w:tcBorders>
                    <w:tl2br w:val="nil"/>
                    <w:tr2bl w:val="nil"/>
                  </w:tcBorders>
                  <w:shd w:val="clear" w:color="auto" w:fill="auto"/>
                  <w:vAlign w:val="center"/>
                </w:tcPr>
                <w:p w14:paraId="26CE435D">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00DB86DF">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2B9EA221">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789DD245">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26ECC007">
                  <w:pPr>
                    <w:widowControl/>
                    <w:jc w:val="center"/>
                    <w:textAlignment w:val="center"/>
                    <w:rPr>
                      <w:kern w:val="0"/>
                      <w:szCs w:val="21"/>
                      <w:lang w:bidi="ar"/>
                    </w:rPr>
                  </w:pPr>
                </w:p>
              </w:tc>
            </w:tr>
            <w:tr w14:paraId="16DEE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5E1C5266">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34</w:t>
                  </w:r>
                </w:p>
              </w:tc>
              <w:tc>
                <w:tcPr>
                  <w:tcW w:w="1094" w:type="pct"/>
                  <w:tcBorders>
                    <w:tl2br w:val="nil"/>
                    <w:tr2bl w:val="nil"/>
                  </w:tcBorders>
                  <w:vAlign w:val="center"/>
                </w:tcPr>
                <w:p w14:paraId="0F1A3F84">
                  <w:pPr>
                    <w:widowControl/>
                    <w:jc w:val="center"/>
                    <w:textAlignment w:val="center"/>
                    <w:rPr>
                      <w:kern w:val="0"/>
                      <w:szCs w:val="21"/>
                      <w:lang w:bidi="ar"/>
                    </w:rPr>
                  </w:pPr>
                  <w:r>
                    <w:rPr>
                      <w:kern w:val="0"/>
                      <w:szCs w:val="21"/>
                      <w:lang w:bidi="ar"/>
                    </w:rPr>
                    <w:t>冷油机</w:t>
                  </w:r>
                </w:p>
              </w:tc>
              <w:tc>
                <w:tcPr>
                  <w:tcW w:w="529" w:type="pct"/>
                  <w:tcBorders>
                    <w:tl2br w:val="nil"/>
                    <w:tr2bl w:val="nil"/>
                  </w:tcBorders>
                  <w:shd w:val="clear" w:color="auto" w:fill="auto"/>
                  <w:vAlign w:val="center"/>
                </w:tcPr>
                <w:p w14:paraId="31F84CAB">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384D6FFB">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739AE987">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762FECE7">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282EFCE2">
                  <w:pPr>
                    <w:widowControl/>
                    <w:jc w:val="center"/>
                    <w:textAlignment w:val="center"/>
                    <w:rPr>
                      <w:kern w:val="0"/>
                      <w:szCs w:val="21"/>
                      <w:lang w:bidi="ar"/>
                    </w:rPr>
                  </w:pPr>
                </w:p>
              </w:tc>
            </w:tr>
            <w:tr w14:paraId="2D188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18BBDFAB">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35</w:t>
                  </w:r>
                </w:p>
              </w:tc>
              <w:tc>
                <w:tcPr>
                  <w:tcW w:w="1094" w:type="pct"/>
                  <w:tcBorders>
                    <w:tl2br w:val="nil"/>
                    <w:tr2bl w:val="nil"/>
                  </w:tcBorders>
                  <w:vAlign w:val="center"/>
                </w:tcPr>
                <w:p w14:paraId="47E245A5">
                  <w:pPr>
                    <w:widowControl/>
                    <w:jc w:val="center"/>
                    <w:textAlignment w:val="center"/>
                    <w:rPr>
                      <w:kern w:val="0"/>
                      <w:szCs w:val="21"/>
                      <w:lang w:bidi="ar"/>
                    </w:rPr>
                  </w:pPr>
                  <w:r>
                    <w:rPr>
                      <w:kern w:val="0"/>
                      <w:szCs w:val="21"/>
                      <w:lang w:bidi="ar"/>
                    </w:rPr>
                    <w:t>冷水机</w:t>
                  </w:r>
                </w:p>
              </w:tc>
              <w:tc>
                <w:tcPr>
                  <w:tcW w:w="529" w:type="pct"/>
                  <w:tcBorders>
                    <w:tl2br w:val="nil"/>
                    <w:tr2bl w:val="nil"/>
                  </w:tcBorders>
                  <w:shd w:val="clear" w:color="auto" w:fill="auto"/>
                  <w:vAlign w:val="center"/>
                </w:tcPr>
                <w:p w14:paraId="2C6D3067">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5DD35722">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51B28F76">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3FDCC6DF">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173828EE">
                  <w:pPr>
                    <w:widowControl/>
                    <w:jc w:val="center"/>
                    <w:textAlignment w:val="center"/>
                    <w:rPr>
                      <w:kern w:val="0"/>
                      <w:szCs w:val="21"/>
                      <w:lang w:bidi="ar"/>
                    </w:rPr>
                  </w:pPr>
                </w:p>
              </w:tc>
            </w:tr>
            <w:tr w14:paraId="19AAD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165EE872">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36</w:t>
                  </w:r>
                </w:p>
              </w:tc>
              <w:tc>
                <w:tcPr>
                  <w:tcW w:w="1094" w:type="pct"/>
                  <w:tcBorders>
                    <w:tl2br w:val="nil"/>
                    <w:tr2bl w:val="nil"/>
                  </w:tcBorders>
                  <w:vAlign w:val="center"/>
                </w:tcPr>
                <w:p w14:paraId="7CB8DDDB">
                  <w:pPr>
                    <w:widowControl/>
                    <w:jc w:val="center"/>
                    <w:textAlignment w:val="center"/>
                    <w:rPr>
                      <w:kern w:val="0"/>
                      <w:szCs w:val="21"/>
                      <w:lang w:bidi="ar"/>
                    </w:rPr>
                  </w:pPr>
                  <w:r>
                    <w:rPr>
                      <w:kern w:val="0"/>
                      <w:szCs w:val="21"/>
                      <w:lang w:bidi="ar"/>
                    </w:rPr>
                    <w:t>压余剪切机</w:t>
                  </w:r>
                </w:p>
              </w:tc>
              <w:tc>
                <w:tcPr>
                  <w:tcW w:w="529" w:type="pct"/>
                  <w:tcBorders>
                    <w:tl2br w:val="nil"/>
                    <w:tr2bl w:val="nil"/>
                  </w:tcBorders>
                  <w:shd w:val="clear" w:color="auto" w:fill="auto"/>
                  <w:vAlign w:val="center"/>
                </w:tcPr>
                <w:p w14:paraId="0C228B4D">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5066601F">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62341E9F">
                  <w:pPr>
                    <w:widowControl/>
                    <w:jc w:val="center"/>
                    <w:textAlignment w:val="center"/>
                    <w:rPr>
                      <w:kern w:val="0"/>
                      <w:szCs w:val="21"/>
                      <w:lang w:bidi="ar"/>
                    </w:rPr>
                  </w:pPr>
                  <w:r>
                    <w:rPr>
                      <w:kern w:val="0"/>
                      <w:szCs w:val="21"/>
                      <w:lang w:bidi="ar"/>
                    </w:rPr>
                    <w:t>75</w:t>
                  </w:r>
                </w:p>
              </w:tc>
              <w:tc>
                <w:tcPr>
                  <w:tcW w:w="839" w:type="pct"/>
                  <w:tcBorders>
                    <w:tl2br w:val="nil"/>
                    <w:tr2bl w:val="nil"/>
                  </w:tcBorders>
                  <w:shd w:val="clear" w:color="auto" w:fill="auto"/>
                  <w:vAlign w:val="center"/>
                </w:tcPr>
                <w:p w14:paraId="5EB066EE">
                  <w:pPr>
                    <w:widowControl/>
                    <w:jc w:val="center"/>
                    <w:textAlignment w:val="center"/>
                    <w:rPr>
                      <w:kern w:val="0"/>
                      <w:szCs w:val="21"/>
                      <w:lang w:bidi="ar"/>
                    </w:rPr>
                  </w:pPr>
                  <w:r>
                    <w:rPr>
                      <w:kern w:val="0"/>
                      <w:szCs w:val="21"/>
                      <w:lang w:bidi="ar"/>
                    </w:rPr>
                    <w:t>75</w:t>
                  </w:r>
                </w:p>
              </w:tc>
              <w:tc>
                <w:tcPr>
                  <w:tcW w:w="707" w:type="pct"/>
                  <w:vMerge w:val="continue"/>
                  <w:tcBorders>
                    <w:tl2br w:val="nil"/>
                    <w:tr2bl w:val="nil"/>
                  </w:tcBorders>
                  <w:shd w:val="clear" w:color="auto" w:fill="auto"/>
                  <w:vAlign w:val="center"/>
                </w:tcPr>
                <w:p w14:paraId="71A6B623">
                  <w:pPr>
                    <w:widowControl/>
                    <w:jc w:val="center"/>
                    <w:textAlignment w:val="center"/>
                    <w:rPr>
                      <w:kern w:val="0"/>
                      <w:szCs w:val="21"/>
                      <w:lang w:bidi="ar"/>
                    </w:rPr>
                  </w:pPr>
                </w:p>
              </w:tc>
            </w:tr>
            <w:tr w14:paraId="5F4F2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70447290">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37</w:t>
                  </w:r>
                </w:p>
              </w:tc>
              <w:tc>
                <w:tcPr>
                  <w:tcW w:w="1094" w:type="pct"/>
                  <w:tcBorders>
                    <w:tl2br w:val="nil"/>
                    <w:tr2bl w:val="nil"/>
                  </w:tcBorders>
                  <w:vAlign w:val="center"/>
                </w:tcPr>
                <w:p w14:paraId="1F756ACF">
                  <w:pPr>
                    <w:widowControl/>
                    <w:jc w:val="center"/>
                    <w:textAlignment w:val="center"/>
                    <w:rPr>
                      <w:kern w:val="0"/>
                      <w:szCs w:val="21"/>
                      <w:lang w:bidi="ar"/>
                    </w:rPr>
                  </w:pPr>
                  <w:r>
                    <w:rPr>
                      <w:kern w:val="0"/>
                      <w:szCs w:val="21"/>
                      <w:lang w:bidi="ar"/>
                    </w:rPr>
                    <w:t>模具炉</w:t>
                  </w:r>
                </w:p>
              </w:tc>
              <w:tc>
                <w:tcPr>
                  <w:tcW w:w="529" w:type="pct"/>
                  <w:tcBorders>
                    <w:tl2br w:val="nil"/>
                    <w:tr2bl w:val="nil"/>
                  </w:tcBorders>
                  <w:shd w:val="clear" w:color="auto" w:fill="auto"/>
                  <w:vAlign w:val="center"/>
                </w:tcPr>
                <w:p w14:paraId="042A822E">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0980C890">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12BADDB1">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085349AF">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528CB41B">
                  <w:pPr>
                    <w:widowControl/>
                    <w:jc w:val="center"/>
                    <w:textAlignment w:val="center"/>
                    <w:rPr>
                      <w:kern w:val="0"/>
                      <w:szCs w:val="21"/>
                      <w:lang w:bidi="ar"/>
                    </w:rPr>
                  </w:pPr>
                </w:p>
              </w:tc>
            </w:tr>
            <w:tr w14:paraId="35F3A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217F42EB">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38</w:t>
                  </w:r>
                </w:p>
              </w:tc>
              <w:tc>
                <w:tcPr>
                  <w:tcW w:w="1094" w:type="pct"/>
                  <w:tcBorders>
                    <w:tl2br w:val="nil"/>
                    <w:tr2bl w:val="nil"/>
                  </w:tcBorders>
                  <w:vAlign w:val="center"/>
                </w:tcPr>
                <w:p w14:paraId="3745205C">
                  <w:pPr>
                    <w:widowControl/>
                    <w:jc w:val="center"/>
                    <w:textAlignment w:val="center"/>
                    <w:rPr>
                      <w:kern w:val="0"/>
                      <w:szCs w:val="21"/>
                      <w:lang w:bidi="ar"/>
                    </w:rPr>
                  </w:pPr>
                  <w:r>
                    <w:rPr>
                      <w:kern w:val="0"/>
                      <w:szCs w:val="21"/>
                      <w:lang w:bidi="ar"/>
                    </w:rPr>
                    <w:t>牵引机</w:t>
                  </w:r>
                </w:p>
              </w:tc>
              <w:tc>
                <w:tcPr>
                  <w:tcW w:w="529" w:type="pct"/>
                  <w:tcBorders>
                    <w:tl2br w:val="nil"/>
                    <w:tr2bl w:val="nil"/>
                  </w:tcBorders>
                  <w:shd w:val="clear" w:color="auto" w:fill="auto"/>
                  <w:vAlign w:val="center"/>
                </w:tcPr>
                <w:p w14:paraId="252AEA94">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6B1E40DD">
                  <w:pPr>
                    <w:widowControl/>
                    <w:jc w:val="center"/>
                    <w:textAlignment w:val="center"/>
                    <w:rPr>
                      <w:kern w:val="0"/>
                      <w:szCs w:val="21"/>
                      <w:lang w:bidi="ar"/>
                    </w:rPr>
                  </w:pPr>
                  <w:r>
                    <w:rPr>
                      <w:kern w:val="0"/>
                      <w:szCs w:val="21"/>
                      <w:lang w:bidi="ar"/>
                    </w:rPr>
                    <w:t>1</w:t>
                  </w:r>
                </w:p>
              </w:tc>
              <w:tc>
                <w:tcPr>
                  <w:tcW w:w="904" w:type="pct"/>
                  <w:tcBorders>
                    <w:tl2br w:val="nil"/>
                    <w:tr2bl w:val="nil"/>
                  </w:tcBorders>
                  <w:shd w:val="clear" w:color="auto" w:fill="auto"/>
                  <w:vAlign w:val="center"/>
                </w:tcPr>
                <w:p w14:paraId="3C30D7C7">
                  <w:pPr>
                    <w:widowControl/>
                    <w:jc w:val="center"/>
                    <w:textAlignment w:val="center"/>
                    <w:rPr>
                      <w:kern w:val="0"/>
                      <w:szCs w:val="21"/>
                      <w:lang w:bidi="ar"/>
                    </w:rPr>
                  </w:pPr>
                  <w:r>
                    <w:rPr>
                      <w:kern w:val="0"/>
                      <w:szCs w:val="21"/>
                      <w:lang w:bidi="ar"/>
                    </w:rPr>
                    <w:t>70</w:t>
                  </w:r>
                </w:p>
              </w:tc>
              <w:tc>
                <w:tcPr>
                  <w:tcW w:w="839" w:type="pct"/>
                  <w:tcBorders>
                    <w:tl2br w:val="nil"/>
                    <w:tr2bl w:val="nil"/>
                  </w:tcBorders>
                  <w:shd w:val="clear" w:color="auto" w:fill="auto"/>
                  <w:vAlign w:val="center"/>
                </w:tcPr>
                <w:p w14:paraId="28355020">
                  <w:pPr>
                    <w:widowControl/>
                    <w:jc w:val="center"/>
                    <w:textAlignment w:val="center"/>
                    <w:rPr>
                      <w:kern w:val="0"/>
                      <w:szCs w:val="21"/>
                      <w:lang w:bidi="ar"/>
                    </w:rPr>
                  </w:pPr>
                  <w:r>
                    <w:rPr>
                      <w:kern w:val="0"/>
                      <w:szCs w:val="21"/>
                      <w:lang w:bidi="ar"/>
                    </w:rPr>
                    <w:t>70</w:t>
                  </w:r>
                </w:p>
              </w:tc>
              <w:tc>
                <w:tcPr>
                  <w:tcW w:w="707" w:type="pct"/>
                  <w:vMerge w:val="continue"/>
                  <w:tcBorders>
                    <w:tl2br w:val="nil"/>
                    <w:tr2bl w:val="nil"/>
                  </w:tcBorders>
                  <w:shd w:val="clear" w:color="auto" w:fill="auto"/>
                  <w:vAlign w:val="center"/>
                </w:tcPr>
                <w:p w14:paraId="7B7A2A15">
                  <w:pPr>
                    <w:widowControl/>
                    <w:jc w:val="center"/>
                    <w:textAlignment w:val="center"/>
                    <w:rPr>
                      <w:kern w:val="0"/>
                      <w:szCs w:val="21"/>
                      <w:lang w:bidi="ar"/>
                    </w:rPr>
                  </w:pPr>
                </w:p>
              </w:tc>
            </w:tr>
            <w:tr w14:paraId="439F0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09FBC74B">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39</w:t>
                  </w:r>
                </w:p>
              </w:tc>
              <w:tc>
                <w:tcPr>
                  <w:tcW w:w="1094" w:type="pct"/>
                  <w:tcBorders>
                    <w:tl2br w:val="nil"/>
                    <w:tr2bl w:val="nil"/>
                  </w:tcBorders>
                  <w:vAlign w:val="center"/>
                </w:tcPr>
                <w:p w14:paraId="6ED4AB81">
                  <w:pPr>
                    <w:widowControl/>
                    <w:jc w:val="center"/>
                    <w:textAlignment w:val="center"/>
                    <w:rPr>
                      <w:kern w:val="0"/>
                      <w:szCs w:val="21"/>
                      <w:lang w:bidi="ar"/>
                    </w:rPr>
                  </w:pPr>
                  <w:r>
                    <w:rPr>
                      <w:kern w:val="0"/>
                      <w:szCs w:val="21"/>
                      <w:lang w:bidi="ar"/>
                    </w:rPr>
                    <w:t>设备基础及辅助</w:t>
                  </w:r>
                </w:p>
              </w:tc>
              <w:tc>
                <w:tcPr>
                  <w:tcW w:w="529" w:type="pct"/>
                  <w:tcBorders>
                    <w:tl2br w:val="nil"/>
                    <w:tr2bl w:val="nil"/>
                  </w:tcBorders>
                  <w:shd w:val="clear" w:color="auto" w:fill="auto"/>
                  <w:vAlign w:val="center"/>
                </w:tcPr>
                <w:p w14:paraId="5B0138B1">
                  <w:pPr>
                    <w:widowControl/>
                    <w:jc w:val="center"/>
                    <w:textAlignment w:val="center"/>
                    <w:rPr>
                      <w:kern w:val="0"/>
                      <w:szCs w:val="21"/>
                      <w:lang w:bidi="ar"/>
                    </w:rPr>
                  </w:pPr>
                  <w:r>
                    <w:rPr>
                      <w:kern w:val="0"/>
                      <w:szCs w:val="21"/>
                      <w:lang w:bidi="ar"/>
                    </w:rPr>
                    <w:t>6300T</w:t>
                  </w:r>
                </w:p>
              </w:tc>
              <w:tc>
                <w:tcPr>
                  <w:tcW w:w="485" w:type="pct"/>
                  <w:tcBorders>
                    <w:tl2br w:val="nil"/>
                    <w:tr2bl w:val="nil"/>
                  </w:tcBorders>
                  <w:vAlign w:val="center"/>
                </w:tcPr>
                <w:p w14:paraId="03F32AB0">
                  <w:pPr>
                    <w:widowControl/>
                    <w:jc w:val="center"/>
                    <w:textAlignment w:val="center"/>
                    <w:rPr>
                      <w:kern w:val="0"/>
                      <w:szCs w:val="21"/>
                      <w:lang w:bidi="ar"/>
                    </w:rPr>
                  </w:pPr>
                  <w:r>
                    <w:rPr>
                      <w:kern w:val="0"/>
                      <w:szCs w:val="21"/>
                      <w:lang w:bidi="ar"/>
                    </w:rPr>
                    <w:t>1</w:t>
                  </w:r>
                </w:p>
              </w:tc>
              <w:tc>
                <w:tcPr>
                  <w:tcW w:w="904" w:type="pct"/>
                  <w:tcBorders>
                    <w:tl2br w:val="nil"/>
                    <w:tr2bl w:val="nil"/>
                  </w:tcBorders>
                  <w:vAlign w:val="center"/>
                </w:tcPr>
                <w:p w14:paraId="74FD54E8">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3F2B224C">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12722370">
                  <w:pPr>
                    <w:widowControl/>
                    <w:jc w:val="center"/>
                    <w:textAlignment w:val="center"/>
                    <w:rPr>
                      <w:kern w:val="0"/>
                      <w:szCs w:val="21"/>
                      <w:lang w:bidi="ar"/>
                    </w:rPr>
                  </w:pPr>
                </w:p>
              </w:tc>
            </w:tr>
            <w:tr w14:paraId="325D8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shd w:val="clear" w:color="auto" w:fill="auto"/>
                  <w:vAlign w:val="center"/>
                </w:tcPr>
                <w:p w14:paraId="70E36C8C">
                  <w:pPr>
                    <w:widowControl/>
                    <w:jc w:val="center"/>
                    <w:textAlignment w:val="center"/>
                    <w:rPr>
                      <w:rFonts w:ascii="Times New Roman" w:hAnsi="Times New Roman" w:eastAsia="宋体" w:cs="Times New Roman"/>
                      <w:bCs/>
                      <w:kern w:val="2"/>
                      <w:sz w:val="21"/>
                      <w:szCs w:val="21"/>
                      <w:lang w:val="en-US" w:eastAsia="zh-CN" w:bidi="ar-SA"/>
                    </w:rPr>
                  </w:pPr>
                  <w:r>
                    <w:rPr>
                      <w:color w:val="000000"/>
                      <w:kern w:val="0"/>
                      <w:szCs w:val="21"/>
                      <w:lang w:bidi="ar"/>
                    </w:rPr>
                    <w:t>40</w:t>
                  </w:r>
                </w:p>
              </w:tc>
              <w:tc>
                <w:tcPr>
                  <w:tcW w:w="1094" w:type="pct"/>
                  <w:tcBorders>
                    <w:tl2br w:val="nil"/>
                    <w:tr2bl w:val="nil"/>
                  </w:tcBorders>
                  <w:vAlign w:val="center"/>
                </w:tcPr>
                <w:p w14:paraId="27A6AD97">
                  <w:pPr>
                    <w:widowControl/>
                    <w:jc w:val="center"/>
                    <w:textAlignment w:val="center"/>
                    <w:rPr>
                      <w:kern w:val="0"/>
                      <w:szCs w:val="21"/>
                      <w:lang w:bidi="ar"/>
                    </w:rPr>
                  </w:pPr>
                  <w:r>
                    <w:rPr>
                      <w:kern w:val="0"/>
                      <w:szCs w:val="21"/>
                      <w:lang w:bidi="ar"/>
                    </w:rPr>
                    <w:t>时效炉</w:t>
                  </w:r>
                </w:p>
              </w:tc>
              <w:tc>
                <w:tcPr>
                  <w:tcW w:w="529" w:type="pct"/>
                  <w:tcBorders>
                    <w:tl2br w:val="nil"/>
                    <w:tr2bl w:val="nil"/>
                  </w:tcBorders>
                  <w:shd w:val="clear" w:color="auto" w:fill="auto"/>
                  <w:vAlign w:val="center"/>
                </w:tcPr>
                <w:p w14:paraId="5F3D613B">
                  <w:pPr>
                    <w:widowControl/>
                    <w:jc w:val="center"/>
                    <w:textAlignment w:val="center"/>
                    <w:rPr>
                      <w:kern w:val="0"/>
                      <w:szCs w:val="21"/>
                      <w:lang w:bidi="ar"/>
                    </w:rPr>
                  </w:pPr>
                  <w:r>
                    <w:rPr>
                      <w:kern w:val="0"/>
                      <w:szCs w:val="21"/>
                      <w:lang w:bidi="ar"/>
                    </w:rPr>
                    <w:t>10T</w:t>
                  </w:r>
                </w:p>
              </w:tc>
              <w:tc>
                <w:tcPr>
                  <w:tcW w:w="485" w:type="pct"/>
                  <w:tcBorders>
                    <w:tl2br w:val="nil"/>
                    <w:tr2bl w:val="nil"/>
                  </w:tcBorders>
                  <w:vAlign w:val="center"/>
                </w:tcPr>
                <w:p w14:paraId="75F6B2A3">
                  <w:pPr>
                    <w:widowControl/>
                    <w:jc w:val="center"/>
                    <w:textAlignment w:val="center"/>
                    <w:rPr>
                      <w:kern w:val="0"/>
                      <w:szCs w:val="21"/>
                      <w:lang w:bidi="ar"/>
                    </w:rPr>
                  </w:pPr>
                  <w:r>
                    <w:rPr>
                      <w:kern w:val="0"/>
                      <w:szCs w:val="21"/>
                      <w:lang w:bidi="ar"/>
                    </w:rPr>
                    <w:t>1</w:t>
                  </w:r>
                </w:p>
              </w:tc>
              <w:tc>
                <w:tcPr>
                  <w:tcW w:w="904" w:type="pct"/>
                  <w:tcBorders>
                    <w:tl2br w:val="nil"/>
                    <w:tr2bl w:val="nil"/>
                  </w:tcBorders>
                  <w:vAlign w:val="center"/>
                </w:tcPr>
                <w:p w14:paraId="3AD8D10C">
                  <w:pPr>
                    <w:widowControl/>
                    <w:jc w:val="center"/>
                    <w:textAlignment w:val="center"/>
                    <w:rPr>
                      <w:kern w:val="0"/>
                      <w:szCs w:val="21"/>
                      <w:lang w:bidi="ar"/>
                    </w:rPr>
                  </w:pPr>
                  <w:r>
                    <w:rPr>
                      <w:kern w:val="0"/>
                      <w:szCs w:val="21"/>
                      <w:lang w:bidi="ar"/>
                    </w:rPr>
                    <w:t>65</w:t>
                  </w:r>
                </w:p>
              </w:tc>
              <w:tc>
                <w:tcPr>
                  <w:tcW w:w="839" w:type="pct"/>
                  <w:tcBorders>
                    <w:tl2br w:val="nil"/>
                    <w:tr2bl w:val="nil"/>
                  </w:tcBorders>
                  <w:shd w:val="clear" w:color="auto" w:fill="auto"/>
                  <w:vAlign w:val="center"/>
                </w:tcPr>
                <w:p w14:paraId="51DA8339">
                  <w:pPr>
                    <w:widowControl/>
                    <w:jc w:val="center"/>
                    <w:textAlignment w:val="center"/>
                    <w:rPr>
                      <w:kern w:val="0"/>
                      <w:szCs w:val="21"/>
                      <w:lang w:bidi="ar"/>
                    </w:rPr>
                  </w:pPr>
                  <w:r>
                    <w:rPr>
                      <w:kern w:val="0"/>
                      <w:szCs w:val="21"/>
                      <w:lang w:bidi="ar"/>
                    </w:rPr>
                    <w:t>65</w:t>
                  </w:r>
                </w:p>
              </w:tc>
              <w:tc>
                <w:tcPr>
                  <w:tcW w:w="707" w:type="pct"/>
                  <w:vMerge w:val="continue"/>
                  <w:tcBorders>
                    <w:tl2br w:val="nil"/>
                    <w:tr2bl w:val="nil"/>
                  </w:tcBorders>
                  <w:shd w:val="clear" w:color="auto" w:fill="auto"/>
                  <w:vAlign w:val="center"/>
                </w:tcPr>
                <w:p w14:paraId="08ECB59F">
                  <w:pPr>
                    <w:widowControl/>
                    <w:jc w:val="center"/>
                    <w:textAlignment w:val="center"/>
                    <w:rPr>
                      <w:kern w:val="0"/>
                      <w:szCs w:val="21"/>
                      <w:lang w:bidi="ar"/>
                    </w:rPr>
                  </w:pPr>
                </w:p>
              </w:tc>
            </w:tr>
            <w:tr w14:paraId="75C98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1846BCF9">
                  <w:pPr>
                    <w:widowControl/>
                    <w:jc w:val="center"/>
                    <w:textAlignment w:val="center"/>
                    <w:rPr>
                      <w:rFonts w:hint="default" w:eastAsia="宋体"/>
                      <w:bCs/>
                      <w:szCs w:val="21"/>
                      <w:lang w:val="en-US" w:eastAsia="zh-CN"/>
                    </w:rPr>
                  </w:pPr>
                  <w:r>
                    <w:rPr>
                      <w:rFonts w:hint="eastAsia"/>
                      <w:bCs/>
                      <w:szCs w:val="21"/>
                      <w:lang w:val="en-US" w:eastAsia="zh-CN"/>
                    </w:rPr>
                    <w:t>41</w:t>
                  </w:r>
                </w:p>
              </w:tc>
              <w:tc>
                <w:tcPr>
                  <w:tcW w:w="1094" w:type="pct"/>
                  <w:tcBorders>
                    <w:tl2br w:val="nil"/>
                    <w:tr2bl w:val="nil"/>
                  </w:tcBorders>
                  <w:vAlign w:val="center"/>
                </w:tcPr>
                <w:p w14:paraId="20E1B6CF">
                  <w:pPr>
                    <w:widowControl/>
                    <w:jc w:val="center"/>
                    <w:textAlignment w:val="center"/>
                    <w:rPr>
                      <w:bCs/>
                      <w:szCs w:val="21"/>
                    </w:rPr>
                  </w:pPr>
                  <w:r>
                    <w:rPr>
                      <w:kern w:val="0"/>
                      <w:szCs w:val="21"/>
                      <w:lang w:bidi="ar"/>
                    </w:rPr>
                    <w:t>全自动精切锯</w:t>
                  </w:r>
                </w:p>
              </w:tc>
              <w:tc>
                <w:tcPr>
                  <w:tcW w:w="529" w:type="pct"/>
                  <w:tcBorders>
                    <w:tl2br w:val="nil"/>
                    <w:tr2bl w:val="nil"/>
                  </w:tcBorders>
                  <w:shd w:val="clear" w:color="auto" w:fill="auto"/>
                  <w:vAlign w:val="center"/>
                </w:tcPr>
                <w:p w14:paraId="7DAEA15C">
                  <w:pPr>
                    <w:widowControl/>
                    <w:jc w:val="center"/>
                    <w:textAlignment w:val="center"/>
                    <w:rPr>
                      <w:kern w:val="0"/>
                      <w:szCs w:val="21"/>
                      <w:lang w:bidi="ar"/>
                    </w:rPr>
                  </w:pPr>
                  <w:r>
                    <w:rPr>
                      <w:kern w:val="0"/>
                      <w:szCs w:val="21"/>
                      <w:lang w:bidi="ar"/>
                    </w:rPr>
                    <w:t>/</w:t>
                  </w:r>
                </w:p>
              </w:tc>
              <w:tc>
                <w:tcPr>
                  <w:tcW w:w="485" w:type="pct"/>
                  <w:tcBorders>
                    <w:tl2br w:val="nil"/>
                    <w:tr2bl w:val="nil"/>
                  </w:tcBorders>
                  <w:vAlign w:val="center"/>
                </w:tcPr>
                <w:p w14:paraId="42BDBDC5">
                  <w:pPr>
                    <w:widowControl/>
                    <w:jc w:val="center"/>
                    <w:textAlignment w:val="center"/>
                    <w:rPr>
                      <w:rFonts w:hint="eastAsia" w:eastAsia="宋体"/>
                      <w:kern w:val="0"/>
                      <w:szCs w:val="21"/>
                      <w:lang w:eastAsia="zh-CN" w:bidi="ar"/>
                    </w:rPr>
                  </w:pPr>
                  <w:r>
                    <w:rPr>
                      <w:rFonts w:hint="eastAsia"/>
                      <w:kern w:val="0"/>
                      <w:szCs w:val="21"/>
                      <w:lang w:val="en-US" w:eastAsia="zh-CN" w:bidi="ar"/>
                    </w:rPr>
                    <w:t>2</w:t>
                  </w:r>
                </w:p>
              </w:tc>
              <w:tc>
                <w:tcPr>
                  <w:tcW w:w="904" w:type="pct"/>
                  <w:tcBorders>
                    <w:tl2br w:val="nil"/>
                    <w:tr2bl w:val="nil"/>
                  </w:tcBorders>
                  <w:vAlign w:val="center"/>
                </w:tcPr>
                <w:p w14:paraId="07480F1A">
                  <w:pPr>
                    <w:widowControl/>
                    <w:jc w:val="center"/>
                    <w:textAlignment w:val="center"/>
                    <w:rPr>
                      <w:kern w:val="0"/>
                      <w:szCs w:val="21"/>
                      <w:lang w:bidi="ar"/>
                    </w:rPr>
                  </w:pPr>
                  <w:r>
                    <w:rPr>
                      <w:kern w:val="0"/>
                      <w:szCs w:val="21"/>
                      <w:lang w:bidi="ar"/>
                    </w:rPr>
                    <w:t>70</w:t>
                  </w:r>
                </w:p>
              </w:tc>
              <w:tc>
                <w:tcPr>
                  <w:tcW w:w="1338" w:type="dxa"/>
                  <w:tcBorders>
                    <w:tl2br w:val="nil"/>
                    <w:tr2bl w:val="nil"/>
                  </w:tcBorders>
                  <w:shd w:val="clear" w:color="auto" w:fill="auto"/>
                  <w:vAlign w:val="center"/>
                </w:tcPr>
                <w:p w14:paraId="34918189">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73.0</w:t>
                  </w:r>
                </w:p>
              </w:tc>
              <w:tc>
                <w:tcPr>
                  <w:tcW w:w="707" w:type="pct"/>
                  <w:vMerge w:val="continue"/>
                  <w:tcBorders>
                    <w:tl2br w:val="nil"/>
                    <w:tr2bl w:val="nil"/>
                  </w:tcBorders>
                  <w:vAlign w:val="center"/>
                </w:tcPr>
                <w:p w14:paraId="17591A26">
                  <w:pPr>
                    <w:widowControl/>
                    <w:jc w:val="center"/>
                    <w:textAlignment w:val="center"/>
                    <w:rPr>
                      <w:kern w:val="0"/>
                      <w:szCs w:val="21"/>
                      <w:lang w:bidi="ar"/>
                    </w:rPr>
                  </w:pPr>
                </w:p>
              </w:tc>
            </w:tr>
            <w:tr w14:paraId="72DD0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59C0E1E7">
                  <w:pPr>
                    <w:widowControl/>
                    <w:jc w:val="center"/>
                    <w:textAlignment w:val="center"/>
                    <w:rPr>
                      <w:rFonts w:hint="default" w:eastAsia="宋体"/>
                      <w:bCs/>
                      <w:szCs w:val="21"/>
                      <w:lang w:val="en-US" w:eastAsia="zh-CN"/>
                    </w:rPr>
                  </w:pPr>
                  <w:r>
                    <w:rPr>
                      <w:rFonts w:hint="eastAsia"/>
                      <w:bCs/>
                      <w:szCs w:val="21"/>
                      <w:lang w:val="en-US" w:eastAsia="zh-CN"/>
                    </w:rPr>
                    <w:t>42</w:t>
                  </w:r>
                </w:p>
              </w:tc>
              <w:tc>
                <w:tcPr>
                  <w:tcW w:w="1094" w:type="pct"/>
                  <w:tcBorders>
                    <w:tl2br w:val="nil"/>
                    <w:tr2bl w:val="nil"/>
                  </w:tcBorders>
                  <w:vAlign w:val="center"/>
                </w:tcPr>
                <w:p w14:paraId="79A7C296">
                  <w:pPr>
                    <w:widowControl/>
                    <w:jc w:val="center"/>
                    <w:textAlignment w:val="center"/>
                    <w:rPr>
                      <w:bCs/>
                      <w:szCs w:val="21"/>
                    </w:rPr>
                  </w:pPr>
                  <w:r>
                    <w:rPr>
                      <w:kern w:val="0"/>
                      <w:szCs w:val="21"/>
                      <w:lang w:bidi="ar"/>
                    </w:rPr>
                    <w:t>在线自动检测线</w:t>
                  </w:r>
                </w:p>
              </w:tc>
              <w:tc>
                <w:tcPr>
                  <w:tcW w:w="529" w:type="pct"/>
                  <w:tcBorders>
                    <w:tl2br w:val="nil"/>
                    <w:tr2bl w:val="nil"/>
                  </w:tcBorders>
                  <w:shd w:val="clear" w:color="auto" w:fill="auto"/>
                  <w:vAlign w:val="center"/>
                </w:tcPr>
                <w:p w14:paraId="256C4A76">
                  <w:pPr>
                    <w:widowControl/>
                    <w:jc w:val="center"/>
                    <w:textAlignment w:val="center"/>
                    <w:rPr>
                      <w:kern w:val="0"/>
                      <w:szCs w:val="21"/>
                      <w:lang w:bidi="ar"/>
                    </w:rPr>
                  </w:pPr>
                  <w:r>
                    <w:rPr>
                      <w:kern w:val="0"/>
                      <w:szCs w:val="21"/>
                      <w:lang w:bidi="ar"/>
                    </w:rPr>
                    <w:t>/</w:t>
                  </w:r>
                </w:p>
              </w:tc>
              <w:tc>
                <w:tcPr>
                  <w:tcW w:w="485" w:type="pct"/>
                  <w:tcBorders>
                    <w:tl2br w:val="nil"/>
                    <w:tr2bl w:val="nil"/>
                  </w:tcBorders>
                  <w:vAlign w:val="center"/>
                </w:tcPr>
                <w:p w14:paraId="1E7EE997">
                  <w:pPr>
                    <w:widowControl/>
                    <w:jc w:val="center"/>
                    <w:textAlignment w:val="center"/>
                    <w:rPr>
                      <w:rFonts w:hint="eastAsia" w:eastAsia="宋体"/>
                      <w:kern w:val="0"/>
                      <w:szCs w:val="21"/>
                      <w:lang w:eastAsia="zh-CN" w:bidi="ar"/>
                    </w:rPr>
                  </w:pPr>
                  <w:r>
                    <w:rPr>
                      <w:rFonts w:hint="eastAsia"/>
                      <w:kern w:val="0"/>
                      <w:szCs w:val="21"/>
                      <w:lang w:val="en-US" w:eastAsia="zh-CN" w:bidi="ar"/>
                    </w:rPr>
                    <w:t>2</w:t>
                  </w:r>
                </w:p>
              </w:tc>
              <w:tc>
                <w:tcPr>
                  <w:tcW w:w="904" w:type="pct"/>
                  <w:tcBorders>
                    <w:tl2br w:val="nil"/>
                    <w:tr2bl w:val="nil"/>
                  </w:tcBorders>
                  <w:vAlign w:val="center"/>
                </w:tcPr>
                <w:p w14:paraId="4666FCF5">
                  <w:pPr>
                    <w:widowControl/>
                    <w:jc w:val="center"/>
                    <w:textAlignment w:val="center"/>
                    <w:rPr>
                      <w:kern w:val="0"/>
                      <w:szCs w:val="21"/>
                      <w:lang w:bidi="ar"/>
                    </w:rPr>
                  </w:pPr>
                  <w:r>
                    <w:rPr>
                      <w:kern w:val="0"/>
                      <w:szCs w:val="21"/>
                      <w:lang w:bidi="ar"/>
                    </w:rPr>
                    <w:t>60</w:t>
                  </w:r>
                </w:p>
              </w:tc>
              <w:tc>
                <w:tcPr>
                  <w:tcW w:w="1338" w:type="dxa"/>
                  <w:tcBorders>
                    <w:tl2br w:val="nil"/>
                    <w:tr2bl w:val="nil"/>
                  </w:tcBorders>
                  <w:shd w:val="clear" w:color="auto" w:fill="auto"/>
                  <w:vAlign w:val="center"/>
                </w:tcPr>
                <w:p w14:paraId="65F330B7">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63.0</w:t>
                  </w:r>
                </w:p>
              </w:tc>
              <w:tc>
                <w:tcPr>
                  <w:tcW w:w="707" w:type="pct"/>
                  <w:vMerge w:val="continue"/>
                  <w:tcBorders>
                    <w:tl2br w:val="nil"/>
                    <w:tr2bl w:val="nil"/>
                  </w:tcBorders>
                  <w:vAlign w:val="center"/>
                </w:tcPr>
                <w:p w14:paraId="398EA707">
                  <w:pPr>
                    <w:widowControl/>
                    <w:jc w:val="center"/>
                    <w:textAlignment w:val="center"/>
                    <w:rPr>
                      <w:kern w:val="0"/>
                      <w:szCs w:val="21"/>
                      <w:lang w:bidi="ar"/>
                    </w:rPr>
                  </w:pPr>
                </w:p>
              </w:tc>
            </w:tr>
            <w:tr w14:paraId="6FA73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0327936E">
                  <w:pPr>
                    <w:widowControl/>
                    <w:jc w:val="center"/>
                    <w:textAlignment w:val="center"/>
                    <w:rPr>
                      <w:rFonts w:hint="default" w:eastAsia="宋体"/>
                      <w:bCs/>
                      <w:szCs w:val="21"/>
                      <w:lang w:val="en-US" w:eastAsia="zh-CN"/>
                    </w:rPr>
                  </w:pPr>
                  <w:r>
                    <w:rPr>
                      <w:rFonts w:hint="eastAsia"/>
                      <w:bCs/>
                      <w:szCs w:val="21"/>
                      <w:lang w:val="en-US" w:eastAsia="zh-CN"/>
                    </w:rPr>
                    <w:t>43</w:t>
                  </w:r>
                </w:p>
              </w:tc>
              <w:tc>
                <w:tcPr>
                  <w:tcW w:w="1094" w:type="pct"/>
                  <w:tcBorders>
                    <w:tl2br w:val="nil"/>
                    <w:tr2bl w:val="nil"/>
                  </w:tcBorders>
                  <w:vAlign w:val="center"/>
                </w:tcPr>
                <w:p w14:paraId="4CE94DDC">
                  <w:pPr>
                    <w:widowControl/>
                    <w:jc w:val="center"/>
                    <w:textAlignment w:val="center"/>
                    <w:rPr>
                      <w:bCs/>
                      <w:szCs w:val="21"/>
                    </w:rPr>
                  </w:pPr>
                  <w:r>
                    <w:rPr>
                      <w:kern w:val="0"/>
                      <w:szCs w:val="21"/>
                      <w:lang w:bidi="ar"/>
                    </w:rPr>
                    <w:t>在线码垛包装线</w:t>
                  </w:r>
                </w:p>
              </w:tc>
              <w:tc>
                <w:tcPr>
                  <w:tcW w:w="529" w:type="pct"/>
                  <w:tcBorders>
                    <w:tl2br w:val="nil"/>
                    <w:tr2bl w:val="nil"/>
                  </w:tcBorders>
                  <w:shd w:val="clear" w:color="auto" w:fill="auto"/>
                  <w:vAlign w:val="center"/>
                </w:tcPr>
                <w:p w14:paraId="2621A174">
                  <w:pPr>
                    <w:widowControl/>
                    <w:jc w:val="center"/>
                    <w:textAlignment w:val="center"/>
                    <w:rPr>
                      <w:kern w:val="0"/>
                      <w:szCs w:val="21"/>
                      <w:lang w:bidi="ar"/>
                    </w:rPr>
                  </w:pPr>
                  <w:r>
                    <w:rPr>
                      <w:kern w:val="0"/>
                      <w:szCs w:val="21"/>
                      <w:lang w:bidi="ar"/>
                    </w:rPr>
                    <w:t>/</w:t>
                  </w:r>
                </w:p>
              </w:tc>
              <w:tc>
                <w:tcPr>
                  <w:tcW w:w="485" w:type="pct"/>
                  <w:tcBorders>
                    <w:tl2br w:val="nil"/>
                    <w:tr2bl w:val="nil"/>
                  </w:tcBorders>
                  <w:vAlign w:val="center"/>
                </w:tcPr>
                <w:p w14:paraId="3F339AE6">
                  <w:pPr>
                    <w:widowControl/>
                    <w:jc w:val="center"/>
                    <w:textAlignment w:val="center"/>
                    <w:rPr>
                      <w:rFonts w:hint="eastAsia" w:eastAsia="宋体"/>
                      <w:kern w:val="0"/>
                      <w:szCs w:val="21"/>
                      <w:lang w:eastAsia="zh-CN" w:bidi="ar"/>
                    </w:rPr>
                  </w:pPr>
                  <w:r>
                    <w:rPr>
                      <w:rFonts w:hint="eastAsia"/>
                      <w:kern w:val="0"/>
                      <w:szCs w:val="21"/>
                      <w:lang w:val="en-US" w:eastAsia="zh-CN" w:bidi="ar"/>
                    </w:rPr>
                    <w:t>2</w:t>
                  </w:r>
                </w:p>
              </w:tc>
              <w:tc>
                <w:tcPr>
                  <w:tcW w:w="904" w:type="pct"/>
                  <w:tcBorders>
                    <w:tl2br w:val="nil"/>
                    <w:tr2bl w:val="nil"/>
                  </w:tcBorders>
                  <w:vAlign w:val="center"/>
                </w:tcPr>
                <w:p w14:paraId="314F5366">
                  <w:pPr>
                    <w:widowControl/>
                    <w:jc w:val="center"/>
                    <w:textAlignment w:val="center"/>
                    <w:rPr>
                      <w:kern w:val="0"/>
                      <w:szCs w:val="21"/>
                      <w:lang w:bidi="ar"/>
                    </w:rPr>
                  </w:pPr>
                  <w:r>
                    <w:rPr>
                      <w:kern w:val="0"/>
                      <w:szCs w:val="21"/>
                      <w:lang w:bidi="ar"/>
                    </w:rPr>
                    <w:t>75</w:t>
                  </w:r>
                </w:p>
              </w:tc>
              <w:tc>
                <w:tcPr>
                  <w:tcW w:w="1338" w:type="dxa"/>
                  <w:tcBorders>
                    <w:tl2br w:val="nil"/>
                    <w:tr2bl w:val="nil"/>
                  </w:tcBorders>
                  <w:shd w:val="clear" w:color="auto" w:fill="auto"/>
                  <w:vAlign w:val="center"/>
                </w:tcPr>
                <w:p w14:paraId="507124FC">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val="en-US" w:eastAsia="zh-CN" w:bidi="ar"/>
                    </w:rPr>
                    <w:t>78.0</w:t>
                  </w:r>
                </w:p>
              </w:tc>
              <w:tc>
                <w:tcPr>
                  <w:tcW w:w="707" w:type="pct"/>
                  <w:vMerge w:val="continue"/>
                  <w:tcBorders>
                    <w:tl2br w:val="nil"/>
                    <w:tr2bl w:val="nil"/>
                  </w:tcBorders>
                  <w:vAlign w:val="center"/>
                </w:tcPr>
                <w:p w14:paraId="1AB2712D">
                  <w:pPr>
                    <w:widowControl/>
                    <w:jc w:val="center"/>
                    <w:textAlignment w:val="center"/>
                    <w:rPr>
                      <w:kern w:val="0"/>
                      <w:szCs w:val="21"/>
                      <w:lang w:bidi="ar"/>
                    </w:rPr>
                  </w:pPr>
                </w:p>
              </w:tc>
            </w:tr>
            <w:tr w14:paraId="202BC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783A1E34">
                  <w:pPr>
                    <w:widowControl/>
                    <w:jc w:val="center"/>
                    <w:textAlignment w:val="center"/>
                    <w:rPr>
                      <w:rFonts w:hint="default" w:eastAsia="宋体"/>
                      <w:bCs/>
                      <w:szCs w:val="21"/>
                      <w:lang w:val="en-US" w:eastAsia="zh-CN"/>
                    </w:rPr>
                  </w:pPr>
                  <w:r>
                    <w:rPr>
                      <w:rFonts w:hint="eastAsia"/>
                      <w:bCs/>
                      <w:szCs w:val="21"/>
                      <w:lang w:val="en-US" w:eastAsia="zh-CN"/>
                    </w:rPr>
                    <w:t>44</w:t>
                  </w:r>
                </w:p>
              </w:tc>
              <w:tc>
                <w:tcPr>
                  <w:tcW w:w="1094" w:type="pct"/>
                  <w:tcBorders>
                    <w:tl2br w:val="nil"/>
                    <w:tr2bl w:val="nil"/>
                  </w:tcBorders>
                  <w:vAlign w:val="center"/>
                </w:tcPr>
                <w:p w14:paraId="4670D721">
                  <w:pPr>
                    <w:widowControl/>
                    <w:jc w:val="center"/>
                    <w:textAlignment w:val="center"/>
                    <w:rPr>
                      <w:bCs/>
                      <w:szCs w:val="21"/>
                    </w:rPr>
                  </w:pPr>
                  <w:r>
                    <w:rPr>
                      <w:kern w:val="0"/>
                      <w:szCs w:val="21"/>
                      <w:lang w:bidi="ar"/>
                    </w:rPr>
                    <w:t>一分二专用锯</w:t>
                  </w:r>
                </w:p>
              </w:tc>
              <w:tc>
                <w:tcPr>
                  <w:tcW w:w="529" w:type="pct"/>
                  <w:tcBorders>
                    <w:tl2br w:val="nil"/>
                    <w:tr2bl w:val="nil"/>
                  </w:tcBorders>
                  <w:shd w:val="clear" w:color="auto" w:fill="auto"/>
                  <w:vAlign w:val="center"/>
                </w:tcPr>
                <w:p w14:paraId="767D8641">
                  <w:pPr>
                    <w:widowControl/>
                    <w:jc w:val="center"/>
                    <w:textAlignment w:val="center"/>
                    <w:rPr>
                      <w:kern w:val="0"/>
                      <w:szCs w:val="21"/>
                      <w:lang w:bidi="ar"/>
                    </w:rPr>
                  </w:pPr>
                  <w:r>
                    <w:rPr>
                      <w:kern w:val="0"/>
                      <w:szCs w:val="21"/>
                      <w:lang w:bidi="ar"/>
                    </w:rPr>
                    <w:t>/</w:t>
                  </w:r>
                </w:p>
              </w:tc>
              <w:tc>
                <w:tcPr>
                  <w:tcW w:w="485" w:type="pct"/>
                  <w:tcBorders>
                    <w:tl2br w:val="nil"/>
                    <w:tr2bl w:val="nil"/>
                  </w:tcBorders>
                  <w:vAlign w:val="center"/>
                </w:tcPr>
                <w:p w14:paraId="1F1AAD3D">
                  <w:pPr>
                    <w:widowControl/>
                    <w:jc w:val="center"/>
                    <w:textAlignment w:val="center"/>
                    <w:rPr>
                      <w:rFonts w:hint="eastAsia" w:eastAsia="宋体"/>
                      <w:kern w:val="0"/>
                      <w:szCs w:val="21"/>
                      <w:lang w:eastAsia="zh-CN" w:bidi="ar"/>
                    </w:rPr>
                  </w:pPr>
                  <w:r>
                    <w:rPr>
                      <w:rFonts w:hint="eastAsia"/>
                      <w:kern w:val="0"/>
                      <w:szCs w:val="21"/>
                      <w:lang w:val="en-US" w:eastAsia="zh-CN" w:bidi="ar"/>
                    </w:rPr>
                    <w:t>1</w:t>
                  </w:r>
                </w:p>
              </w:tc>
              <w:tc>
                <w:tcPr>
                  <w:tcW w:w="904" w:type="pct"/>
                  <w:tcBorders>
                    <w:tl2br w:val="nil"/>
                    <w:tr2bl w:val="nil"/>
                  </w:tcBorders>
                  <w:vAlign w:val="center"/>
                </w:tcPr>
                <w:p w14:paraId="2015B851">
                  <w:pPr>
                    <w:widowControl/>
                    <w:jc w:val="center"/>
                    <w:textAlignment w:val="center"/>
                    <w:rPr>
                      <w:kern w:val="0"/>
                      <w:szCs w:val="21"/>
                      <w:lang w:bidi="ar"/>
                    </w:rPr>
                  </w:pPr>
                  <w:r>
                    <w:rPr>
                      <w:kern w:val="0"/>
                      <w:szCs w:val="21"/>
                      <w:lang w:bidi="ar"/>
                    </w:rPr>
                    <w:t>75</w:t>
                  </w:r>
                </w:p>
              </w:tc>
              <w:tc>
                <w:tcPr>
                  <w:tcW w:w="839" w:type="pct"/>
                  <w:tcBorders>
                    <w:tl2br w:val="nil"/>
                    <w:tr2bl w:val="nil"/>
                  </w:tcBorders>
                  <w:vAlign w:val="center"/>
                </w:tcPr>
                <w:p w14:paraId="1D8A3DBC">
                  <w:pPr>
                    <w:widowControl/>
                    <w:jc w:val="center"/>
                    <w:textAlignment w:val="center"/>
                    <w:rPr>
                      <w:rFonts w:hint="default" w:eastAsia="宋体"/>
                      <w:kern w:val="0"/>
                      <w:szCs w:val="21"/>
                      <w:lang w:val="en-US" w:eastAsia="zh-CN" w:bidi="ar"/>
                    </w:rPr>
                  </w:pPr>
                  <w:r>
                    <w:rPr>
                      <w:rFonts w:hint="eastAsia"/>
                      <w:kern w:val="0"/>
                      <w:szCs w:val="21"/>
                      <w:lang w:val="en-US" w:eastAsia="zh-CN" w:bidi="ar"/>
                    </w:rPr>
                    <w:t>75</w:t>
                  </w:r>
                </w:p>
              </w:tc>
              <w:tc>
                <w:tcPr>
                  <w:tcW w:w="707" w:type="pct"/>
                  <w:vMerge w:val="continue"/>
                  <w:tcBorders>
                    <w:tl2br w:val="nil"/>
                    <w:tr2bl w:val="nil"/>
                  </w:tcBorders>
                  <w:vAlign w:val="center"/>
                </w:tcPr>
                <w:p w14:paraId="2D4EAFF0">
                  <w:pPr>
                    <w:widowControl/>
                    <w:jc w:val="center"/>
                    <w:textAlignment w:val="center"/>
                    <w:rPr>
                      <w:rFonts w:hint="eastAsia"/>
                      <w:kern w:val="0"/>
                      <w:szCs w:val="21"/>
                      <w:lang w:val="en-US" w:eastAsia="zh-CN" w:bidi="ar"/>
                    </w:rPr>
                  </w:pPr>
                </w:p>
              </w:tc>
            </w:tr>
            <w:tr w14:paraId="4B7C5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tcBorders>
                    <w:tl2br w:val="nil"/>
                    <w:tr2bl w:val="nil"/>
                  </w:tcBorders>
                  <w:vAlign w:val="center"/>
                </w:tcPr>
                <w:p w14:paraId="40ABE107">
                  <w:pPr>
                    <w:widowControl/>
                    <w:jc w:val="center"/>
                    <w:textAlignment w:val="center"/>
                    <w:rPr>
                      <w:rFonts w:hint="default" w:eastAsia="宋体"/>
                      <w:bCs/>
                      <w:szCs w:val="21"/>
                      <w:lang w:val="en-US" w:eastAsia="zh-CN"/>
                    </w:rPr>
                  </w:pPr>
                  <w:r>
                    <w:rPr>
                      <w:rFonts w:hint="eastAsia"/>
                      <w:bCs/>
                      <w:szCs w:val="21"/>
                      <w:lang w:val="en-US" w:eastAsia="zh-CN"/>
                    </w:rPr>
                    <w:t>45</w:t>
                  </w:r>
                </w:p>
              </w:tc>
              <w:tc>
                <w:tcPr>
                  <w:tcW w:w="1094" w:type="pct"/>
                  <w:tcBorders>
                    <w:tl2br w:val="nil"/>
                    <w:tr2bl w:val="nil"/>
                  </w:tcBorders>
                  <w:vAlign w:val="center"/>
                </w:tcPr>
                <w:p w14:paraId="24EFE45D">
                  <w:pPr>
                    <w:widowControl/>
                    <w:jc w:val="center"/>
                    <w:textAlignment w:val="center"/>
                    <w:rPr>
                      <w:kern w:val="0"/>
                      <w:szCs w:val="21"/>
                      <w:lang w:bidi="ar"/>
                    </w:rPr>
                  </w:pPr>
                  <w:r>
                    <w:rPr>
                      <w:kern w:val="0"/>
                      <w:szCs w:val="21"/>
                      <w:lang w:bidi="ar"/>
                    </w:rPr>
                    <w:t>自动研磨机</w:t>
                  </w:r>
                </w:p>
              </w:tc>
              <w:tc>
                <w:tcPr>
                  <w:tcW w:w="529" w:type="pct"/>
                  <w:tcBorders>
                    <w:tl2br w:val="nil"/>
                    <w:tr2bl w:val="nil"/>
                  </w:tcBorders>
                  <w:shd w:val="clear" w:color="auto" w:fill="auto"/>
                  <w:vAlign w:val="center"/>
                </w:tcPr>
                <w:p w14:paraId="47A48FE9">
                  <w:pPr>
                    <w:widowControl/>
                    <w:jc w:val="center"/>
                    <w:textAlignment w:val="center"/>
                    <w:rPr>
                      <w:kern w:val="0"/>
                      <w:szCs w:val="21"/>
                      <w:lang w:bidi="ar"/>
                    </w:rPr>
                  </w:pPr>
                  <w:r>
                    <w:rPr>
                      <w:kern w:val="0"/>
                      <w:szCs w:val="21"/>
                      <w:lang w:bidi="ar"/>
                    </w:rPr>
                    <w:t>/</w:t>
                  </w:r>
                </w:p>
              </w:tc>
              <w:tc>
                <w:tcPr>
                  <w:tcW w:w="485" w:type="pct"/>
                  <w:tcBorders>
                    <w:tl2br w:val="nil"/>
                    <w:tr2bl w:val="nil"/>
                  </w:tcBorders>
                  <w:vAlign w:val="center"/>
                </w:tcPr>
                <w:p w14:paraId="738A67C4">
                  <w:pPr>
                    <w:widowControl/>
                    <w:jc w:val="center"/>
                    <w:textAlignment w:val="center"/>
                    <w:rPr>
                      <w:rFonts w:hint="eastAsia" w:eastAsia="宋体"/>
                      <w:kern w:val="0"/>
                      <w:szCs w:val="21"/>
                      <w:lang w:eastAsia="zh-CN" w:bidi="ar"/>
                    </w:rPr>
                  </w:pPr>
                  <w:r>
                    <w:rPr>
                      <w:rFonts w:hint="eastAsia"/>
                      <w:kern w:val="0"/>
                      <w:szCs w:val="21"/>
                      <w:lang w:val="en-US" w:eastAsia="zh-CN" w:bidi="ar"/>
                    </w:rPr>
                    <w:t>1</w:t>
                  </w:r>
                </w:p>
              </w:tc>
              <w:tc>
                <w:tcPr>
                  <w:tcW w:w="904" w:type="pct"/>
                  <w:tcBorders>
                    <w:tl2br w:val="nil"/>
                    <w:tr2bl w:val="nil"/>
                  </w:tcBorders>
                  <w:vAlign w:val="center"/>
                </w:tcPr>
                <w:p w14:paraId="386D4F0B">
                  <w:pPr>
                    <w:widowControl/>
                    <w:jc w:val="center"/>
                    <w:textAlignment w:val="center"/>
                    <w:rPr>
                      <w:kern w:val="0"/>
                      <w:szCs w:val="21"/>
                      <w:lang w:bidi="ar"/>
                    </w:rPr>
                  </w:pPr>
                  <w:r>
                    <w:rPr>
                      <w:kern w:val="0"/>
                      <w:szCs w:val="21"/>
                      <w:lang w:bidi="ar"/>
                    </w:rPr>
                    <w:t>70</w:t>
                  </w:r>
                </w:p>
              </w:tc>
              <w:tc>
                <w:tcPr>
                  <w:tcW w:w="839" w:type="pct"/>
                  <w:tcBorders>
                    <w:tl2br w:val="nil"/>
                    <w:tr2bl w:val="nil"/>
                  </w:tcBorders>
                  <w:vAlign w:val="center"/>
                </w:tcPr>
                <w:p w14:paraId="1E4A3A19">
                  <w:pPr>
                    <w:widowControl/>
                    <w:jc w:val="center"/>
                    <w:textAlignment w:val="center"/>
                    <w:rPr>
                      <w:rFonts w:hint="default" w:eastAsia="宋体"/>
                      <w:kern w:val="0"/>
                      <w:szCs w:val="21"/>
                      <w:lang w:val="en-US" w:eastAsia="zh-CN" w:bidi="ar"/>
                    </w:rPr>
                  </w:pPr>
                  <w:r>
                    <w:rPr>
                      <w:rFonts w:hint="eastAsia"/>
                      <w:kern w:val="0"/>
                      <w:szCs w:val="21"/>
                      <w:lang w:val="en-US" w:eastAsia="zh-CN" w:bidi="ar"/>
                    </w:rPr>
                    <w:t>70</w:t>
                  </w:r>
                </w:p>
              </w:tc>
              <w:tc>
                <w:tcPr>
                  <w:tcW w:w="707" w:type="pct"/>
                  <w:vMerge w:val="continue"/>
                  <w:tcBorders>
                    <w:tl2br w:val="nil"/>
                    <w:tr2bl w:val="nil"/>
                  </w:tcBorders>
                  <w:vAlign w:val="center"/>
                </w:tcPr>
                <w:p w14:paraId="18448A64">
                  <w:pPr>
                    <w:widowControl/>
                    <w:jc w:val="center"/>
                    <w:textAlignment w:val="center"/>
                    <w:rPr>
                      <w:rFonts w:hint="eastAsia"/>
                      <w:kern w:val="0"/>
                      <w:szCs w:val="21"/>
                      <w:lang w:val="en-US" w:eastAsia="zh-CN" w:bidi="ar"/>
                    </w:rPr>
                  </w:pPr>
                </w:p>
              </w:tc>
            </w:tr>
          </w:tbl>
          <w:p w14:paraId="7C1189B8">
            <w:pPr>
              <w:pStyle w:val="36"/>
              <w:rPr>
                <w:sz w:val="28"/>
                <w:szCs w:val="28"/>
              </w:rPr>
            </w:pPr>
            <w:r>
              <w:rPr>
                <w:rFonts w:hint="eastAsia"/>
                <w:sz w:val="28"/>
                <w:szCs w:val="28"/>
              </w:rPr>
              <w:t>4.</w:t>
            </w:r>
            <w:r>
              <w:rPr>
                <w:sz w:val="28"/>
                <w:szCs w:val="28"/>
              </w:rPr>
              <w:t>3.2噪声达标情况</w:t>
            </w:r>
          </w:p>
          <w:p w14:paraId="264AE65E">
            <w:pPr>
              <w:pStyle w:val="34"/>
              <w:ind w:firstLine="480"/>
            </w:pPr>
            <w:r>
              <w:t>(1)噪声点源距离衰减公式</w:t>
            </w:r>
          </w:p>
          <w:p w14:paraId="542FEA34">
            <w:pPr>
              <w:pStyle w:val="34"/>
              <w:ind w:firstLine="480"/>
            </w:pPr>
            <w:r>
              <w:t>根据工业噪声源的特点，本次评价采用无指向性点源的集几何可近似认为是半发散衰减公式进行预测：</w:t>
            </w:r>
          </w:p>
          <w:p w14:paraId="05403C5E">
            <w:pPr>
              <w:pStyle w:val="34"/>
              <w:ind w:firstLine="480"/>
              <w:jc w:val="center"/>
            </w:pPr>
            <w:r>
              <w:rPr>
                <w:position w:val="-32"/>
              </w:rPr>
              <w:object>
                <v:shape id="_x0000_i1035" o:spt="75" type="#_x0000_t75" style="height:38.05pt;width:154.15pt;" o:ole="t" filled="f" o:preferrelative="t" stroked="f" coordsize="21600,21600">
                  <v:path/>
                  <v:fill on="f" focussize="0,0"/>
                  <v:stroke on="f" joinstyle="miter"/>
                  <v:imagedata r:id="rId31" o:title=""/>
                  <o:lock v:ext="edit" aspectratio="t"/>
                  <w10:wrap type="none"/>
                  <w10:anchorlock/>
                </v:shape>
                <o:OLEObject Type="Embed" ProgID="Equation.3" ShapeID="_x0000_i1035" DrawAspect="Content" ObjectID="_1468075735" r:id="rId30">
                  <o:LockedField>false</o:LockedField>
                </o:OLEObject>
              </w:object>
            </w:r>
          </w:p>
          <w:p w14:paraId="61E4EB27">
            <w:pPr>
              <w:pStyle w:val="34"/>
              <w:ind w:firstLine="480"/>
            </w:pPr>
            <w:r>
              <w:t>式中：L</w:t>
            </w:r>
            <w:r>
              <w:rPr>
                <w:vertAlign w:val="subscript"/>
              </w:rPr>
              <w:t>A(r)</w:t>
            </w:r>
            <w:r>
              <w:t>——距声源r处的A声级，dB；</w:t>
            </w:r>
          </w:p>
          <w:p w14:paraId="5109E100">
            <w:pPr>
              <w:pStyle w:val="34"/>
              <w:ind w:firstLine="480"/>
            </w:pPr>
            <w:r>
              <w:t>L</w:t>
            </w:r>
            <w:r>
              <w:rPr>
                <w:vertAlign w:val="subscript"/>
              </w:rPr>
              <w:t>A(r0)</w:t>
            </w:r>
            <w:r>
              <w:t>——参考位置r</w:t>
            </w:r>
            <w:r>
              <w:rPr>
                <w:vertAlign w:val="subscript"/>
              </w:rPr>
              <w:t>0</w:t>
            </w:r>
            <w:r>
              <w:t>处的A声级，dB；</w:t>
            </w:r>
          </w:p>
          <w:p w14:paraId="31362A60">
            <w:pPr>
              <w:pStyle w:val="34"/>
              <w:ind w:firstLine="480"/>
            </w:pPr>
            <w:r>
              <w:t>r——预测点距声源的距离，m；</w:t>
            </w:r>
          </w:p>
          <w:p w14:paraId="5B84E852">
            <w:pPr>
              <w:pStyle w:val="34"/>
              <w:ind w:firstLine="480"/>
            </w:pPr>
            <w:r>
              <w:t>r</w:t>
            </w:r>
            <w:r>
              <w:rPr>
                <w:vertAlign w:val="subscript"/>
              </w:rPr>
              <w:t>0</w:t>
            </w:r>
            <w:r>
              <w:t>——参考位置距声源的距离，m；</w:t>
            </w:r>
          </w:p>
          <w:p w14:paraId="42002CE2">
            <w:pPr>
              <w:pStyle w:val="34"/>
              <w:ind w:firstLine="480"/>
            </w:pPr>
            <w:r>
              <w:t>ΔL</w:t>
            </w:r>
            <w:r>
              <w:rPr>
                <w:vertAlign w:val="subscript"/>
              </w:rPr>
              <w:t>A</w:t>
            </w:r>
            <w:r>
              <w:t>——因各种因素引起的衰减量，dB。</w:t>
            </w:r>
          </w:p>
          <w:p w14:paraId="4EBF63D8">
            <w:pPr>
              <w:pStyle w:val="34"/>
              <w:ind w:firstLine="480"/>
            </w:pPr>
            <w:r>
              <w:t>(2)多声源叠加公式</w:t>
            </w:r>
          </w:p>
          <w:p w14:paraId="29DCE488">
            <w:pPr>
              <w:pStyle w:val="34"/>
              <w:ind w:firstLine="480"/>
              <w:jc w:val="center"/>
            </w:pPr>
            <w:r>
              <w:object>
                <v:shape id="_x0000_i1036" o:spt="75" type="#_x0000_t75" style="height:36pt;width:116.15pt;" o:ole="t" fillcolor="#000011" filled="f" o:preferrelative="t" stroked="f" coordsize="21600,21600">
                  <v:path/>
                  <v:fill on="f" focussize="0,0"/>
                  <v:stroke on="f" joinstyle="miter"/>
                  <v:imagedata r:id="rId33" o:title=""/>
                  <o:lock v:ext="edit" aspectratio="t"/>
                  <w10:wrap type="none"/>
                  <w10:anchorlock/>
                </v:shape>
                <o:OLEObject Type="Embed" ProgID="Equation.3" ShapeID="_x0000_i1036" DrawAspect="Content" ObjectID="_1468075736" r:id="rId32">
                  <o:LockedField>false</o:LockedField>
                </o:OLEObject>
              </w:object>
            </w:r>
          </w:p>
          <w:p w14:paraId="295D9A53">
            <w:pPr>
              <w:pStyle w:val="34"/>
              <w:ind w:firstLine="480"/>
            </w:pPr>
            <w:r>
              <w:t>式中：Leq——预测点的总声压级，dB(A)；</w:t>
            </w:r>
          </w:p>
          <w:p w14:paraId="65D9D7A0">
            <w:pPr>
              <w:pStyle w:val="34"/>
              <w:ind w:firstLine="480"/>
            </w:pPr>
            <w:r>
              <w:t>L</w:t>
            </w:r>
            <w:r>
              <w:rPr>
                <w:vertAlign w:val="subscript"/>
              </w:rPr>
              <w:t>A,i</w:t>
            </w:r>
            <w:r>
              <w:t>——第i个声源对预测点的影响值，dB(A)；</w:t>
            </w:r>
          </w:p>
          <w:p w14:paraId="15D45B3B">
            <w:pPr>
              <w:pStyle w:val="34"/>
              <w:ind w:firstLine="480"/>
            </w:pPr>
            <w:r>
              <w:t>N——声源个数。</w:t>
            </w:r>
          </w:p>
          <w:p w14:paraId="5D963DF8">
            <w:pPr>
              <w:pStyle w:val="34"/>
              <w:ind w:firstLine="480"/>
            </w:pPr>
            <w:r>
              <w:t>(3)建筑围护结构的隔声量</w:t>
            </w:r>
          </w:p>
          <w:p w14:paraId="7E8A5BC4">
            <w:pPr>
              <w:pStyle w:val="34"/>
              <w:ind w:firstLine="480"/>
            </w:pPr>
            <w:r>
              <w:t>建筑围护结构的隔声量取决于墙体、门窗所占面积及其透声系数。根据经验和计算，建筑围护结构的隔声量一般为15.0 dB(A)，预测结果见表</w:t>
            </w:r>
            <w:r>
              <w:rPr>
                <w:rFonts w:hint="eastAsia"/>
              </w:rPr>
              <w:t>4.3-2</w:t>
            </w:r>
            <w:r>
              <w:t>。</w:t>
            </w:r>
          </w:p>
          <w:p w14:paraId="7889E8EC">
            <w:pPr>
              <w:pStyle w:val="40"/>
              <w:rPr>
                <w:rFonts w:hint="default" w:eastAsia="宋体"/>
                <w:lang w:val="en-US" w:eastAsia="zh-CN"/>
              </w:rPr>
            </w:pPr>
            <w:bookmarkStart w:id="198" w:name="_Ref65696317"/>
            <w:r>
              <w:rPr>
                <w:rFonts w:hint="eastAsia"/>
                <w:lang w:val="en-US" w:eastAsia="zh-CN"/>
              </w:rPr>
              <w:t xml:space="preserve">            </w:t>
            </w:r>
            <w:r>
              <w:t>表</w:t>
            </w:r>
            <w:r>
              <w:rPr>
                <w:rFonts w:hint="eastAsia"/>
              </w:rPr>
              <w:t xml:space="preserve">4.3-2  </w:t>
            </w:r>
            <w:r>
              <w:t>噪声影响范围计算结果表</w:t>
            </w:r>
            <w:bookmarkEnd w:id="198"/>
            <w:r>
              <w:rPr>
                <w:rFonts w:hint="eastAsia"/>
                <w:lang w:val="en-US" w:eastAsia="zh-CN"/>
              </w:rPr>
              <w:t xml:space="preserve">           单位：</w:t>
            </w:r>
            <w:r>
              <w:rPr>
                <w:szCs w:val="21"/>
              </w:rPr>
              <w:t>dB(A)</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621"/>
              <w:gridCol w:w="723"/>
              <w:gridCol w:w="1275"/>
              <w:gridCol w:w="1045"/>
              <w:gridCol w:w="959"/>
              <w:gridCol w:w="817"/>
              <w:gridCol w:w="746"/>
              <w:gridCol w:w="821"/>
              <w:gridCol w:w="787"/>
            </w:tblGrid>
            <w:tr w14:paraId="5A856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5007937B">
                  <w:pPr>
                    <w:jc w:val="center"/>
                    <w:rPr>
                      <w:color w:val="auto"/>
                      <w:szCs w:val="21"/>
                    </w:rPr>
                  </w:pPr>
                  <w:r>
                    <w:rPr>
                      <w:color w:val="auto"/>
                      <w:szCs w:val="21"/>
                    </w:rPr>
                    <w:t>噪声源</w:t>
                  </w:r>
                </w:p>
              </w:tc>
              <w:tc>
                <w:tcPr>
                  <w:tcW w:w="368" w:type="pct"/>
                  <w:vMerge w:val="restart"/>
                  <w:vAlign w:val="center"/>
                </w:tcPr>
                <w:p w14:paraId="653C45FE">
                  <w:pPr>
                    <w:jc w:val="center"/>
                    <w:rPr>
                      <w:color w:val="auto"/>
                      <w:szCs w:val="21"/>
                    </w:rPr>
                  </w:pPr>
                  <w:r>
                    <w:rPr>
                      <w:color w:val="auto"/>
                      <w:szCs w:val="21"/>
                    </w:rPr>
                    <w:t>设备噪声</w:t>
                  </w:r>
                </w:p>
              </w:tc>
              <w:tc>
                <w:tcPr>
                  <w:tcW w:w="1185" w:type="pct"/>
                  <w:gridSpan w:val="2"/>
                  <w:vAlign w:val="center"/>
                </w:tcPr>
                <w:p w14:paraId="7D86A023">
                  <w:pPr>
                    <w:jc w:val="center"/>
                    <w:rPr>
                      <w:color w:val="auto"/>
                      <w:szCs w:val="21"/>
                    </w:rPr>
                  </w:pPr>
                  <w:r>
                    <w:rPr>
                      <w:color w:val="auto"/>
                      <w:szCs w:val="21"/>
                    </w:rPr>
                    <w:t>距离衰减</w:t>
                  </w:r>
                </w:p>
              </w:tc>
              <w:tc>
                <w:tcPr>
                  <w:tcW w:w="620" w:type="pct"/>
                  <w:vMerge w:val="restart"/>
                  <w:vAlign w:val="center"/>
                </w:tcPr>
                <w:p w14:paraId="66D59867">
                  <w:pPr>
                    <w:jc w:val="center"/>
                    <w:rPr>
                      <w:color w:val="auto"/>
                      <w:szCs w:val="21"/>
                    </w:rPr>
                  </w:pPr>
                  <w:r>
                    <w:rPr>
                      <w:color w:val="auto"/>
                      <w:szCs w:val="21"/>
                    </w:rPr>
                    <w:t>其他因素衰减</w:t>
                  </w:r>
                </w:p>
              </w:tc>
              <w:tc>
                <w:tcPr>
                  <w:tcW w:w="569" w:type="pct"/>
                  <w:vMerge w:val="restart"/>
                  <w:vAlign w:val="center"/>
                </w:tcPr>
                <w:p w14:paraId="72C08D99">
                  <w:pPr>
                    <w:jc w:val="center"/>
                    <w:rPr>
                      <w:color w:val="auto"/>
                      <w:szCs w:val="21"/>
                    </w:rPr>
                  </w:pPr>
                  <w:r>
                    <w:rPr>
                      <w:color w:val="auto"/>
                      <w:szCs w:val="21"/>
                    </w:rPr>
                    <w:t>厂界噪声预测值</w:t>
                  </w:r>
                </w:p>
              </w:tc>
              <w:tc>
                <w:tcPr>
                  <w:tcW w:w="928" w:type="pct"/>
                  <w:gridSpan w:val="2"/>
                  <w:vAlign w:val="center"/>
                </w:tcPr>
                <w:p w14:paraId="6E860D66">
                  <w:pPr>
                    <w:jc w:val="center"/>
                    <w:rPr>
                      <w:rFonts w:hint="eastAsia"/>
                      <w:color w:val="auto"/>
                      <w:szCs w:val="21"/>
                      <w:lang w:eastAsia="zh-CN"/>
                    </w:rPr>
                  </w:pPr>
                  <w:r>
                    <w:rPr>
                      <w:rFonts w:hint="eastAsia"/>
                      <w:color w:val="auto"/>
                      <w:szCs w:val="21"/>
                      <w:lang w:eastAsia="zh-CN"/>
                    </w:rPr>
                    <w:t>背景噪声</w:t>
                  </w:r>
                </w:p>
              </w:tc>
              <w:tc>
                <w:tcPr>
                  <w:tcW w:w="954" w:type="pct"/>
                  <w:gridSpan w:val="2"/>
                  <w:vAlign w:val="center"/>
                </w:tcPr>
                <w:p w14:paraId="02FA69BE">
                  <w:pPr>
                    <w:jc w:val="center"/>
                    <w:rPr>
                      <w:rFonts w:hint="eastAsia"/>
                      <w:color w:val="auto"/>
                      <w:szCs w:val="21"/>
                      <w:lang w:eastAsia="zh-CN"/>
                    </w:rPr>
                  </w:pPr>
                  <w:r>
                    <w:rPr>
                      <w:rFonts w:hint="eastAsia"/>
                      <w:color w:val="auto"/>
                      <w:szCs w:val="21"/>
                      <w:lang w:eastAsia="zh-CN"/>
                    </w:rPr>
                    <w:t>叠加后的厂界噪声预测值</w:t>
                  </w:r>
                </w:p>
              </w:tc>
            </w:tr>
            <w:tr w14:paraId="59E64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3E6B4E69">
                  <w:pPr>
                    <w:jc w:val="center"/>
                    <w:rPr>
                      <w:color w:val="auto"/>
                      <w:szCs w:val="21"/>
                    </w:rPr>
                  </w:pPr>
                </w:p>
              </w:tc>
              <w:tc>
                <w:tcPr>
                  <w:tcW w:w="368" w:type="pct"/>
                  <w:vMerge w:val="continue"/>
                  <w:vAlign w:val="center"/>
                </w:tcPr>
                <w:p w14:paraId="1AA4081B">
                  <w:pPr>
                    <w:jc w:val="center"/>
                    <w:rPr>
                      <w:color w:val="auto"/>
                      <w:szCs w:val="21"/>
                    </w:rPr>
                  </w:pPr>
                </w:p>
              </w:tc>
              <w:tc>
                <w:tcPr>
                  <w:tcW w:w="429" w:type="pct"/>
                  <w:vAlign w:val="center"/>
                </w:tcPr>
                <w:p w14:paraId="1426C311">
                  <w:pPr>
                    <w:jc w:val="center"/>
                    <w:rPr>
                      <w:color w:val="auto"/>
                      <w:szCs w:val="21"/>
                    </w:rPr>
                  </w:pPr>
                  <w:r>
                    <w:rPr>
                      <w:color w:val="auto"/>
                      <w:szCs w:val="21"/>
                    </w:rPr>
                    <w:t>厂界方位</w:t>
                  </w:r>
                </w:p>
              </w:tc>
              <w:tc>
                <w:tcPr>
                  <w:tcW w:w="756" w:type="pct"/>
                  <w:vAlign w:val="center"/>
                </w:tcPr>
                <w:p w14:paraId="2FE60CCE">
                  <w:pPr>
                    <w:jc w:val="center"/>
                    <w:rPr>
                      <w:color w:val="auto"/>
                      <w:szCs w:val="21"/>
                    </w:rPr>
                  </w:pPr>
                  <w:r>
                    <w:rPr>
                      <w:rFonts w:hint="eastAsia"/>
                      <w:color w:val="auto"/>
                      <w:szCs w:val="21"/>
                    </w:rPr>
                    <w:t>场界距离/m</w:t>
                  </w:r>
                </w:p>
              </w:tc>
              <w:tc>
                <w:tcPr>
                  <w:tcW w:w="620" w:type="pct"/>
                  <w:vMerge w:val="continue"/>
                  <w:vAlign w:val="center"/>
                </w:tcPr>
                <w:p w14:paraId="109CBCF8">
                  <w:pPr>
                    <w:jc w:val="center"/>
                    <w:rPr>
                      <w:color w:val="auto"/>
                      <w:szCs w:val="21"/>
                    </w:rPr>
                  </w:pPr>
                </w:p>
              </w:tc>
              <w:tc>
                <w:tcPr>
                  <w:tcW w:w="569" w:type="pct"/>
                  <w:vMerge w:val="continue"/>
                  <w:vAlign w:val="center"/>
                </w:tcPr>
                <w:p w14:paraId="562BDA58">
                  <w:pPr>
                    <w:jc w:val="center"/>
                    <w:rPr>
                      <w:color w:val="auto"/>
                      <w:szCs w:val="21"/>
                    </w:rPr>
                  </w:pPr>
                </w:p>
              </w:tc>
              <w:tc>
                <w:tcPr>
                  <w:tcW w:w="485" w:type="pct"/>
                  <w:vAlign w:val="center"/>
                </w:tcPr>
                <w:p w14:paraId="3D8AA24C">
                  <w:pPr>
                    <w:jc w:val="center"/>
                    <w:rPr>
                      <w:rFonts w:hint="eastAsia" w:eastAsia="宋体"/>
                      <w:color w:val="auto"/>
                      <w:szCs w:val="21"/>
                      <w:lang w:eastAsia="zh-CN"/>
                    </w:rPr>
                  </w:pPr>
                  <w:r>
                    <w:rPr>
                      <w:rFonts w:hint="eastAsia"/>
                      <w:color w:val="auto"/>
                      <w:szCs w:val="21"/>
                      <w:lang w:eastAsia="zh-CN"/>
                    </w:rPr>
                    <w:t>昼间</w:t>
                  </w:r>
                </w:p>
              </w:tc>
              <w:tc>
                <w:tcPr>
                  <w:tcW w:w="443" w:type="pct"/>
                  <w:vAlign w:val="center"/>
                </w:tcPr>
                <w:p w14:paraId="2CF8F5D7">
                  <w:pPr>
                    <w:jc w:val="center"/>
                    <w:rPr>
                      <w:rFonts w:hint="eastAsia" w:eastAsia="宋体"/>
                      <w:color w:val="auto"/>
                      <w:szCs w:val="21"/>
                      <w:lang w:eastAsia="zh-CN"/>
                    </w:rPr>
                  </w:pPr>
                  <w:r>
                    <w:rPr>
                      <w:rFonts w:hint="eastAsia"/>
                      <w:color w:val="auto"/>
                      <w:szCs w:val="21"/>
                      <w:lang w:eastAsia="zh-CN"/>
                    </w:rPr>
                    <w:t>夜间</w:t>
                  </w:r>
                </w:p>
              </w:tc>
              <w:tc>
                <w:tcPr>
                  <w:tcW w:w="487" w:type="pct"/>
                  <w:vAlign w:val="center"/>
                </w:tcPr>
                <w:p w14:paraId="644330E0">
                  <w:pPr>
                    <w:jc w:val="center"/>
                    <w:rPr>
                      <w:color w:val="auto"/>
                      <w:szCs w:val="21"/>
                    </w:rPr>
                  </w:pPr>
                  <w:r>
                    <w:rPr>
                      <w:rFonts w:hint="eastAsia"/>
                      <w:color w:val="auto"/>
                      <w:szCs w:val="21"/>
                      <w:lang w:eastAsia="zh-CN"/>
                    </w:rPr>
                    <w:t>昼间</w:t>
                  </w:r>
                </w:p>
              </w:tc>
              <w:tc>
                <w:tcPr>
                  <w:tcW w:w="467" w:type="pct"/>
                  <w:vAlign w:val="center"/>
                </w:tcPr>
                <w:p w14:paraId="3DEF910F">
                  <w:pPr>
                    <w:jc w:val="center"/>
                    <w:rPr>
                      <w:color w:val="auto"/>
                      <w:szCs w:val="21"/>
                    </w:rPr>
                  </w:pPr>
                  <w:r>
                    <w:rPr>
                      <w:rFonts w:hint="eastAsia"/>
                      <w:color w:val="auto"/>
                      <w:szCs w:val="21"/>
                      <w:lang w:eastAsia="zh-CN"/>
                    </w:rPr>
                    <w:t>夜间</w:t>
                  </w:r>
                </w:p>
              </w:tc>
            </w:tr>
            <w:tr w14:paraId="62E84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78E8FE89">
                  <w:pPr>
                    <w:jc w:val="center"/>
                    <w:rPr>
                      <w:color w:val="auto"/>
                      <w:szCs w:val="21"/>
                    </w:rPr>
                  </w:pPr>
                  <w:r>
                    <w:rPr>
                      <w:color w:val="auto"/>
                      <w:szCs w:val="21"/>
                    </w:rPr>
                    <w:t>车间</w:t>
                  </w:r>
                  <w:r>
                    <w:rPr>
                      <w:rFonts w:hint="eastAsia"/>
                      <w:color w:val="auto"/>
                      <w:szCs w:val="21"/>
                    </w:rPr>
                    <w:t>1</w:t>
                  </w:r>
                </w:p>
              </w:tc>
              <w:tc>
                <w:tcPr>
                  <w:tcW w:w="368" w:type="pct"/>
                  <w:vMerge w:val="restart"/>
                  <w:vAlign w:val="center"/>
                </w:tcPr>
                <w:p w14:paraId="2F40829B">
                  <w:pPr>
                    <w:jc w:val="center"/>
                    <w:rPr>
                      <w:rFonts w:hint="default" w:eastAsia="宋体"/>
                      <w:color w:val="auto"/>
                      <w:szCs w:val="21"/>
                      <w:lang w:val="en-US" w:eastAsia="zh-CN"/>
                    </w:rPr>
                  </w:pPr>
                  <w:r>
                    <w:rPr>
                      <w:rFonts w:hint="eastAsia"/>
                      <w:color w:val="auto"/>
                      <w:szCs w:val="21"/>
                      <w:lang w:val="en-US" w:eastAsia="zh-CN"/>
                    </w:rPr>
                    <w:t>86.0</w:t>
                  </w:r>
                </w:p>
              </w:tc>
              <w:tc>
                <w:tcPr>
                  <w:tcW w:w="429" w:type="pct"/>
                  <w:vAlign w:val="center"/>
                </w:tcPr>
                <w:p w14:paraId="4AC74A90">
                  <w:pPr>
                    <w:jc w:val="center"/>
                    <w:rPr>
                      <w:color w:val="auto"/>
                      <w:szCs w:val="21"/>
                    </w:rPr>
                  </w:pPr>
                  <w:r>
                    <w:rPr>
                      <w:color w:val="auto"/>
                      <w:szCs w:val="21"/>
                    </w:rPr>
                    <w:t>西</w:t>
                  </w:r>
                </w:p>
              </w:tc>
              <w:tc>
                <w:tcPr>
                  <w:tcW w:w="756" w:type="pct"/>
                  <w:vAlign w:val="center"/>
                </w:tcPr>
                <w:p w14:paraId="060D58C4">
                  <w:pPr>
                    <w:jc w:val="center"/>
                    <w:rPr>
                      <w:color w:val="auto"/>
                      <w:szCs w:val="21"/>
                    </w:rPr>
                  </w:pPr>
                  <w:r>
                    <w:rPr>
                      <w:rFonts w:hint="eastAsia"/>
                      <w:color w:val="auto"/>
                      <w:szCs w:val="21"/>
                    </w:rPr>
                    <w:t>102</w:t>
                  </w:r>
                </w:p>
              </w:tc>
              <w:tc>
                <w:tcPr>
                  <w:tcW w:w="620" w:type="pct"/>
                  <w:vMerge w:val="restart"/>
                  <w:vAlign w:val="center"/>
                </w:tcPr>
                <w:p w14:paraId="3DD82A84">
                  <w:pPr>
                    <w:jc w:val="center"/>
                    <w:rPr>
                      <w:color w:val="auto"/>
                      <w:szCs w:val="21"/>
                    </w:rPr>
                  </w:pPr>
                  <w:r>
                    <w:rPr>
                      <w:color w:val="auto"/>
                      <w:szCs w:val="21"/>
                    </w:rPr>
                    <w:t>声屏障、空气吸收、地面效应等衰减</w:t>
                  </w:r>
                </w:p>
              </w:tc>
              <w:tc>
                <w:tcPr>
                  <w:tcW w:w="569" w:type="pct"/>
                  <w:vAlign w:val="center"/>
                </w:tcPr>
                <w:p w14:paraId="680A6250">
                  <w:pPr>
                    <w:jc w:val="center"/>
                    <w:rPr>
                      <w:rFonts w:hint="eastAsia" w:eastAsia="宋体"/>
                      <w:color w:val="auto"/>
                      <w:szCs w:val="21"/>
                      <w:lang w:eastAsia="zh-CN"/>
                    </w:rPr>
                  </w:pPr>
                  <w:r>
                    <w:rPr>
                      <w:rFonts w:hint="eastAsia"/>
                      <w:color w:val="auto"/>
                      <w:szCs w:val="21"/>
                      <w:lang w:val="en-US" w:eastAsia="zh-CN"/>
                    </w:rPr>
                    <w:t>45</w:t>
                  </w:r>
                  <w:r>
                    <w:rPr>
                      <w:rFonts w:hint="eastAsia"/>
                      <w:color w:val="auto"/>
                      <w:szCs w:val="21"/>
                    </w:rPr>
                    <w:t>.</w:t>
                  </w:r>
                  <w:r>
                    <w:rPr>
                      <w:rFonts w:hint="eastAsia"/>
                      <w:color w:val="auto"/>
                      <w:szCs w:val="21"/>
                      <w:lang w:val="en-US" w:eastAsia="zh-CN"/>
                    </w:rPr>
                    <w:t>8</w:t>
                  </w:r>
                </w:p>
              </w:tc>
              <w:tc>
                <w:tcPr>
                  <w:tcW w:w="485" w:type="pct"/>
                  <w:vAlign w:val="center"/>
                </w:tcPr>
                <w:p w14:paraId="44C83971">
                  <w:pPr>
                    <w:jc w:val="center"/>
                    <w:rPr>
                      <w:rFonts w:hint="default" w:eastAsia="宋体"/>
                      <w:color w:val="auto"/>
                      <w:szCs w:val="21"/>
                      <w:lang w:val="en-US" w:eastAsia="zh-CN"/>
                    </w:rPr>
                  </w:pPr>
                  <w:r>
                    <w:rPr>
                      <w:rFonts w:hint="eastAsia"/>
                      <w:color w:val="auto"/>
                      <w:szCs w:val="21"/>
                      <w:lang w:val="en-US" w:eastAsia="zh-CN"/>
                    </w:rPr>
                    <w:t>53.2</w:t>
                  </w:r>
                </w:p>
              </w:tc>
              <w:tc>
                <w:tcPr>
                  <w:tcW w:w="443" w:type="pct"/>
                  <w:vAlign w:val="center"/>
                </w:tcPr>
                <w:p w14:paraId="32097BC7">
                  <w:pPr>
                    <w:jc w:val="center"/>
                    <w:rPr>
                      <w:rFonts w:hint="default"/>
                      <w:color w:val="auto"/>
                      <w:szCs w:val="21"/>
                      <w:lang w:val="en-US" w:eastAsia="zh-CN"/>
                    </w:rPr>
                  </w:pPr>
                  <w:r>
                    <w:rPr>
                      <w:rFonts w:hint="eastAsia"/>
                      <w:color w:val="auto"/>
                      <w:szCs w:val="21"/>
                      <w:lang w:val="en-US" w:eastAsia="zh-CN"/>
                    </w:rPr>
                    <w:t>46.1</w:t>
                  </w:r>
                </w:p>
              </w:tc>
              <w:tc>
                <w:tcPr>
                  <w:tcW w:w="487" w:type="pct"/>
                  <w:vAlign w:val="center"/>
                </w:tcPr>
                <w:p w14:paraId="5F595555">
                  <w:pPr>
                    <w:jc w:val="center"/>
                    <w:rPr>
                      <w:rFonts w:hint="default" w:eastAsia="宋体"/>
                      <w:color w:val="auto"/>
                      <w:szCs w:val="21"/>
                      <w:lang w:val="en-US" w:eastAsia="zh-CN"/>
                    </w:rPr>
                  </w:pPr>
                  <w:r>
                    <w:rPr>
                      <w:rFonts w:hint="eastAsia"/>
                      <w:color w:val="auto"/>
                      <w:szCs w:val="21"/>
                      <w:lang w:val="en-US" w:eastAsia="zh-CN"/>
                    </w:rPr>
                    <w:t>53.9</w:t>
                  </w:r>
                </w:p>
              </w:tc>
              <w:tc>
                <w:tcPr>
                  <w:tcW w:w="467" w:type="pct"/>
                  <w:vAlign w:val="center"/>
                </w:tcPr>
                <w:p w14:paraId="166C9393">
                  <w:pPr>
                    <w:jc w:val="center"/>
                    <w:rPr>
                      <w:rFonts w:hint="default"/>
                      <w:color w:val="auto"/>
                      <w:szCs w:val="21"/>
                      <w:lang w:val="en-US" w:eastAsia="zh-CN"/>
                    </w:rPr>
                  </w:pPr>
                  <w:r>
                    <w:rPr>
                      <w:rFonts w:hint="eastAsia"/>
                      <w:color w:val="auto"/>
                      <w:szCs w:val="21"/>
                      <w:lang w:val="en-US" w:eastAsia="zh-CN"/>
                    </w:rPr>
                    <w:t>49.0</w:t>
                  </w:r>
                </w:p>
              </w:tc>
            </w:tr>
            <w:tr w14:paraId="360D2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501D2A32">
                  <w:pPr>
                    <w:jc w:val="center"/>
                    <w:rPr>
                      <w:color w:val="auto"/>
                      <w:szCs w:val="21"/>
                    </w:rPr>
                  </w:pPr>
                </w:p>
              </w:tc>
              <w:tc>
                <w:tcPr>
                  <w:tcW w:w="368" w:type="pct"/>
                  <w:vMerge w:val="continue"/>
                  <w:vAlign w:val="center"/>
                </w:tcPr>
                <w:p w14:paraId="775EE9A8">
                  <w:pPr>
                    <w:jc w:val="center"/>
                    <w:rPr>
                      <w:color w:val="auto"/>
                      <w:szCs w:val="21"/>
                    </w:rPr>
                  </w:pPr>
                </w:p>
              </w:tc>
              <w:tc>
                <w:tcPr>
                  <w:tcW w:w="429" w:type="pct"/>
                  <w:vAlign w:val="center"/>
                </w:tcPr>
                <w:p w14:paraId="5FF2AED7">
                  <w:pPr>
                    <w:jc w:val="center"/>
                    <w:rPr>
                      <w:color w:val="auto"/>
                      <w:szCs w:val="21"/>
                    </w:rPr>
                  </w:pPr>
                  <w:r>
                    <w:rPr>
                      <w:color w:val="auto"/>
                      <w:szCs w:val="21"/>
                    </w:rPr>
                    <w:t>南</w:t>
                  </w:r>
                </w:p>
              </w:tc>
              <w:tc>
                <w:tcPr>
                  <w:tcW w:w="756" w:type="pct"/>
                  <w:vAlign w:val="center"/>
                </w:tcPr>
                <w:p w14:paraId="24E0A0A8">
                  <w:pPr>
                    <w:jc w:val="center"/>
                    <w:rPr>
                      <w:color w:val="auto"/>
                      <w:szCs w:val="21"/>
                    </w:rPr>
                  </w:pPr>
                  <w:r>
                    <w:rPr>
                      <w:rFonts w:hint="eastAsia"/>
                      <w:color w:val="auto"/>
                      <w:szCs w:val="21"/>
                    </w:rPr>
                    <w:t>63</w:t>
                  </w:r>
                </w:p>
              </w:tc>
              <w:tc>
                <w:tcPr>
                  <w:tcW w:w="620" w:type="pct"/>
                  <w:vMerge w:val="continue"/>
                  <w:vAlign w:val="center"/>
                </w:tcPr>
                <w:p w14:paraId="6123A832">
                  <w:pPr>
                    <w:jc w:val="center"/>
                    <w:rPr>
                      <w:color w:val="auto"/>
                      <w:szCs w:val="21"/>
                    </w:rPr>
                  </w:pPr>
                </w:p>
              </w:tc>
              <w:tc>
                <w:tcPr>
                  <w:tcW w:w="569" w:type="pct"/>
                  <w:vAlign w:val="center"/>
                </w:tcPr>
                <w:p w14:paraId="5B5ED931">
                  <w:pPr>
                    <w:jc w:val="center"/>
                    <w:rPr>
                      <w:rFonts w:hint="default" w:eastAsia="宋体"/>
                      <w:color w:val="auto"/>
                      <w:szCs w:val="21"/>
                      <w:lang w:val="en-US" w:eastAsia="zh-CN"/>
                    </w:rPr>
                  </w:pPr>
                  <w:r>
                    <w:rPr>
                      <w:rFonts w:hint="eastAsia"/>
                      <w:color w:val="auto"/>
                      <w:szCs w:val="21"/>
                      <w:lang w:val="en-US" w:eastAsia="zh-CN"/>
                    </w:rPr>
                    <w:t>50.0</w:t>
                  </w:r>
                </w:p>
              </w:tc>
              <w:tc>
                <w:tcPr>
                  <w:tcW w:w="485" w:type="pct"/>
                  <w:vAlign w:val="center"/>
                </w:tcPr>
                <w:p w14:paraId="21ED4480">
                  <w:pPr>
                    <w:jc w:val="center"/>
                    <w:rPr>
                      <w:rFonts w:hint="default"/>
                      <w:color w:val="auto"/>
                      <w:szCs w:val="21"/>
                      <w:lang w:val="en-US" w:eastAsia="zh-CN"/>
                    </w:rPr>
                  </w:pPr>
                  <w:r>
                    <w:rPr>
                      <w:rFonts w:hint="eastAsia"/>
                      <w:color w:val="auto"/>
                      <w:szCs w:val="21"/>
                      <w:lang w:val="en-US" w:eastAsia="zh-CN"/>
                    </w:rPr>
                    <w:t>54.2</w:t>
                  </w:r>
                </w:p>
              </w:tc>
              <w:tc>
                <w:tcPr>
                  <w:tcW w:w="443" w:type="pct"/>
                  <w:vAlign w:val="center"/>
                </w:tcPr>
                <w:p w14:paraId="0AF06906">
                  <w:pPr>
                    <w:jc w:val="center"/>
                    <w:rPr>
                      <w:rFonts w:hint="default"/>
                      <w:color w:val="auto"/>
                      <w:szCs w:val="21"/>
                      <w:lang w:val="en-US" w:eastAsia="zh-CN"/>
                    </w:rPr>
                  </w:pPr>
                  <w:r>
                    <w:rPr>
                      <w:rFonts w:hint="eastAsia"/>
                      <w:color w:val="auto"/>
                      <w:szCs w:val="21"/>
                      <w:lang w:val="en-US" w:eastAsia="zh-CN"/>
                    </w:rPr>
                    <w:t>50.2</w:t>
                  </w:r>
                </w:p>
              </w:tc>
              <w:tc>
                <w:tcPr>
                  <w:tcW w:w="487" w:type="pct"/>
                  <w:vAlign w:val="center"/>
                </w:tcPr>
                <w:p w14:paraId="7BAE98AC">
                  <w:pPr>
                    <w:jc w:val="center"/>
                    <w:rPr>
                      <w:rFonts w:hint="default"/>
                      <w:color w:val="auto"/>
                      <w:szCs w:val="21"/>
                      <w:lang w:val="en-US" w:eastAsia="zh-CN"/>
                    </w:rPr>
                  </w:pPr>
                  <w:r>
                    <w:rPr>
                      <w:rFonts w:hint="eastAsia"/>
                      <w:color w:val="auto"/>
                      <w:szCs w:val="21"/>
                      <w:lang w:val="en-US" w:eastAsia="zh-CN"/>
                    </w:rPr>
                    <w:t>55.6</w:t>
                  </w:r>
                </w:p>
              </w:tc>
              <w:tc>
                <w:tcPr>
                  <w:tcW w:w="467" w:type="pct"/>
                  <w:vAlign w:val="center"/>
                </w:tcPr>
                <w:p w14:paraId="0DD82CB1">
                  <w:pPr>
                    <w:jc w:val="center"/>
                    <w:rPr>
                      <w:rFonts w:hint="default"/>
                      <w:color w:val="auto"/>
                      <w:szCs w:val="21"/>
                      <w:lang w:val="en-US" w:eastAsia="zh-CN"/>
                    </w:rPr>
                  </w:pPr>
                  <w:r>
                    <w:rPr>
                      <w:rFonts w:hint="eastAsia"/>
                      <w:color w:val="auto"/>
                      <w:szCs w:val="21"/>
                      <w:lang w:val="en-US" w:eastAsia="zh-CN"/>
                    </w:rPr>
                    <w:t>53.2</w:t>
                  </w:r>
                </w:p>
              </w:tc>
            </w:tr>
            <w:tr w14:paraId="4301F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1233198B">
                  <w:pPr>
                    <w:jc w:val="center"/>
                    <w:rPr>
                      <w:color w:val="auto"/>
                      <w:szCs w:val="21"/>
                    </w:rPr>
                  </w:pPr>
                </w:p>
              </w:tc>
              <w:tc>
                <w:tcPr>
                  <w:tcW w:w="368" w:type="pct"/>
                  <w:vMerge w:val="continue"/>
                  <w:vAlign w:val="center"/>
                </w:tcPr>
                <w:p w14:paraId="102765DC">
                  <w:pPr>
                    <w:jc w:val="center"/>
                    <w:rPr>
                      <w:color w:val="auto"/>
                      <w:szCs w:val="21"/>
                    </w:rPr>
                  </w:pPr>
                </w:p>
              </w:tc>
              <w:tc>
                <w:tcPr>
                  <w:tcW w:w="429" w:type="pct"/>
                  <w:vAlign w:val="center"/>
                </w:tcPr>
                <w:p w14:paraId="7BE2B3DF">
                  <w:pPr>
                    <w:jc w:val="center"/>
                    <w:rPr>
                      <w:color w:val="auto"/>
                      <w:szCs w:val="21"/>
                    </w:rPr>
                  </w:pPr>
                  <w:r>
                    <w:rPr>
                      <w:color w:val="auto"/>
                      <w:szCs w:val="21"/>
                    </w:rPr>
                    <w:t>东</w:t>
                  </w:r>
                </w:p>
              </w:tc>
              <w:tc>
                <w:tcPr>
                  <w:tcW w:w="756" w:type="pct"/>
                  <w:vAlign w:val="center"/>
                </w:tcPr>
                <w:p w14:paraId="51C0EE8F">
                  <w:pPr>
                    <w:jc w:val="center"/>
                    <w:rPr>
                      <w:color w:val="auto"/>
                      <w:szCs w:val="21"/>
                    </w:rPr>
                  </w:pPr>
                  <w:r>
                    <w:rPr>
                      <w:rFonts w:hint="eastAsia"/>
                      <w:color w:val="auto"/>
                      <w:szCs w:val="21"/>
                    </w:rPr>
                    <w:t>59</w:t>
                  </w:r>
                </w:p>
              </w:tc>
              <w:tc>
                <w:tcPr>
                  <w:tcW w:w="620" w:type="pct"/>
                  <w:vMerge w:val="continue"/>
                  <w:vAlign w:val="center"/>
                </w:tcPr>
                <w:p w14:paraId="17376487">
                  <w:pPr>
                    <w:jc w:val="center"/>
                    <w:rPr>
                      <w:color w:val="auto"/>
                      <w:szCs w:val="21"/>
                    </w:rPr>
                  </w:pPr>
                </w:p>
              </w:tc>
              <w:tc>
                <w:tcPr>
                  <w:tcW w:w="569" w:type="pct"/>
                  <w:vAlign w:val="center"/>
                </w:tcPr>
                <w:p w14:paraId="010AC183">
                  <w:pPr>
                    <w:jc w:val="center"/>
                    <w:rPr>
                      <w:rFonts w:hint="eastAsia" w:eastAsia="宋体"/>
                      <w:color w:val="auto"/>
                      <w:szCs w:val="21"/>
                      <w:lang w:eastAsia="zh-CN"/>
                    </w:rPr>
                  </w:pPr>
                  <w:r>
                    <w:rPr>
                      <w:rFonts w:hint="eastAsia"/>
                      <w:color w:val="auto"/>
                      <w:szCs w:val="21"/>
                      <w:lang w:val="en-US" w:eastAsia="zh-CN"/>
                    </w:rPr>
                    <w:t>50</w:t>
                  </w:r>
                  <w:r>
                    <w:rPr>
                      <w:rFonts w:hint="eastAsia"/>
                      <w:color w:val="auto"/>
                      <w:szCs w:val="21"/>
                    </w:rPr>
                    <w:t>.</w:t>
                  </w:r>
                  <w:r>
                    <w:rPr>
                      <w:rFonts w:hint="eastAsia"/>
                      <w:color w:val="auto"/>
                      <w:szCs w:val="21"/>
                      <w:lang w:val="en-US" w:eastAsia="zh-CN"/>
                    </w:rPr>
                    <w:t>6</w:t>
                  </w:r>
                </w:p>
              </w:tc>
              <w:tc>
                <w:tcPr>
                  <w:tcW w:w="485" w:type="pct"/>
                  <w:vAlign w:val="center"/>
                </w:tcPr>
                <w:p w14:paraId="0C65A61B">
                  <w:pPr>
                    <w:jc w:val="center"/>
                    <w:rPr>
                      <w:rFonts w:hint="eastAsia" w:eastAsia="宋体"/>
                      <w:color w:val="auto"/>
                      <w:szCs w:val="21"/>
                      <w:lang w:val="en-US" w:eastAsia="zh-CN"/>
                    </w:rPr>
                  </w:pPr>
                  <w:r>
                    <w:rPr>
                      <w:rFonts w:hint="eastAsia"/>
                      <w:color w:val="auto"/>
                      <w:szCs w:val="21"/>
                      <w:lang w:val="en-US" w:eastAsia="zh-CN"/>
                    </w:rPr>
                    <w:t>/</w:t>
                  </w:r>
                </w:p>
              </w:tc>
              <w:tc>
                <w:tcPr>
                  <w:tcW w:w="443" w:type="pct"/>
                  <w:vAlign w:val="center"/>
                </w:tcPr>
                <w:p w14:paraId="1ED82286">
                  <w:pPr>
                    <w:jc w:val="center"/>
                    <w:rPr>
                      <w:rFonts w:hint="default"/>
                      <w:color w:val="auto"/>
                      <w:szCs w:val="21"/>
                      <w:lang w:val="en-US" w:eastAsia="zh-CN"/>
                    </w:rPr>
                  </w:pPr>
                  <w:r>
                    <w:rPr>
                      <w:rFonts w:hint="eastAsia"/>
                      <w:color w:val="auto"/>
                      <w:szCs w:val="21"/>
                      <w:lang w:val="en-US" w:eastAsia="zh-CN"/>
                    </w:rPr>
                    <w:t>/</w:t>
                  </w:r>
                </w:p>
              </w:tc>
              <w:tc>
                <w:tcPr>
                  <w:tcW w:w="487" w:type="pct"/>
                  <w:vAlign w:val="center"/>
                </w:tcPr>
                <w:p w14:paraId="551F6203">
                  <w:pPr>
                    <w:jc w:val="center"/>
                    <w:rPr>
                      <w:rFonts w:hint="default" w:eastAsia="宋体"/>
                      <w:color w:val="auto"/>
                      <w:szCs w:val="21"/>
                      <w:lang w:val="en-US" w:eastAsia="zh-CN"/>
                    </w:rPr>
                  </w:pPr>
                  <w:r>
                    <w:rPr>
                      <w:rFonts w:hint="eastAsia"/>
                      <w:color w:val="auto"/>
                      <w:szCs w:val="21"/>
                      <w:lang w:val="en-US" w:eastAsia="zh-CN"/>
                    </w:rPr>
                    <w:t>50.6</w:t>
                  </w:r>
                </w:p>
              </w:tc>
              <w:tc>
                <w:tcPr>
                  <w:tcW w:w="467" w:type="pct"/>
                  <w:vAlign w:val="center"/>
                </w:tcPr>
                <w:p w14:paraId="46892540">
                  <w:pPr>
                    <w:jc w:val="center"/>
                    <w:rPr>
                      <w:rFonts w:hint="default" w:eastAsia="宋体"/>
                      <w:color w:val="auto"/>
                      <w:szCs w:val="21"/>
                      <w:lang w:val="en-US" w:eastAsia="zh-CN"/>
                    </w:rPr>
                  </w:pPr>
                  <w:r>
                    <w:rPr>
                      <w:rFonts w:hint="eastAsia"/>
                      <w:color w:val="auto"/>
                      <w:szCs w:val="21"/>
                      <w:lang w:val="en-US" w:eastAsia="zh-CN"/>
                    </w:rPr>
                    <w:t>50.6</w:t>
                  </w:r>
                </w:p>
              </w:tc>
            </w:tr>
            <w:tr w14:paraId="1BC59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4548A788">
                  <w:pPr>
                    <w:jc w:val="center"/>
                    <w:rPr>
                      <w:color w:val="auto"/>
                      <w:szCs w:val="21"/>
                    </w:rPr>
                  </w:pPr>
                </w:p>
              </w:tc>
              <w:tc>
                <w:tcPr>
                  <w:tcW w:w="368" w:type="pct"/>
                  <w:vMerge w:val="continue"/>
                  <w:vAlign w:val="center"/>
                </w:tcPr>
                <w:p w14:paraId="5576C648">
                  <w:pPr>
                    <w:jc w:val="center"/>
                    <w:rPr>
                      <w:color w:val="auto"/>
                      <w:szCs w:val="21"/>
                    </w:rPr>
                  </w:pPr>
                </w:p>
              </w:tc>
              <w:tc>
                <w:tcPr>
                  <w:tcW w:w="429" w:type="pct"/>
                  <w:vAlign w:val="center"/>
                </w:tcPr>
                <w:p w14:paraId="49BE7B9F">
                  <w:pPr>
                    <w:jc w:val="center"/>
                    <w:rPr>
                      <w:color w:val="auto"/>
                      <w:szCs w:val="21"/>
                    </w:rPr>
                  </w:pPr>
                  <w:r>
                    <w:rPr>
                      <w:color w:val="auto"/>
                      <w:szCs w:val="21"/>
                    </w:rPr>
                    <w:t>北</w:t>
                  </w:r>
                </w:p>
              </w:tc>
              <w:tc>
                <w:tcPr>
                  <w:tcW w:w="756" w:type="pct"/>
                  <w:vAlign w:val="center"/>
                </w:tcPr>
                <w:p w14:paraId="5C86822E">
                  <w:pPr>
                    <w:jc w:val="center"/>
                    <w:rPr>
                      <w:color w:val="auto"/>
                      <w:szCs w:val="21"/>
                    </w:rPr>
                  </w:pPr>
                  <w:r>
                    <w:rPr>
                      <w:rFonts w:hint="eastAsia"/>
                      <w:color w:val="auto"/>
                      <w:szCs w:val="21"/>
                    </w:rPr>
                    <w:t>68</w:t>
                  </w:r>
                </w:p>
              </w:tc>
              <w:tc>
                <w:tcPr>
                  <w:tcW w:w="620" w:type="pct"/>
                  <w:vMerge w:val="continue"/>
                  <w:vAlign w:val="center"/>
                </w:tcPr>
                <w:p w14:paraId="666BEF36">
                  <w:pPr>
                    <w:jc w:val="center"/>
                    <w:rPr>
                      <w:color w:val="auto"/>
                      <w:szCs w:val="21"/>
                    </w:rPr>
                  </w:pPr>
                </w:p>
              </w:tc>
              <w:tc>
                <w:tcPr>
                  <w:tcW w:w="569" w:type="pct"/>
                  <w:vAlign w:val="center"/>
                </w:tcPr>
                <w:p w14:paraId="721E13A6">
                  <w:pPr>
                    <w:jc w:val="center"/>
                    <w:rPr>
                      <w:rFonts w:hint="default" w:eastAsia="宋体"/>
                      <w:color w:val="auto"/>
                      <w:szCs w:val="21"/>
                      <w:lang w:val="en-US" w:eastAsia="zh-CN"/>
                    </w:rPr>
                  </w:pPr>
                  <w:r>
                    <w:rPr>
                      <w:rFonts w:hint="eastAsia"/>
                      <w:color w:val="auto"/>
                      <w:szCs w:val="21"/>
                      <w:lang w:val="en-US" w:eastAsia="zh-CN"/>
                    </w:rPr>
                    <w:t>49.3</w:t>
                  </w:r>
                </w:p>
              </w:tc>
              <w:tc>
                <w:tcPr>
                  <w:tcW w:w="485" w:type="pct"/>
                  <w:vAlign w:val="center"/>
                </w:tcPr>
                <w:p w14:paraId="3FC27B00">
                  <w:pPr>
                    <w:jc w:val="center"/>
                    <w:rPr>
                      <w:rFonts w:hint="default"/>
                      <w:color w:val="auto"/>
                      <w:szCs w:val="21"/>
                      <w:lang w:val="en-US" w:eastAsia="zh-CN"/>
                    </w:rPr>
                  </w:pPr>
                  <w:r>
                    <w:rPr>
                      <w:rFonts w:hint="eastAsia"/>
                      <w:color w:val="auto"/>
                      <w:szCs w:val="21"/>
                      <w:lang w:val="en-US" w:eastAsia="zh-CN"/>
                    </w:rPr>
                    <w:t>53.5</w:t>
                  </w:r>
                </w:p>
              </w:tc>
              <w:tc>
                <w:tcPr>
                  <w:tcW w:w="443" w:type="pct"/>
                  <w:vAlign w:val="center"/>
                </w:tcPr>
                <w:p w14:paraId="2DEBDFA1">
                  <w:pPr>
                    <w:jc w:val="center"/>
                    <w:rPr>
                      <w:rFonts w:hint="default"/>
                      <w:color w:val="auto"/>
                      <w:szCs w:val="21"/>
                      <w:lang w:val="en-US" w:eastAsia="zh-CN"/>
                    </w:rPr>
                  </w:pPr>
                  <w:r>
                    <w:rPr>
                      <w:rFonts w:hint="eastAsia"/>
                      <w:color w:val="auto"/>
                      <w:szCs w:val="21"/>
                      <w:lang w:val="en-US" w:eastAsia="zh-CN"/>
                    </w:rPr>
                    <w:t>44.8</w:t>
                  </w:r>
                </w:p>
              </w:tc>
              <w:tc>
                <w:tcPr>
                  <w:tcW w:w="487" w:type="pct"/>
                  <w:vAlign w:val="center"/>
                </w:tcPr>
                <w:p w14:paraId="1895385B">
                  <w:pPr>
                    <w:jc w:val="center"/>
                    <w:rPr>
                      <w:rFonts w:hint="default"/>
                      <w:color w:val="auto"/>
                      <w:szCs w:val="21"/>
                      <w:lang w:val="en-US" w:eastAsia="zh-CN"/>
                    </w:rPr>
                  </w:pPr>
                  <w:r>
                    <w:rPr>
                      <w:rFonts w:hint="eastAsia"/>
                      <w:color w:val="auto"/>
                      <w:szCs w:val="21"/>
                      <w:lang w:val="en-US" w:eastAsia="zh-CN"/>
                    </w:rPr>
                    <w:t>54.9</w:t>
                  </w:r>
                </w:p>
              </w:tc>
              <w:tc>
                <w:tcPr>
                  <w:tcW w:w="467" w:type="pct"/>
                  <w:vAlign w:val="center"/>
                </w:tcPr>
                <w:p w14:paraId="0652EA67">
                  <w:pPr>
                    <w:jc w:val="center"/>
                    <w:rPr>
                      <w:rFonts w:hint="default"/>
                      <w:color w:val="auto"/>
                      <w:szCs w:val="21"/>
                      <w:lang w:val="en-US" w:eastAsia="zh-CN"/>
                    </w:rPr>
                  </w:pPr>
                  <w:r>
                    <w:rPr>
                      <w:rFonts w:hint="eastAsia"/>
                      <w:color w:val="auto"/>
                      <w:szCs w:val="21"/>
                      <w:lang w:val="en-US" w:eastAsia="zh-CN"/>
                    </w:rPr>
                    <w:t>50.6</w:t>
                  </w:r>
                </w:p>
              </w:tc>
            </w:tr>
            <w:tr w14:paraId="0E11F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restart"/>
                  <w:vAlign w:val="center"/>
                </w:tcPr>
                <w:p w14:paraId="247609A1">
                  <w:pPr>
                    <w:jc w:val="center"/>
                    <w:rPr>
                      <w:color w:val="auto"/>
                      <w:szCs w:val="21"/>
                    </w:rPr>
                  </w:pPr>
                  <w:r>
                    <w:rPr>
                      <w:rFonts w:hint="eastAsia"/>
                      <w:color w:val="auto"/>
                      <w:szCs w:val="21"/>
                    </w:rPr>
                    <w:t>车间2</w:t>
                  </w:r>
                </w:p>
              </w:tc>
              <w:tc>
                <w:tcPr>
                  <w:tcW w:w="368" w:type="pct"/>
                  <w:vMerge w:val="restart"/>
                  <w:vAlign w:val="center"/>
                </w:tcPr>
                <w:p w14:paraId="2D50F9E9">
                  <w:pPr>
                    <w:jc w:val="center"/>
                    <w:rPr>
                      <w:rFonts w:hint="default" w:eastAsia="宋体"/>
                      <w:color w:val="auto"/>
                      <w:szCs w:val="21"/>
                      <w:lang w:val="en-US" w:eastAsia="zh-CN"/>
                    </w:rPr>
                  </w:pPr>
                  <w:r>
                    <w:rPr>
                      <w:rFonts w:hint="eastAsia"/>
                      <w:color w:val="auto"/>
                      <w:szCs w:val="21"/>
                      <w:lang w:val="en-US" w:eastAsia="zh-CN"/>
                    </w:rPr>
                    <w:t>83.5</w:t>
                  </w:r>
                </w:p>
              </w:tc>
              <w:tc>
                <w:tcPr>
                  <w:tcW w:w="429" w:type="pct"/>
                  <w:shd w:val="clear" w:color="auto" w:fill="auto"/>
                  <w:vAlign w:val="center"/>
                </w:tcPr>
                <w:p w14:paraId="157AECFA">
                  <w:pPr>
                    <w:jc w:val="center"/>
                    <w:rPr>
                      <w:color w:val="auto"/>
                      <w:szCs w:val="21"/>
                    </w:rPr>
                  </w:pPr>
                  <w:r>
                    <w:rPr>
                      <w:color w:val="auto"/>
                      <w:szCs w:val="21"/>
                    </w:rPr>
                    <w:t>西</w:t>
                  </w:r>
                </w:p>
              </w:tc>
              <w:tc>
                <w:tcPr>
                  <w:tcW w:w="756" w:type="pct"/>
                  <w:shd w:val="clear" w:color="auto" w:fill="auto"/>
                  <w:vAlign w:val="center"/>
                </w:tcPr>
                <w:p w14:paraId="69CD6143">
                  <w:pPr>
                    <w:jc w:val="center"/>
                    <w:rPr>
                      <w:color w:val="auto"/>
                      <w:szCs w:val="21"/>
                    </w:rPr>
                  </w:pPr>
                  <w:r>
                    <w:rPr>
                      <w:rFonts w:hint="eastAsia"/>
                      <w:color w:val="auto"/>
                      <w:szCs w:val="21"/>
                    </w:rPr>
                    <w:t>48</w:t>
                  </w:r>
                </w:p>
              </w:tc>
              <w:tc>
                <w:tcPr>
                  <w:tcW w:w="620" w:type="pct"/>
                  <w:vMerge w:val="restart"/>
                  <w:vAlign w:val="center"/>
                </w:tcPr>
                <w:p w14:paraId="6AF6EE47">
                  <w:pPr>
                    <w:jc w:val="center"/>
                    <w:rPr>
                      <w:color w:val="auto"/>
                      <w:szCs w:val="21"/>
                    </w:rPr>
                  </w:pPr>
                  <w:r>
                    <w:rPr>
                      <w:color w:val="auto"/>
                      <w:szCs w:val="21"/>
                    </w:rPr>
                    <w:t>声屏障、空气吸收、地面效应等衰减</w:t>
                  </w:r>
                </w:p>
              </w:tc>
              <w:tc>
                <w:tcPr>
                  <w:tcW w:w="569" w:type="pct"/>
                  <w:vAlign w:val="center"/>
                </w:tcPr>
                <w:p w14:paraId="295C6F1C">
                  <w:pPr>
                    <w:jc w:val="center"/>
                    <w:rPr>
                      <w:rFonts w:hint="default" w:eastAsia="宋体"/>
                      <w:color w:val="auto"/>
                      <w:szCs w:val="21"/>
                      <w:lang w:val="en-US" w:eastAsia="zh-CN"/>
                    </w:rPr>
                  </w:pPr>
                  <w:r>
                    <w:rPr>
                      <w:rFonts w:hint="eastAsia"/>
                      <w:color w:val="auto"/>
                      <w:szCs w:val="21"/>
                      <w:lang w:val="en-US" w:eastAsia="zh-CN"/>
                    </w:rPr>
                    <w:t>49.9</w:t>
                  </w:r>
                </w:p>
              </w:tc>
              <w:tc>
                <w:tcPr>
                  <w:tcW w:w="485" w:type="pct"/>
                  <w:vAlign w:val="center"/>
                </w:tcPr>
                <w:p w14:paraId="00D0FCAD">
                  <w:pPr>
                    <w:jc w:val="center"/>
                    <w:rPr>
                      <w:rFonts w:hint="default"/>
                      <w:color w:val="auto"/>
                      <w:szCs w:val="21"/>
                      <w:lang w:val="en-US" w:eastAsia="zh-CN"/>
                    </w:rPr>
                  </w:pPr>
                  <w:r>
                    <w:rPr>
                      <w:rFonts w:hint="eastAsia"/>
                      <w:color w:val="auto"/>
                      <w:szCs w:val="21"/>
                      <w:lang w:val="en-US" w:eastAsia="zh-CN"/>
                    </w:rPr>
                    <w:t>53.2</w:t>
                  </w:r>
                </w:p>
              </w:tc>
              <w:tc>
                <w:tcPr>
                  <w:tcW w:w="443" w:type="pct"/>
                  <w:shd w:val="clear" w:color="auto" w:fill="auto"/>
                  <w:vAlign w:val="center"/>
                </w:tcPr>
                <w:p w14:paraId="7CD5B65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46.1</w:t>
                  </w:r>
                </w:p>
              </w:tc>
              <w:tc>
                <w:tcPr>
                  <w:tcW w:w="487" w:type="pct"/>
                  <w:vAlign w:val="center"/>
                </w:tcPr>
                <w:p w14:paraId="237F9EAA">
                  <w:pPr>
                    <w:jc w:val="center"/>
                    <w:rPr>
                      <w:rFonts w:hint="default"/>
                      <w:color w:val="auto"/>
                      <w:szCs w:val="21"/>
                      <w:lang w:val="en-US" w:eastAsia="zh-CN"/>
                    </w:rPr>
                  </w:pPr>
                  <w:r>
                    <w:rPr>
                      <w:rFonts w:hint="eastAsia"/>
                      <w:color w:val="auto"/>
                      <w:szCs w:val="21"/>
                      <w:lang w:val="en-US" w:eastAsia="zh-CN"/>
                    </w:rPr>
                    <w:t>54.9</w:t>
                  </w:r>
                </w:p>
              </w:tc>
              <w:tc>
                <w:tcPr>
                  <w:tcW w:w="467" w:type="pct"/>
                  <w:vAlign w:val="center"/>
                </w:tcPr>
                <w:p w14:paraId="471D7503">
                  <w:pPr>
                    <w:jc w:val="center"/>
                    <w:rPr>
                      <w:rFonts w:hint="default"/>
                      <w:color w:val="auto"/>
                      <w:szCs w:val="21"/>
                      <w:lang w:val="en-US" w:eastAsia="zh-CN"/>
                    </w:rPr>
                  </w:pPr>
                  <w:r>
                    <w:rPr>
                      <w:rFonts w:hint="eastAsia"/>
                      <w:color w:val="auto"/>
                      <w:szCs w:val="21"/>
                      <w:lang w:val="en-US" w:eastAsia="zh-CN"/>
                    </w:rPr>
                    <w:t>51.4</w:t>
                  </w:r>
                </w:p>
              </w:tc>
            </w:tr>
            <w:tr w14:paraId="76063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732E0D60">
                  <w:pPr>
                    <w:jc w:val="center"/>
                    <w:rPr>
                      <w:color w:val="auto"/>
                      <w:szCs w:val="21"/>
                    </w:rPr>
                  </w:pPr>
                </w:p>
              </w:tc>
              <w:tc>
                <w:tcPr>
                  <w:tcW w:w="368" w:type="pct"/>
                  <w:vMerge w:val="continue"/>
                  <w:vAlign w:val="center"/>
                </w:tcPr>
                <w:p w14:paraId="3059700F">
                  <w:pPr>
                    <w:jc w:val="center"/>
                    <w:rPr>
                      <w:color w:val="auto"/>
                      <w:szCs w:val="21"/>
                    </w:rPr>
                  </w:pPr>
                </w:p>
              </w:tc>
              <w:tc>
                <w:tcPr>
                  <w:tcW w:w="429" w:type="pct"/>
                  <w:shd w:val="clear" w:color="auto" w:fill="auto"/>
                  <w:vAlign w:val="center"/>
                </w:tcPr>
                <w:p w14:paraId="0F0A80A1">
                  <w:pPr>
                    <w:jc w:val="center"/>
                    <w:rPr>
                      <w:color w:val="auto"/>
                      <w:szCs w:val="21"/>
                    </w:rPr>
                  </w:pPr>
                  <w:r>
                    <w:rPr>
                      <w:color w:val="auto"/>
                      <w:szCs w:val="21"/>
                    </w:rPr>
                    <w:t>南</w:t>
                  </w:r>
                </w:p>
              </w:tc>
              <w:tc>
                <w:tcPr>
                  <w:tcW w:w="756" w:type="pct"/>
                  <w:shd w:val="clear" w:color="auto" w:fill="auto"/>
                  <w:vAlign w:val="center"/>
                </w:tcPr>
                <w:p w14:paraId="4C3C94E2">
                  <w:pPr>
                    <w:jc w:val="center"/>
                    <w:rPr>
                      <w:color w:val="auto"/>
                      <w:szCs w:val="21"/>
                    </w:rPr>
                  </w:pPr>
                  <w:r>
                    <w:rPr>
                      <w:rFonts w:hint="eastAsia"/>
                      <w:color w:val="auto"/>
                      <w:szCs w:val="21"/>
                    </w:rPr>
                    <w:t>55</w:t>
                  </w:r>
                </w:p>
              </w:tc>
              <w:tc>
                <w:tcPr>
                  <w:tcW w:w="620" w:type="pct"/>
                  <w:vMerge w:val="continue"/>
                  <w:vAlign w:val="center"/>
                </w:tcPr>
                <w:p w14:paraId="50C28D26">
                  <w:pPr>
                    <w:jc w:val="center"/>
                    <w:rPr>
                      <w:color w:val="auto"/>
                      <w:szCs w:val="21"/>
                    </w:rPr>
                  </w:pPr>
                </w:p>
              </w:tc>
              <w:tc>
                <w:tcPr>
                  <w:tcW w:w="569" w:type="pct"/>
                  <w:vAlign w:val="center"/>
                </w:tcPr>
                <w:p w14:paraId="0B685F1F">
                  <w:pPr>
                    <w:jc w:val="center"/>
                    <w:rPr>
                      <w:rFonts w:hint="default" w:eastAsia="宋体"/>
                      <w:color w:val="auto"/>
                      <w:szCs w:val="21"/>
                      <w:lang w:val="en-US" w:eastAsia="zh-CN"/>
                    </w:rPr>
                  </w:pPr>
                  <w:r>
                    <w:rPr>
                      <w:rFonts w:hint="eastAsia"/>
                      <w:color w:val="auto"/>
                      <w:szCs w:val="21"/>
                      <w:lang w:val="en-US" w:eastAsia="zh-CN"/>
                    </w:rPr>
                    <w:t>48.7</w:t>
                  </w:r>
                </w:p>
              </w:tc>
              <w:tc>
                <w:tcPr>
                  <w:tcW w:w="485" w:type="pct"/>
                  <w:vAlign w:val="center"/>
                </w:tcPr>
                <w:p w14:paraId="2BC84583">
                  <w:pPr>
                    <w:jc w:val="center"/>
                    <w:rPr>
                      <w:rFonts w:hint="default"/>
                      <w:color w:val="auto"/>
                      <w:szCs w:val="21"/>
                      <w:lang w:val="en-US" w:eastAsia="zh-CN"/>
                    </w:rPr>
                  </w:pPr>
                  <w:r>
                    <w:rPr>
                      <w:rFonts w:hint="eastAsia"/>
                      <w:color w:val="auto"/>
                      <w:szCs w:val="21"/>
                      <w:lang w:val="en-US" w:eastAsia="zh-CN"/>
                    </w:rPr>
                    <w:t>54.2</w:t>
                  </w:r>
                </w:p>
              </w:tc>
              <w:tc>
                <w:tcPr>
                  <w:tcW w:w="443" w:type="pct"/>
                  <w:shd w:val="clear" w:color="auto" w:fill="auto"/>
                  <w:vAlign w:val="center"/>
                </w:tcPr>
                <w:p w14:paraId="721852A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50.2</w:t>
                  </w:r>
                </w:p>
              </w:tc>
              <w:tc>
                <w:tcPr>
                  <w:tcW w:w="487" w:type="pct"/>
                  <w:vAlign w:val="center"/>
                </w:tcPr>
                <w:p w14:paraId="40B48FE7">
                  <w:pPr>
                    <w:jc w:val="center"/>
                    <w:rPr>
                      <w:rFonts w:hint="default"/>
                      <w:color w:val="auto"/>
                      <w:szCs w:val="21"/>
                      <w:lang w:val="en-US" w:eastAsia="zh-CN"/>
                    </w:rPr>
                  </w:pPr>
                  <w:r>
                    <w:rPr>
                      <w:rFonts w:hint="eastAsia"/>
                      <w:color w:val="auto"/>
                      <w:szCs w:val="21"/>
                      <w:lang w:val="en-US" w:eastAsia="zh-CN"/>
                    </w:rPr>
                    <w:t>55.3</w:t>
                  </w:r>
                </w:p>
              </w:tc>
              <w:tc>
                <w:tcPr>
                  <w:tcW w:w="467" w:type="pct"/>
                  <w:vAlign w:val="center"/>
                </w:tcPr>
                <w:p w14:paraId="43DB9126">
                  <w:pPr>
                    <w:jc w:val="center"/>
                    <w:rPr>
                      <w:rFonts w:hint="default"/>
                      <w:color w:val="auto"/>
                      <w:szCs w:val="21"/>
                      <w:lang w:val="en-US" w:eastAsia="zh-CN"/>
                    </w:rPr>
                  </w:pPr>
                  <w:r>
                    <w:rPr>
                      <w:rFonts w:hint="eastAsia"/>
                      <w:color w:val="auto"/>
                      <w:szCs w:val="21"/>
                      <w:lang w:val="en-US" w:eastAsia="zh-CN"/>
                    </w:rPr>
                    <w:t>52.5</w:t>
                  </w:r>
                </w:p>
              </w:tc>
            </w:tr>
            <w:tr w14:paraId="1CE52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5C8D6A4F">
                  <w:pPr>
                    <w:jc w:val="center"/>
                    <w:rPr>
                      <w:color w:val="auto"/>
                      <w:szCs w:val="21"/>
                    </w:rPr>
                  </w:pPr>
                </w:p>
              </w:tc>
              <w:tc>
                <w:tcPr>
                  <w:tcW w:w="368" w:type="pct"/>
                  <w:vMerge w:val="continue"/>
                  <w:vAlign w:val="center"/>
                </w:tcPr>
                <w:p w14:paraId="0E903ADD">
                  <w:pPr>
                    <w:jc w:val="center"/>
                    <w:rPr>
                      <w:color w:val="auto"/>
                      <w:szCs w:val="21"/>
                    </w:rPr>
                  </w:pPr>
                </w:p>
              </w:tc>
              <w:tc>
                <w:tcPr>
                  <w:tcW w:w="429" w:type="pct"/>
                  <w:shd w:val="clear" w:color="auto" w:fill="auto"/>
                  <w:vAlign w:val="center"/>
                </w:tcPr>
                <w:p w14:paraId="11EE8149">
                  <w:pPr>
                    <w:jc w:val="center"/>
                    <w:rPr>
                      <w:color w:val="auto"/>
                      <w:szCs w:val="21"/>
                    </w:rPr>
                  </w:pPr>
                  <w:r>
                    <w:rPr>
                      <w:color w:val="auto"/>
                      <w:szCs w:val="21"/>
                    </w:rPr>
                    <w:t>东</w:t>
                  </w:r>
                </w:p>
              </w:tc>
              <w:tc>
                <w:tcPr>
                  <w:tcW w:w="756" w:type="pct"/>
                  <w:shd w:val="clear" w:color="auto" w:fill="auto"/>
                  <w:vAlign w:val="center"/>
                </w:tcPr>
                <w:p w14:paraId="61098143">
                  <w:pPr>
                    <w:jc w:val="center"/>
                    <w:rPr>
                      <w:color w:val="auto"/>
                      <w:szCs w:val="21"/>
                    </w:rPr>
                  </w:pPr>
                  <w:r>
                    <w:rPr>
                      <w:rFonts w:hint="eastAsia"/>
                      <w:color w:val="auto"/>
                      <w:szCs w:val="21"/>
                    </w:rPr>
                    <w:t>51</w:t>
                  </w:r>
                </w:p>
              </w:tc>
              <w:tc>
                <w:tcPr>
                  <w:tcW w:w="620" w:type="pct"/>
                  <w:vMerge w:val="continue"/>
                  <w:vAlign w:val="center"/>
                </w:tcPr>
                <w:p w14:paraId="78B5E8B7">
                  <w:pPr>
                    <w:jc w:val="center"/>
                    <w:rPr>
                      <w:color w:val="auto"/>
                      <w:szCs w:val="21"/>
                    </w:rPr>
                  </w:pPr>
                </w:p>
              </w:tc>
              <w:tc>
                <w:tcPr>
                  <w:tcW w:w="569" w:type="pct"/>
                  <w:vAlign w:val="center"/>
                </w:tcPr>
                <w:p w14:paraId="1A08F46F">
                  <w:pPr>
                    <w:jc w:val="center"/>
                    <w:rPr>
                      <w:rFonts w:hint="default" w:eastAsia="宋体"/>
                      <w:color w:val="auto"/>
                      <w:szCs w:val="21"/>
                      <w:lang w:val="en-US" w:eastAsia="zh-CN"/>
                    </w:rPr>
                  </w:pPr>
                  <w:r>
                    <w:rPr>
                      <w:rFonts w:hint="eastAsia"/>
                      <w:color w:val="auto"/>
                      <w:szCs w:val="21"/>
                      <w:lang w:val="en-US" w:eastAsia="zh-CN"/>
                    </w:rPr>
                    <w:t>49.3</w:t>
                  </w:r>
                </w:p>
              </w:tc>
              <w:tc>
                <w:tcPr>
                  <w:tcW w:w="485" w:type="pct"/>
                  <w:vAlign w:val="center"/>
                </w:tcPr>
                <w:p w14:paraId="506C5C18">
                  <w:pPr>
                    <w:jc w:val="center"/>
                    <w:rPr>
                      <w:rFonts w:hint="default"/>
                      <w:color w:val="auto"/>
                      <w:szCs w:val="21"/>
                      <w:lang w:val="en-US" w:eastAsia="zh-CN"/>
                    </w:rPr>
                  </w:pPr>
                  <w:r>
                    <w:rPr>
                      <w:rFonts w:hint="eastAsia"/>
                      <w:color w:val="auto"/>
                      <w:szCs w:val="21"/>
                      <w:lang w:val="en-US" w:eastAsia="zh-CN"/>
                    </w:rPr>
                    <w:t>/</w:t>
                  </w:r>
                </w:p>
              </w:tc>
              <w:tc>
                <w:tcPr>
                  <w:tcW w:w="443" w:type="pct"/>
                  <w:shd w:val="clear" w:color="auto" w:fill="auto"/>
                  <w:vAlign w:val="center"/>
                </w:tcPr>
                <w:p w14:paraId="1CE5562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487" w:type="pct"/>
                  <w:vAlign w:val="center"/>
                </w:tcPr>
                <w:p w14:paraId="6350DF25">
                  <w:pPr>
                    <w:jc w:val="center"/>
                    <w:rPr>
                      <w:rFonts w:hint="default"/>
                      <w:color w:val="auto"/>
                      <w:szCs w:val="21"/>
                      <w:lang w:val="en-US" w:eastAsia="zh-CN"/>
                    </w:rPr>
                  </w:pPr>
                  <w:r>
                    <w:rPr>
                      <w:rFonts w:hint="eastAsia"/>
                      <w:color w:val="auto"/>
                      <w:szCs w:val="21"/>
                      <w:lang w:val="en-US" w:eastAsia="zh-CN"/>
                    </w:rPr>
                    <w:t>49.3</w:t>
                  </w:r>
                </w:p>
              </w:tc>
              <w:tc>
                <w:tcPr>
                  <w:tcW w:w="467" w:type="pct"/>
                  <w:vAlign w:val="center"/>
                </w:tcPr>
                <w:p w14:paraId="5B89B568">
                  <w:pPr>
                    <w:jc w:val="center"/>
                    <w:rPr>
                      <w:rFonts w:hint="default"/>
                      <w:color w:val="auto"/>
                      <w:szCs w:val="21"/>
                      <w:lang w:val="en-US" w:eastAsia="zh-CN"/>
                    </w:rPr>
                  </w:pPr>
                  <w:r>
                    <w:rPr>
                      <w:rFonts w:hint="eastAsia"/>
                      <w:color w:val="auto"/>
                      <w:szCs w:val="21"/>
                      <w:lang w:val="en-US" w:eastAsia="zh-CN"/>
                    </w:rPr>
                    <w:t>49.3</w:t>
                  </w:r>
                </w:p>
              </w:tc>
            </w:tr>
            <w:tr w14:paraId="17568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 w:type="pct"/>
                  <w:vMerge w:val="continue"/>
                  <w:vAlign w:val="center"/>
                </w:tcPr>
                <w:p w14:paraId="137C48A8">
                  <w:pPr>
                    <w:jc w:val="center"/>
                    <w:rPr>
                      <w:color w:val="auto"/>
                      <w:szCs w:val="21"/>
                    </w:rPr>
                  </w:pPr>
                </w:p>
              </w:tc>
              <w:tc>
                <w:tcPr>
                  <w:tcW w:w="368" w:type="pct"/>
                  <w:vMerge w:val="continue"/>
                  <w:vAlign w:val="center"/>
                </w:tcPr>
                <w:p w14:paraId="0BA19D47">
                  <w:pPr>
                    <w:jc w:val="center"/>
                    <w:rPr>
                      <w:color w:val="auto"/>
                      <w:szCs w:val="21"/>
                    </w:rPr>
                  </w:pPr>
                </w:p>
              </w:tc>
              <w:tc>
                <w:tcPr>
                  <w:tcW w:w="429" w:type="pct"/>
                  <w:shd w:val="clear" w:color="auto" w:fill="auto"/>
                  <w:vAlign w:val="center"/>
                </w:tcPr>
                <w:p w14:paraId="411A5B41">
                  <w:pPr>
                    <w:jc w:val="center"/>
                    <w:rPr>
                      <w:color w:val="auto"/>
                      <w:szCs w:val="21"/>
                    </w:rPr>
                  </w:pPr>
                  <w:r>
                    <w:rPr>
                      <w:color w:val="auto"/>
                      <w:szCs w:val="21"/>
                    </w:rPr>
                    <w:t>北</w:t>
                  </w:r>
                </w:p>
              </w:tc>
              <w:tc>
                <w:tcPr>
                  <w:tcW w:w="756" w:type="pct"/>
                  <w:shd w:val="clear" w:color="auto" w:fill="auto"/>
                  <w:vAlign w:val="center"/>
                </w:tcPr>
                <w:p w14:paraId="139B8B8F">
                  <w:pPr>
                    <w:jc w:val="center"/>
                    <w:rPr>
                      <w:color w:val="auto"/>
                      <w:szCs w:val="21"/>
                    </w:rPr>
                  </w:pPr>
                  <w:r>
                    <w:rPr>
                      <w:rFonts w:hint="eastAsia"/>
                      <w:color w:val="auto"/>
                      <w:szCs w:val="21"/>
                    </w:rPr>
                    <w:t>512</w:t>
                  </w:r>
                </w:p>
              </w:tc>
              <w:tc>
                <w:tcPr>
                  <w:tcW w:w="620" w:type="pct"/>
                  <w:vMerge w:val="continue"/>
                  <w:vAlign w:val="center"/>
                </w:tcPr>
                <w:p w14:paraId="372FA886">
                  <w:pPr>
                    <w:jc w:val="center"/>
                    <w:rPr>
                      <w:color w:val="auto"/>
                      <w:szCs w:val="21"/>
                    </w:rPr>
                  </w:pPr>
                </w:p>
              </w:tc>
              <w:tc>
                <w:tcPr>
                  <w:tcW w:w="569" w:type="pct"/>
                  <w:vAlign w:val="center"/>
                </w:tcPr>
                <w:p w14:paraId="12BA336C">
                  <w:pPr>
                    <w:jc w:val="center"/>
                    <w:rPr>
                      <w:rFonts w:hint="default" w:eastAsia="宋体"/>
                      <w:color w:val="auto"/>
                      <w:szCs w:val="21"/>
                      <w:lang w:val="en-US" w:eastAsia="zh-CN"/>
                    </w:rPr>
                  </w:pPr>
                  <w:r>
                    <w:rPr>
                      <w:rFonts w:hint="eastAsia"/>
                      <w:color w:val="auto"/>
                      <w:szCs w:val="21"/>
                      <w:lang w:val="en-US" w:eastAsia="zh-CN"/>
                    </w:rPr>
                    <w:t>29.3</w:t>
                  </w:r>
                </w:p>
              </w:tc>
              <w:tc>
                <w:tcPr>
                  <w:tcW w:w="485" w:type="pct"/>
                  <w:vAlign w:val="center"/>
                </w:tcPr>
                <w:p w14:paraId="3B97B85D">
                  <w:pPr>
                    <w:jc w:val="center"/>
                    <w:rPr>
                      <w:rFonts w:hint="default"/>
                      <w:color w:val="auto"/>
                      <w:szCs w:val="21"/>
                      <w:lang w:val="en-US" w:eastAsia="zh-CN"/>
                    </w:rPr>
                  </w:pPr>
                  <w:r>
                    <w:rPr>
                      <w:rFonts w:hint="eastAsia"/>
                      <w:color w:val="auto"/>
                      <w:szCs w:val="21"/>
                      <w:lang w:val="en-US" w:eastAsia="zh-CN"/>
                    </w:rPr>
                    <w:t>53.5</w:t>
                  </w:r>
                </w:p>
              </w:tc>
              <w:tc>
                <w:tcPr>
                  <w:tcW w:w="443" w:type="pct"/>
                  <w:shd w:val="clear" w:color="auto" w:fill="auto"/>
                  <w:vAlign w:val="center"/>
                </w:tcPr>
                <w:p w14:paraId="311A67D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44.8</w:t>
                  </w:r>
                </w:p>
              </w:tc>
              <w:tc>
                <w:tcPr>
                  <w:tcW w:w="487" w:type="pct"/>
                  <w:vAlign w:val="center"/>
                </w:tcPr>
                <w:p w14:paraId="1C9613A2">
                  <w:pPr>
                    <w:jc w:val="center"/>
                    <w:rPr>
                      <w:rFonts w:hint="default"/>
                      <w:color w:val="auto"/>
                      <w:szCs w:val="21"/>
                      <w:lang w:val="en-US" w:eastAsia="zh-CN"/>
                    </w:rPr>
                  </w:pPr>
                  <w:r>
                    <w:rPr>
                      <w:rFonts w:hint="eastAsia"/>
                      <w:color w:val="auto"/>
                      <w:szCs w:val="21"/>
                      <w:lang w:val="en-US" w:eastAsia="zh-CN"/>
                    </w:rPr>
                    <w:t>53.5</w:t>
                  </w:r>
                </w:p>
              </w:tc>
              <w:tc>
                <w:tcPr>
                  <w:tcW w:w="467" w:type="pct"/>
                  <w:vAlign w:val="center"/>
                </w:tcPr>
                <w:p w14:paraId="6D105527">
                  <w:pPr>
                    <w:jc w:val="center"/>
                    <w:rPr>
                      <w:rFonts w:hint="default"/>
                      <w:color w:val="auto"/>
                      <w:szCs w:val="21"/>
                      <w:lang w:val="en-US" w:eastAsia="zh-CN"/>
                    </w:rPr>
                  </w:pPr>
                  <w:r>
                    <w:rPr>
                      <w:rFonts w:hint="eastAsia"/>
                      <w:color w:val="auto"/>
                      <w:szCs w:val="21"/>
                      <w:lang w:val="en-US" w:eastAsia="zh-CN"/>
                    </w:rPr>
                    <w:t>44.9</w:t>
                  </w:r>
                </w:p>
              </w:tc>
            </w:tr>
          </w:tbl>
          <w:p w14:paraId="2A75C030">
            <w:pPr>
              <w:pStyle w:val="34"/>
              <w:ind w:firstLine="480"/>
            </w:pPr>
            <w:r>
              <w:t>由上表可知，通过采取隔声措施后，厂界噪声均可满足《工业企业厂界环境噪声标准》(GB12348-2008)中的3类标准限值</w:t>
            </w:r>
            <w:r>
              <w:rPr>
                <w:rFonts w:hint="eastAsia"/>
                <w:lang w:val="en-US" w:eastAsia="zh-CN"/>
              </w:rPr>
              <w:t>[昼间≤65dB（A），夜间≤55dB（A）]</w:t>
            </w:r>
            <w:r>
              <w:t>。因此，项目运营期对周围声环境影响较小。</w:t>
            </w:r>
          </w:p>
          <w:p w14:paraId="49299F14">
            <w:pPr>
              <w:pStyle w:val="36"/>
              <w:rPr>
                <w:sz w:val="30"/>
                <w:szCs w:val="30"/>
              </w:rPr>
            </w:pPr>
            <w:r>
              <w:rPr>
                <w:rFonts w:hint="eastAsia"/>
                <w:sz w:val="30"/>
                <w:szCs w:val="30"/>
              </w:rPr>
              <w:t>4.</w:t>
            </w:r>
            <w:r>
              <w:rPr>
                <w:sz w:val="30"/>
                <w:szCs w:val="30"/>
              </w:rPr>
              <w:t>4固体废物</w:t>
            </w:r>
          </w:p>
          <w:p w14:paraId="6F22B150">
            <w:pPr>
              <w:pStyle w:val="36"/>
              <w:rPr>
                <w:sz w:val="28"/>
                <w:szCs w:val="28"/>
              </w:rPr>
            </w:pPr>
            <w:r>
              <w:rPr>
                <w:rFonts w:hint="eastAsia"/>
                <w:sz w:val="28"/>
                <w:szCs w:val="28"/>
              </w:rPr>
              <w:t>4.</w:t>
            </w:r>
            <w:r>
              <w:rPr>
                <w:sz w:val="28"/>
                <w:szCs w:val="28"/>
              </w:rPr>
              <w:t>4.1污染源强</w:t>
            </w:r>
          </w:p>
          <w:p w14:paraId="085D49E8">
            <w:pPr>
              <w:spacing w:line="360" w:lineRule="auto"/>
              <w:ind w:firstLine="480" w:firstLineChars="200"/>
              <w:rPr>
                <w:color w:val="auto"/>
                <w:sz w:val="24"/>
              </w:rPr>
            </w:pPr>
            <w:r>
              <w:rPr>
                <w:color w:val="auto"/>
                <w:sz w:val="24"/>
              </w:rPr>
              <w:t>本项目产生的固体废物主要</w:t>
            </w:r>
            <w:r>
              <w:rPr>
                <w:rFonts w:hint="eastAsia"/>
                <w:color w:val="auto"/>
                <w:sz w:val="24"/>
              </w:rPr>
              <w:t>为</w:t>
            </w:r>
            <w:r>
              <w:rPr>
                <w:color w:val="auto"/>
                <w:sz w:val="24"/>
              </w:rPr>
              <w:t>职工的生活垃圾</w:t>
            </w:r>
            <w:r>
              <w:rPr>
                <w:rFonts w:hint="eastAsia"/>
                <w:color w:val="auto"/>
                <w:sz w:val="24"/>
                <w:lang w:eastAsia="zh-CN"/>
              </w:rPr>
              <w:t>、危险废物（设备保养和检修产生的废机油、废油桶）、一般固废（成品切锯产生的边角料和收集的铝屑、成品检验过程产生的不合格品以及剥皮机产生的剥皮废料</w:t>
            </w:r>
            <w:r>
              <w:rPr>
                <w:rFonts w:hint="eastAsia"/>
                <w:color w:val="FF0000"/>
                <w:sz w:val="24"/>
                <w:lang w:eastAsia="zh-CN"/>
              </w:rPr>
              <w:t>及打捞的过滤沉渣</w:t>
            </w:r>
            <w:r>
              <w:rPr>
                <w:rFonts w:hint="eastAsia"/>
                <w:color w:val="auto"/>
                <w:sz w:val="24"/>
                <w:lang w:eastAsia="zh-CN"/>
              </w:rPr>
              <w:t>）</w:t>
            </w:r>
            <w:r>
              <w:rPr>
                <w:color w:val="auto"/>
                <w:sz w:val="24"/>
              </w:rPr>
              <w:t>。</w:t>
            </w:r>
          </w:p>
          <w:p w14:paraId="5D7B6303">
            <w:pPr>
              <w:spacing w:line="360" w:lineRule="auto"/>
              <w:ind w:firstLine="480" w:firstLineChars="200"/>
              <w:rPr>
                <w:rFonts w:hint="eastAsia" w:eastAsia="宋体"/>
                <w:sz w:val="24"/>
                <w:lang w:eastAsia="zh-CN"/>
              </w:rPr>
            </w:pPr>
            <w:r>
              <w:rPr>
                <w:rFonts w:hint="eastAsia"/>
                <w:sz w:val="24"/>
                <w:lang w:eastAsia="zh-CN"/>
              </w:rPr>
              <w:t>（</w:t>
            </w:r>
            <w:r>
              <w:rPr>
                <w:rFonts w:hint="eastAsia"/>
                <w:sz w:val="24"/>
                <w:lang w:val="en-US" w:eastAsia="zh-CN"/>
              </w:rPr>
              <w:t>1</w:t>
            </w:r>
            <w:r>
              <w:rPr>
                <w:rFonts w:hint="eastAsia"/>
                <w:sz w:val="24"/>
                <w:lang w:eastAsia="zh-CN"/>
              </w:rPr>
              <w:t>）生活垃圾</w:t>
            </w:r>
          </w:p>
          <w:p w14:paraId="621F6FCE">
            <w:pPr>
              <w:spacing w:line="360" w:lineRule="auto"/>
              <w:ind w:firstLine="480" w:firstLineChars="200"/>
              <w:rPr>
                <w:kern w:val="0"/>
                <w:sz w:val="24"/>
              </w:rPr>
            </w:pPr>
            <w:r>
              <w:rPr>
                <w:sz w:val="24"/>
              </w:rPr>
              <w:t>厂区内设生活区，本项目新增</w:t>
            </w:r>
            <w:r>
              <w:rPr>
                <w:rFonts w:hint="eastAsia"/>
                <w:sz w:val="24"/>
              </w:rPr>
              <w:t>200</w:t>
            </w:r>
            <w:r>
              <w:rPr>
                <w:sz w:val="24"/>
              </w:rPr>
              <w:t>人</w:t>
            </w:r>
            <w:r>
              <w:rPr>
                <w:rFonts w:hint="eastAsia"/>
                <w:sz w:val="24"/>
              </w:rPr>
              <w:t>（180人</w:t>
            </w:r>
            <w:r>
              <w:rPr>
                <w:sz w:val="24"/>
              </w:rPr>
              <w:t>住厂</w:t>
            </w:r>
            <w:r>
              <w:rPr>
                <w:rFonts w:hint="eastAsia"/>
                <w:sz w:val="24"/>
              </w:rPr>
              <w:t>、20人不住厂）</w:t>
            </w:r>
            <w:r>
              <w:rPr>
                <w:sz w:val="24"/>
              </w:rPr>
              <w:t>，</w:t>
            </w:r>
            <w:r>
              <w:rPr>
                <w:rFonts w:hint="eastAsia"/>
                <w:sz w:val="24"/>
              </w:rPr>
              <w:t>不住厂职工生活垃圾产生系数</w:t>
            </w:r>
            <w:r>
              <w:rPr>
                <w:sz w:val="24"/>
              </w:rPr>
              <w:t>取K=0.5kg/ (</w:t>
            </w:r>
            <w:r>
              <w:rPr>
                <w:rFonts w:hint="eastAsia"/>
                <w:sz w:val="24"/>
              </w:rPr>
              <w:t>p.d</w:t>
            </w:r>
            <w:r>
              <w:rPr>
                <w:sz w:val="24"/>
              </w:rPr>
              <w:t>)，</w:t>
            </w:r>
            <w:r>
              <w:rPr>
                <w:rFonts w:hint="eastAsia"/>
                <w:sz w:val="24"/>
              </w:rPr>
              <w:t>住厂职工生活垃圾产生系数</w:t>
            </w:r>
            <w:r>
              <w:rPr>
                <w:sz w:val="24"/>
              </w:rPr>
              <w:t>取K=</w:t>
            </w:r>
            <w:r>
              <w:rPr>
                <w:rFonts w:hint="eastAsia"/>
                <w:sz w:val="24"/>
              </w:rPr>
              <w:t>1</w:t>
            </w:r>
            <w:r>
              <w:rPr>
                <w:sz w:val="24"/>
              </w:rPr>
              <w:t>kg/ (</w:t>
            </w:r>
            <w:r>
              <w:rPr>
                <w:rFonts w:hint="eastAsia"/>
                <w:sz w:val="24"/>
              </w:rPr>
              <w:t>p.d</w:t>
            </w:r>
            <w:r>
              <w:rPr>
                <w:sz w:val="24"/>
              </w:rPr>
              <w:t>)，</w:t>
            </w:r>
            <w:r>
              <w:rPr>
                <w:kern w:val="0"/>
                <w:sz w:val="24"/>
              </w:rPr>
              <w:t>生活垃圾产生量约</w:t>
            </w:r>
            <w:r>
              <w:rPr>
                <w:rFonts w:hint="eastAsia"/>
                <w:kern w:val="0"/>
                <w:sz w:val="24"/>
              </w:rPr>
              <w:t>57</w:t>
            </w:r>
            <w:r>
              <w:rPr>
                <w:kern w:val="0"/>
                <w:sz w:val="24"/>
              </w:rPr>
              <w:t>t/a</w:t>
            </w:r>
            <w:r>
              <w:rPr>
                <w:rFonts w:hint="eastAsia"/>
                <w:kern w:val="0"/>
                <w:sz w:val="24"/>
              </w:rPr>
              <w:t>（190kg/d）</w:t>
            </w:r>
            <w:r>
              <w:rPr>
                <w:kern w:val="0"/>
                <w:sz w:val="24"/>
              </w:rPr>
              <w:t>，委托环卫部门清运、处置。</w:t>
            </w:r>
          </w:p>
          <w:p w14:paraId="78A8B4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）危险废物</w:t>
            </w:r>
          </w:p>
          <w:p w14:paraId="374252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lang w:eastAsia="zh-CN"/>
              </w:rPr>
              <w:t>①废润滑油</w:t>
            </w:r>
          </w:p>
          <w:p w14:paraId="515538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color w:val="auto"/>
                <w:sz w:val="24"/>
                <w:lang w:eastAsia="zh-CN"/>
              </w:rPr>
              <w:t>本项目的设备日常检修和保养会产生废润滑油，根据《中国有色金属工业年鉴</w:t>
            </w:r>
            <w:r>
              <w:rPr>
                <w:rFonts w:hint="eastAsia"/>
                <w:color w:val="auto"/>
                <w:sz w:val="24"/>
                <w:lang w:val="en-US" w:eastAsia="zh-CN"/>
              </w:rPr>
              <w:t>2025</w:t>
            </w:r>
            <w:r>
              <w:rPr>
                <w:rFonts w:hint="eastAsia"/>
                <w:color w:val="auto"/>
                <w:sz w:val="24"/>
                <w:lang w:eastAsia="zh-CN"/>
              </w:rPr>
              <w:t>》和“福建省固废申报平台企业填报”可知，铝型材行业每万吨铝材产量大约产生</w:t>
            </w:r>
            <w:r>
              <w:rPr>
                <w:rFonts w:hint="eastAsia"/>
                <w:color w:val="auto"/>
                <w:sz w:val="24"/>
                <w:lang w:val="en-US" w:eastAsia="zh-CN"/>
              </w:rPr>
              <w:t>15-30kg废润滑油。本次评价按30kg考虑，本次改扩建项目生产规模为年产铝制品3.5万吨，则本次废润滑油产生量为0.105t/a。</w:t>
            </w:r>
            <w:r>
              <w:rPr>
                <w:rFonts w:hint="eastAsia" w:ascii="Times New Roman" w:hAnsi="Times New Roman" w:eastAsia="宋体" w:cs="Times New Roman"/>
                <w:color w:val="auto"/>
                <w:sz w:val="24"/>
                <w:lang w:eastAsia="zh-CN"/>
              </w:rPr>
              <w:t>根据国家危险废物名录（2025年版），废润滑油废物类别为HW08废矿物油与含矿物油废物，废物代码900-214-08（车辆、轮船及其它机械维修过程中产生的废发动机油、制动器油、自动变速器油、齿轮油等废润滑油）。定期交由有资质单位处置。</w:t>
            </w:r>
          </w:p>
          <w:p w14:paraId="2C493A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②废油桶</w:t>
            </w:r>
          </w:p>
          <w:p w14:paraId="31621E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FF"/>
                <w:sz w:val="24"/>
                <w:lang w:val="en-US" w:eastAsia="zh-CN"/>
              </w:rPr>
            </w:pPr>
            <w:r>
              <w:rPr>
                <w:rFonts w:hint="eastAsia" w:ascii="Times New Roman" w:hAnsi="Times New Roman" w:eastAsia="宋体" w:cs="Times New Roman"/>
                <w:color w:val="auto"/>
                <w:sz w:val="24"/>
                <w:lang w:eastAsia="zh-CN"/>
              </w:rPr>
              <w:t>项目使用的润滑油后产生的空桶（沾染废矿物油），200L标准桶自重按20kg计。废润滑油桶</w:t>
            </w:r>
            <w:r>
              <w:rPr>
                <w:rFonts w:hint="eastAsia" w:cs="Times New Roman"/>
                <w:color w:val="FF0000"/>
                <w:sz w:val="24"/>
                <w:lang w:val="en-US" w:eastAsia="zh-CN"/>
              </w:rPr>
              <w:t>6</w:t>
            </w:r>
            <w:r>
              <w:rPr>
                <w:rFonts w:hint="eastAsia" w:ascii="Times New Roman" w:hAnsi="Times New Roman" w:eastAsia="宋体" w:cs="Times New Roman"/>
                <w:color w:val="auto"/>
                <w:sz w:val="24"/>
                <w:lang w:eastAsia="zh-CN"/>
              </w:rPr>
              <w:t>个/a，重量约</w:t>
            </w:r>
            <w:r>
              <w:rPr>
                <w:rFonts w:hint="eastAsia" w:ascii="Times New Roman" w:hAnsi="Times New Roman" w:eastAsia="宋体" w:cs="Times New Roman"/>
                <w:color w:val="FF0000"/>
                <w:sz w:val="24"/>
                <w:lang w:eastAsia="zh-CN"/>
              </w:rPr>
              <w:t>0</w:t>
            </w:r>
            <w:r>
              <w:rPr>
                <w:rFonts w:hint="eastAsia" w:ascii="Times New Roman" w:hAnsi="Times New Roman" w:eastAsia="宋体" w:cs="Times New Roman"/>
                <w:color w:val="FF0000"/>
                <w:sz w:val="24"/>
                <w:lang w:val="en-US" w:eastAsia="zh-CN"/>
              </w:rPr>
              <w:t>.</w:t>
            </w:r>
            <w:r>
              <w:rPr>
                <w:rFonts w:hint="eastAsia" w:cs="Times New Roman"/>
                <w:color w:val="FF0000"/>
                <w:sz w:val="24"/>
                <w:lang w:val="en-US" w:eastAsia="zh-CN"/>
              </w:rPr>
              <w:t>12</w:t>
            </w:r>
            <w:r>
              <w:rPr>
                <w:rFonts w:hint="eastAsia" w:ascii="Times New Roman" w:hAnsi="Times New Roman" w:eastAsia="宋体" w:cs="Times New Roman"/>
                <w:color w:val="auto"/>
                <w:sz w:val="24"/>
                <w:lang w:eastAsia="zh-CN"/>
              </w:rPr>
              <w:t>t/a。根据《国家危险废物管理名录》（2025年版），废油桶废物类别为HW08废矿物油与含矿物油废物，废物代码900-249-08（其他生产、销售、使用过程中产生的废矿物油及沾染矿物油的废弃包装物）。定期交由有资质单位处置。</w:t>
            </w:r>
          </w:p>
          <w:p w14:paraId="743DA6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（3）一般固废</w:t>
            </w:r>
          </w:p>
          <w:p w14:paraId="399948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kern w:val="0"/>
                <w:sz w:val="24"/>
                <w:lang w:val="en-US" w:eastAsia="zh-CN"/>
              </w:rPr>
              <w:t>①</w:t>
            </w:r>
            <w:r>
              <w:rPr>
                <w:rFonts w:hint="eastAsia"/>
                <w:color w:val="auto"/>
                <w:sz w:val="24"/>
                <w:lang w:eastAsia="zh-CN"/>
              </w:rPr>
              <w:t>成品切锯产生的边角料和收集的铝屑、成品检验过程产生的不合格品</w:t>
            </w:r>
          </w:p>
          <w:p w14:paraId="7DFC00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根据物料平衡可知，本项目成品切锯产生的边角料和检验过程产生的不合格品总的有3788t/a，收集的铝屑有212t/a。</w:t>
            </w:r>
            <w:r>
              <w:rPr>
                <w:rFonts w:hint="eastAsia"/>
                <w:color w:val="FF0000"/>
                <w:sz w:val="24"/>
                <w:lang w:val="en-US" w:eastAsia="zh-CN"/>
              </w:rPr>
              <w:t>可外售综合利用。</w:t>
            </w:r>
            <w:r>
              <w:rPr>
                <w:rFonts w:hint="eastAsia"/>
                <w:color w:val="auto"/>
                <w:sz w:val="24"/>
                <w:lang w:val="en-US" w:eastAsia="zh-CN"/>
              </w:rPr>
              <w:t>根据《固体废物分类与代码目录2024版》，边角料、不合格品和铝屑属于SW17可再生类废物，废物代码为900-002-S17（废有色金属。工业生产活动中产生的以有色金属（铜、铅、锌、镍、钻、锡、锑、铝、镁）为主要成分的边角料、残次品，以及报废机动车和报废机械设备拆解产生的以有色金属为主要成分的零部件等。）。</w:t>
            </w:r>
          </w:p>
          <w:p w14:paraId="370894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②剥皮机产生的剥皮废料</w:t>
            </w:r>
          </w:p>
          <w:p w14:paraId="3B0F79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根据业主提供的资料，剥皮废料的产生系数为原料用量的1.0%-2.5%，本次评价取2.5%，则本次剥皮废料产生量为1000t/a。可外售综合利用。根据《固体废物分类与代码目录2024版》，剥皮废料属于SW17可再生类废物，废物代码为900-002-S17（废有色金属。工业生产活动中产生的以有色金属（铜、铅、锌、镍、钻、锡、锑、铝、镁）为主要成分的边角料、残次品，以及报废机动车和报废机械设备拆解产生的以有色金属为主要成分的零部件等）。</w:t>
            </w:r>
          </w:p>
          <w:p w14:paraId="18FF7E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FF0000"/>
                <w:sz w:val="24"/>
                <w:lang w:val="en-US" w:eastAsia="zh-CN"/>
              </w:rPr>
            </w:pPr>
            <w:r>
              <w:rPr>
                <w:rFonts w:hint="eastAsia"/>
                <w:color w:val="FF0000"/>
                <w:sz w:val="24"/>
                <w:lang w:val="en-US" w:eastAsia="zh-CN"/>
              </w:rPr>
              <w:t>③打捞的过滤沉渣</w:t>
            </w:r>
          </w:p>
          <w:p w14:paraId="27B369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FF0000"/>
                <w:sz w:val="24"/>
                <w:lang w:val="en-US" w:eastAsia="zh-CN"/>
              </w:rPr>
              <w:t>根据业主提供的资料，冷水池和热水池之间有安装过滤装置，定期进行清捞，其主要成分为铝屑。因其产生量很小</w:t>
            </w:r>
            <w:r>
              <w:rPr>
                <w:rFonts w:hint="eastAsia"/>
                <w:color w:val="0000FF"/>
                <w:sz w:val="24"/>
                <w:lang w:val="en-US" w:eastAsia="zh-CN"/>
              </w:rPr>
              <w:t>（根据业主提供的信息，产生量约为0.01t/a）</w:t>
            </w:r>
            <w:r>
              <w:rPr>
                <w:rFonts w:hint="eastAsia"/>
                <w:color w:val="FF0000"/>
                <w:sz w:val="24"/>
                <w:lang w:val="en-US" w:eastAsia="zh-CN"/>
              </w:rPr>
              <w:t>，本次评价仅进行定性分析。</w:t>
            </w:r>
          </w:p>
          <w:p w14:paraId="0C3A16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pPr>
            <w:r>
              <w:rPr>
                <w:rFonts w:hint="eastAsia" w:ascii="Times New Roman" w:hAnsi="Times New Roman" w:eastAsia="宋体" w:cs="Times New Roman"/>
                <w:color w:val="auto"/>
                <w:sz w:val="24"/>
                <w:lang w:val="en-US" w:eastAsia="zh-CN"/>
              </w:rPr>
              <w:t>本项目固体废物产生及处置情况见表4.4-1</w:t>
            </w:r>
            <w:r>
              <w:rPr>
                <w:rFonts w:hint="eastAsia"/>
                <w:color w:val="auto"/>
              </w:rPr>
              <w:t>。</w:t>
            </w:r>
          </w:p>
        </w:tc>
      </w:tr>
    </w:tbl>
    <w:p w14:paraId="6D7CD46B">
      <w:pPr>
        <w:pStyle w:val="19"/>
        <w:jc w:val="center"/>
        <w:outlineLvl w:val="0"/>
        <w:rPr>
          <w:rFonts w:ascii="Times New Roman" w:hAnsi="Times New Roman" w:eastAsia="黑体"/>
          <w:snapToGrid w:val="0"/>
          <w:sz w:val="32"/>
          <w:szCs w:val="32"/>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99" w:name="_Toc6937"/>
    </w:p>
    <w:tbl>
      <w:tblPr>
        <w:tblStyle w:val="24"/>
        <w:tblW w:w="507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16"/>
      </w:tblGrid>
      <w:tr w14:paraId="7E7A5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9" w:hRule="atLeast"/>
          <w:jc w:val="center"/>
        </w:trPr>
        <w:tc>
          <w:tcPr>
            <w:tcW w:w="5000" w:type="pct"/>
            <w:tcMar>
              <w:left w:w="28" w:type="dxa"/>
              <w:right w:w="28" w:type="dxa"/>
            </w:tcMar>
          </w:tcPr>
          <w:p w14:paraId="2D27052A">
            <w:pPr>
              <w:pStyle w:val="6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1D41D5"/>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4.4-1</w:t>
            </w:r>
            <w:r>
              <w:rPr>
                <w:rFonts w:hint="default" w:ascii="Times New Roman" w:hAnsi="Times New Roman" w:eastAsia="宋体" w:cs="Times New Roman"/>
                <w:b/>
                <w:bCs/>
                <w:color w:val="auto"/>
                <w:sz w:val="24"/>
                <w:szCs w:val="24"/>
                <w:lang w:val="en-US"/>
              </w:rPr>
              <w:t xml:space="preserve"> </w:t>
            </w:r>
            <w:r>
              <w:rPr>
                <w:rFonts w:hint="default" w:ascii="Times New Roman" w:hAnsi="Times New Roman" w:eastAsia="宋体" w:cs="Times New Roman"/>
                <w:b/>
                <w:bCs/>
                <w:color w:val="auto"/>
                <w:sz w:val="24"/>
                <w:szCs w:val="24"/>
              </w:rPr>
              <w:t>项目固体废物产生及处置情况一览</w:t>
            </w:r>
          </w:p>
          <w:tbl>
            <w:tblPr>
              <w:tblStyle w:val="24"/>
              <w:tblW w:w="48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8"/>
              <w:gridCol w:w="1700"/>
              <w:gridCol w:w="1943"/>
              <w:gridCol w:w="1549"/>
              <w:gridCol w:w="1204"/>
              <w:gridCol w:w="1156"/>
              <w:gridCol w:w="1144"/>
              <w:gridCol w:w="836"/>
              <w:gridCol w:w="793"/>
              <w:gridCol w:w="715"/>
              <w:gridCol w:w="842"/>
              <w:gridCol w:w="1361"/>
            </w:tblGrid>
            <w:tr w14:paraId="6E8C8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8" w:type="dxa"/>
                  <w:tcBorders>
                    <w:tl2br w:val="nil"/>
                    <w:tr2bl w:val="nil"/>
                  </w:tcBorders>
                  <w:vAlign w:val="center"/>
                </w:tcPr>
                <w:p w14:paraId="241F3A58">
                  <w:pPr>
                    <w:pStyle w:val="62"/>
                    <w:rPr>
                      <w:color w:val="auto"/>
                      <w:sz w:val="21"/>
                      <w:szCs w:val="21"/>
                    </w:rPr>
                  </w:pPr>
                  <w:r>
                    <w:rPr>
                      <w:color w:val="auto"/>
                      <w:sz w:val="21"/>
                      <w:szCs w:val="21"/>
                    </w:rPr>
                    <w:t>序号</w:t>
                  </w:r>
                </w:p>
              </w:tc>
              <w:tc>
                <w:tcPr>
                  <w:tcW w:w="1700" w:type="dxa"/>
                  <w:tcBorders>
                    <w:tl2br w:val="nil"/>
                    <w:tr2bl w:val="nil"/>
                  </w:tcBorders>
                  <w:vAlign w:val="center"/>
                </w:tcPr>
                <w:p w14:paraId="40C64203">
                  <w:pPr>
                    <w:pStyle w:val="62"/>
                    <w:rPr>
                      <w:color w:val="auto"/>
                      <w:sz w:val="21"/>
                      <w:szCs w:val="21"/>
                    </w:rPr>
                  </w:pPr>
                  <w:r>
                    <w:rPr>
                      <w:color w:val="auto"/>
                      <w:sz w:val="21"/>
                      <w:szCs w:val="21"/>
                    </w:rPr>
                    <w:t>产生环节</w:t>
                  </w:r>
                </w:p>
              </w:tc>
              <w:tc>
                <w:tcPr>
                  <w:tcW w:w="1943" w:type="dxa"/>
                  <w:tcBorders>
                    <w:tl2br w:val="nil"/>
                    <w:tr2bl w:val="nil"/>
                  </w:tcBorders>
                  <w:vAlign w:val="center"/>
                </w:tcPr>
                <w:p w14:paraId="62EA6FB8">
                  <w:pPr>
                    <w:pStyle w:val="62"/>
                    <w:rPr>
                      <w:color w:val="auto"/>
                      <w:sz w:val="21"/>
                      <w:szCs w:val="21"/>
                    </w:rPr>
                  </w:pPr>
                  <w:r>
                    <w:rPr>
                      <w:color w:val="auto"/>
                      <w:sz w:val="21"/>
                      <w:szCs w:val="21"/>
                    </w:rPr>
                    <w:t>固废名称</w:t>
                  </w:r>
                </w:p>
              </w:tc>
              <w:tc>
                <w:tcPr>
                  <w:tcW w:w="1549" w:type="dxa"/>
                  <w:tcBorders>
                    <w:tl2br w:val="nil"/>
                    <w:tr2bl w:val="nil"/>
                  </w:tcBorders>
                  <w:vAlign w:val="center"/>
                </w:tcPr>
                <w:p w14:paraId="4A6D7301">
                  <w:pPr>
                    <w:pStyle w:val="62"/>
                    <w:rPr>
                      <w:color w:val="auto"/>
                      <w:sz w:val="21"/>
                      <w:szCs w:val="21"/>
                    </w:rPr>
                  </w:pPr>
                  <w:r>
                    <w:rPr>
                      <w:color w:val="auto"/>
                      <w:sz w:val="21"/>
                      <w:szCs w:val="21"/>
                    </w:rPr>
                    <w:t>主要物质成分</w:t>
                  </w:r>
                </w:p>
              </w:tc>
              <w:tc>
                <w:tcPr>
                  <w:tcW w:w="1204" w:type="dxa"/>
                  <w:tcBorders>
                    <w:tl2br w:val="nil"/>
                    <w:tr2bl w:val="nil"/>
                  </w:tcBorders>
                  <w:vAlign w:val="center"/>
                </w:tcPr>
                <w:p w14:paraId="3778D0FC">
                  <w:pPr>
                    <w:pStyle w:val="62"/>
                    <w:rPr>
                      <w:color w:val="auto"/>
                      <w:sz w:val="21"/>
                      <w:szCs w:val="21"/>
                    </w:rPr>
                  </w:pPr>
                  <w:r>
                    <w:rPr>
                      <w:color w:val="auto"/>
                      <w:sz w:val="21"/>
                      <w:szCs w:val="21"/>
                    </w:rPr>
                    <w:t>属性</w:t>
                  </w:r>
                </w:p>
              </w:tc>
              <w:tc>
                <w:tcPr>
                  <w:tcW w:w="1156" w:type="dxa"/>
                  <w:tcBorders>
                    <w:tl2br w:val="nil"/>
                    <w:tr2bl w:val="nil"/>
                  </w:tcBorders>
                  <w:vAlign w:val="center"/>
                </w:tcPr>
                <w:p w14:paraId="33348D37">
                  <w:pPr>
                    <w:pStyle w:val="62"/>
                    <w:rPr>
                      <w:color w:val="auto"/>
                      <w:sz w:val="21"/>
                      <w:szCs w:val="21"/>
                    </w:rPr>
                  </w:pPr>
                  <w:r>
                    <w:rPr>
                      <w:color w:val="auto"/>
                      <w:sz w:val="21"/>
                      <w:szCs w:val="21"/>
                    </w:rPr>
                    <w:t>废物类别</w:t>
                  </w:r>
                </w:p>
              </w:tc>
              <w:tc>
                <w:tcPr>
                  <w:tcW w:w="1144" w:type="dxa"/>
                  <w:tcBorders>
                    <w:tl2br w:val="nil"/>
                    <w:tr2bl w:val="nil"/>
                  </w:tcBorders>
                  <w:vAlign w:val="center"/>
                </w:tcPr>
                <w:p w14:paraId="07DF3AB8">
                  <w:pPr>
                    <w:pStyle w:val="62"/>
                    <w:rPr>
                      <w:color w:val="auto"/>
                      <w:sz w:val="21"/>
                      <w:szCs w:val="21"/>
                    </w:rPr>
                  </w:pPr>
                  <w:r>
                    <w:rPr>
                      <w:color w:val="auto"/>
                      <w:sz w:val="21"/>
                      <w:szCs w:val="21"/>
                    </w:rPr>
                    <w:t>废物代码</w:t>
                  </w:r>
                </w:p>
              </w:tc>
              <w:tc>
                <w:tcPr>
                  <w:tcW w:w="836" w:type="dxa"/>
                  <w:tcBorders>
                    <w:tl2br w:val="nil"/>
                    <w:tr2bl w:val="nil"/>
                  </w:tcBorders>
                  <w:vAlign w:val="center"/>
                </w:tcPr>
                <w:p w14:paraId="59A24B1D">
                  <w:pPr>
                    <w:pStyle w:val="62"/>
                    <w:rPr>
                      <w:color w:val="auto"/>
                      <w:sz w:val="21"/>
                      <w:szCs w:val="21"/>
                    </w:rPr>
                  </w:pPr>
                  <w:r>
                    <w:rPr>
                      <w:color w:val="auto"/>
                      <w:sz w:val="21"/>
                      <w:szCs w:val="21"/>
                    </w:rPr>
                    <w:t>产生量</w:t>
                  </w:r>
                </w:p>
                <w:p w14:paraId="5767D7BE">
                  <w:pPr>
                    <w:pStyle w:val="62"/>
                    <w:rPr>
                      <w:color w:val="auto"/>
                      <w:sz w:val="21"/>
                      <w:szCs w:val="21"/>
                    </w:rPr>
                  </w:pPr>
                  <w:r>
                    <w:rPr>
                      <w:color w:val="auto"/>
                      <w:sz w:val="21"/>
                      <w:szCs w:val="21"/>
                    </w:rPr>
                    <w:t>t/a</w:t>
                  </w:r>
                </w:p>
              </w:tc>
              <w:tc>
                <w:tcPr>
                  <w:tcW w:w="793" w:type="dxa"/>
                  <w:tcBorders>
                    <w:tl2br w:val="nil"/>
                    <w:tr2bl w:val="nil"/>
                  </w:tcBorders>
                  <w:vAlign w:val="center"/>
                </w:tcPr>
                <w:p w14:paraId="49309F9B">
                  <w:pPr>
                    <w:pStyle w:val="62"/>
                    <w:rPr>
                      <w:color w:val="auto"/>
                      <w:sz w:val="21"/>
                      <w:szCs w:val="21"/>
                    </w:rPr>
                  </w:pPr>
                  <w:r>
                    <w:rPr>
                      <w:color w:val="auto"/>
                      <w:sz w:val="21"/>
                      <w:szCs w:val="21"/>
                    </w:rPr>
                    <w:t>形态</w:t>
                  </w:r>
                </w:p>
              </w:tc>
              <w:tc>
                <w:tcPr>
                  <w:tcW w:w="715" w:type="dxa"/>
                  <w:tcBorders>
                    <w:tl2br w:val="nil"/>
                    <w:tr2bl w:val="nil"/>
                  </w:tcBorders>
                  <w:vAlign w:val="center"/>
                </w:tcPr>
                <w:p w14:paraId="37B4F1F5">
                  <w:pPr>
                    <w:pStyle w:val="62"/>
                    <w:rPr>
                      <w:color w:val="auto"/>
                      <w:sz w:val="21"/>
                      <w:szCs w:val="21"/>
                    </w:rPr>
                  </w:pPr>
                  <w:r>
                    <w:rPr>
                      <w:color w:val="auto"/>
                      <w:sz w:val="21"/>
                      <w:szCs w:val="21"/>
                    </w:rPr>
                    <w:t>危险</w:t>
                  </w:r>
                </w:p>
                <w:p w14:paraId="0D633026">
                  <w:pPr>
                    <w:pStyle w:val="62"/>
                    <w:rPr>
                      <w:color w:val="auto"/>
                      <w:sz w:val="21"/>
                      <w:szCs w:val="21"/>
                    </w:rPr>
                  </w:pPr>
                  <w:r>
                    <w:rPr>
                      <w:color w:val="auto"/>
                      <w:sz w:val="21"/>
                      <w:szCs w:val="21"/>
                    </w:rPr>
                    <w:t>特性</w:t>
                  </w:r>
                </w:p>
              </w:tc>
              <w:tc>
                <w:tcPr>
                  <w:tcW w:w="842" w:type="dxa"/>
                  <w:tcBorders>
                    <w:tl2br w:val="nil"/>
                    <w:tr2bl w:val="nil"/>
                  </w:tcBorders>
                  <w:vAlign w:val="center"/>
                </w:tcPr>
                <w:p w14:paraId="38592456">
                  <w:pPr>
                    <w:pStyle w:val="62"/>
                    <w:rPr>
                      <w:color w:val="auto"/>
                      <w:sz w:val="21"/>
                      <w:szCs w:val="21"/>
                    </w:rPr>
                  </w:pPr>
                  <w:r>
                    <w:rPr>
                      <w:color w:val="auto"/>
                      <w:sz w:val="21"/>
                      <w:szCs w:val="21"/>
                    </w:rPr>
                    <w:t>储存</w:t>
                  </w:r>
                </w:p>
                <w:p w14:paraId="50CC0794">
                  <w:pPr>
                    <w:pStyle w:val="62"/>
                    <w:rPr>
                      <w:color w:val="auto"/>
                      <w:sz w:val="21"/>
                      <w:szCs w:val="21"/>
                    </w:rPr>
                  </w:pPr>
                  <w:r>
                    <w:rPr>
                      <w:color w:val="auto"/>
                      <w:sz w:val="21"/>
                      <w:szCs w:val="21"/>
                    </w:rPr>
                    <w:t>方式</w:t>
                  </w:r>
                </w:p>
              </w:tc>
              <w:tc>
                <w:tcPr>
                  <w:tcW w:w="1361" w:type="dxa"/>
                  <w:tcBorders>
                    <w:tl2br w:val="nil"/>
                    <w:tr2bl w:val="nil"/>
                  </w:tcBorders>
                  <w:vAlign w:val="center"/>
                </w:tcPr>
                <w:p w14:paraId="2B7F7BB7">
                  <w:pPr>
                    <w:pStyle w:val="62"/>
                    <w:rPr>
                      <w:color w:val="auto"/>
                      <w:sz w:val="21"/>
                      <w:szCs w:val="21"/>
                    </w:rPr>
                  </w:pPr>
                  <w:r>
                    <w:rPr>
                      <w:color w:val="auto"/>
                      <w:sz w:val="21"/>
                      <w:szCs w:val="21"/>
                    </w:rPr>
                    <w:t>处置方</w:t>
                  </w:r>
                </w:p>
                <w:p w14:paraId="74AA66D5">
                  <w:pPr>
                    <w:pStyle w:val="62"/>
                    <w:rPr>
                      <w:color w:val="auto"/>
                      <w:sz w:val="21"/>
                      <w:szCs w:val="21"/>
                    </w:rPr>
                  </w:pPr>
                  <w:r>
                    <w:rPr>
                      <w:color w:val="auto"/>
                      <w:sz w:val="21"/>
                      <w:szCs w:val="21"/>
                    </w:rPr>
                    <w:t>式/去向</w:t>
                  </w:r>
                </w:p>
              </w:tc>
            </w:tr>
            <w:tr w14:paraId="58D83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628" w:type="dxa"/>
                  <w:tcBorders>
                    <w:tl2br w:val="nil"/>
                    <w:tr2bl w:val="nil"/>
                  </w:tcBorders>
                  <w:vAlign w:val="center"/>
                </w:tcPr>
                <w:p w14:paraId="7BF3F784">
                  <w:pPr>
                    <w:pStyle w:val="62"/>
                    <w:rPr>
                      <w:color w:val="auto"/>
                      <w:sz w:val="21"/>
                      <w:szCs w:val="21"/>
                    </w:rPr>
                  </w:pPr>
                  <w:r>
                    <w:rPr>
                      <w:color w:val="auto"/>
                      <w:sz w:val="21"/>
                      <w:szCs w:val="21"/>
                    </w:rPr>
                    <w:t>1</w:t>
                  </w:r>
                </w:p>
              </w:tc>
              <w:tc>
                <w:tcPr>
                  <w:tcW w:w="1700" w:type="dxa"/>
                  <w:tcBorders>
                    <w:tl2br w:val="nil"/>
                    <w:tr2bl w:val="nil"/>
                  </w:tcBorders>
                  <w:vAlign w:val="center"/>
                </w:tcPr>
                <w:p w14:paraId="70F0B53F">
                  <w:pPr>
                    <w:pStyle w:val="62"/>
                    <w:rPr>
                      <w:color w:val="auto"/>
                      <w:sz w:val="21"/>
                      <w:szCs w:val="21"/>
                    </w:rPr>
                  </w:pPr>
                  <w:r>
                    <w:rPr>
                      <w:rFonts w:hint="eastAsia"/>
                      <w:color w:val="auto"/>
                      <w:sz w:val="21"/>
                      <w:szCs w:val="21"/>
                    </w:rPr>
                    <w:t>设备维护保养</w:t>
                  </w:r>
                </w:p>
              </w:tc>
              <w:tc>
                <w:tcPr>
                  <w:tcW w:w="1943" w:type="dxa"/>
                  <w:tcBorders>
                    <w:tl2br w:val="nil"/>
                    <w:tr2bl w:val="nil"/>
                  </w:tcBorders>
                  <w:vAlign w:val="center"/>
                </w:tcPr>
                <w:p w14:paraId="640CA099">
                  <w:pPr>
                    <w:pStyle w:val="62"/>
                    <w:rPr>
                      <w:color w:val="auto"/>
                      <w:sz w:val="21"/>
                      <w:szCs w:val="21"/>
                    </w:rPr>
                  </w:pPr>
                  <w:r>
                    <w:rPr>
                      <w:rFonts w:hint="eastAsia"/>
                      <w:color w:val="auto"/>
                      <w:sz w:val="21"/>
                      <w:szCs w:val="21"/>
                    </w:rPr>
                    <w:t>废润滑油</w:t>
                  </w:r>
                </w:p>
              </w:tc>
              <w:tc>
                <w:tcPr>
                  <w:tcW w:w="1549" w:type="dxa"/>
                  <w:tcBorders>
                    <w:tl2br w:val="nil"/>
                    <w:tr2bl w:val="nil"/>
                  </w:tcBorders>
                  <w:vAlign w:val="center"/>
                </w:tcPr>
                <w:p w14:paraId="39A09019">
                  <w:pPr>
                    <w:pStyle w:val="62"/>
                    <w:rPr>
                      <w:color w:val="auto"/>
                      <w:sz w:val="21"/>
                      <w:szCs w:val="21"/>
                    </w:rPr>
                  </w:pPr>
                  <w:r>
                    <w:rPr>
                      <w:rFonts w:hint="eastAsia"/>
                      <w:color w:val="auto"/>
                      <w:sz w:val="21"/>
                      <w:szCs w:val="21"/>
                    </w:rPr>
                    <w:t>矿物油</w:t>
                  </w:r>
                </w:p>
              </w:tc>
              <w:tc>
                <w:tcPr>
                  <w:tcW w:w="1204" w:type="dxa"/>
                  <w:vMerge w:val="restart"/>
                  <w:tcBorders>
                    <w:tl2br w:val="nil"/>
                    <w:tr2bl w:val="nil"/>
                  </w:tcBorders>
                  <w:vAlign w:val="center"/>
                </w:tcPr>
                <w:p w14:paraId="30622D80">
                  <w:pPr>
                    <w:pStyle w:val="62"/>
                    <w:rPr>
                      <w:color w:val="auto"/>
                      <w:sz w:val="21"/>
                      <w:szCs w:val="21"/>
                    </w:rPr>
                  </w:pPr>
                  <w:r>
                    <w:rPr>
                      <w:color w:val="auto"/>
                      <w:sz w:val="21"/>
                      <w:szCs w:val="21"/>
                    </w:rPr>
                    <w:t>危险废物</w:t>
                  </w:r>
                </w:p>
              </w:tc>
              <w:tc>
                <w:tcPr>
                  <w:tcW w:w="1156" w:type="dxa"/>
                  <w:tcBorders>
                    <w:tl2br w:val="nil"/>
                    <w:tr2bl w:val="nil"/>
                  </w:tcBorders>
                  <w:vAlign w:val="center"/>
                </w:tcPr>
                <w:p w14:paraId="59590DE2">
                  <w:pPr>
                    <w:pStyle w:val="62"/>
                    <w:rPr>
                      <w:color w:val="auto"/>
                      <w:sz w:val="21"/>
                      <w:szCs w:val="21"/>
                    </w:rPr>
                  </w:pPr>
                  <w:r>
                    <w:rPr>
                      <w:rFonts w:hint="eastAsia"/>
                      <w:color w:val="auto"/>
                      <w:sz w:val="21"/>
                      <w:szCs w:val="21"/>
                    </w:rPr>
                    <w:t>HW08</w:t>
                  </w:r>
                </w:p>
              </w:tc>
              <w:tc>
                <w:tcPr>
                  <w:tcW w:w="1144" w:type="dxa"/>
                  <w:tcBorders>
                    <w:tl2br w:val="nil"/>
                    <w:tr2bl w:val="nil"/>
                  </w:tcBorders>
                  <w:vAlign w:val="center"/>
                </w:tcPr>
                <w:p w14:paraId="5299AEA0">
                  <w:pPr>
                    <w:pStyle w:val="62"/>
                    <w:rPr>
                      <w:color w:val="auto"/>
                      <w:sz w:val="21"/>
                      <w:szCs w:val="21"/>
                    </w:rPr>
                  </w:pPr>
                  <w:r>
                    <w:rPr>
                      <w:rFonts w:hint="eastAsia"/>
                      <w:color w:val="auto"/>
                      <w:sz w:val="21"/>
                      <w:szCs w:val="21"/>
                    </w:rPr>
                    <w:t>900-214-08</w:t>
                  </w:r>
                </w:p>
              </w:tc>
              <w:tc>
                <w:tcPr>
                  <w:tcW w:w="836" w:type="dxa"/>
                  <w:tcBorders>
                    <w:tl2br w:val="nil"/>
                    <w:tr2bl w:val="nil"/>
                  </w:tcBorders>
                  <w:vAlign w:val="center"/>
                </w:tcPr>
                <w:p w14:paraId="372AE61E">
                  <w:pPr>
                    <w:pStyle w:val="62"/>
                    <w:rPr>
                      <w:rFonts w:hint="default" w:eastAsia="宋体"/>
                      <w:color w:val="auto"/>
                      <w:sz w:val="21"/>
                      <w:szCs w:val="21"/>
                      <w:lang w:val="en-US" w:eastAsia="zh-CN"/>
                    </w:rPr>
                  </w:pPr>
                  <w:r>
                    <w:rPr>
                      <w:rFonts w:hint="eastAsia"/>
                      <w:color w:val="FF0000"/>
                      <w:sz w:val="21"/>
                      <w:szCs w:val="21"/>
                      <w:lang w:val="en-US" w:eastAsia="zh-CN"/>
                    </w:rPr>
                    <w:t>0.105</w:t>
                  </w:r>
                </w:p>
              </w:tc>
              <w:tc>
                <w:tcPr>
                  <w:tcW w:w="793" w:type="dxa"/>
                  <w:tcBorders>
                    <w:tl2br w:val="nil"/>
                    <w:tr2bl w:val="nil"/>
                  </w:tcBorders>
                  <w:vAlign w:val="center"/>
                </w:tcPr>
                <w:p w14:paraId="31998F13">
                  <w:pPr>
                    <w:pStyle w:val="62"/>
                    <w:rPr>
                      <w:color w:val="auto"/>
                      <w:sz w:val="21"/>
                      <w:szCs w:val="21"/>
                    </w:rPr>
                  </w:pPr>
                  <w:r>
                    <w:rPr>
                      <w:rFonts w:hint="eastAsia"/>
                      <w:color w:val="auto"/>
                      <w:sz w:val="21"/>
                      <w:szCs w:val="21"/>
                    </w:rPr>
                    <w:t>液体</w:t>
                  </w:r>
                </w:p>
              </w:tc>
              <w:tc>
                <w:tcPr>
                  <w:tcW w:w="715" w:type="dxa"/>
                  <w:tcBorders>
                    <w:tl2br w:val="nil"/>
                    <w:tr2bl w:val="nil"/>
                  </w:tcBorders>
                  <w:vAlign w:val="center"/>
                </w:tcPr>
                <w:p w14:paraId="2F2549C0">
                  <w:pPr>
                    <w:pStyle w:val="62"/>
                    <w:rPr>
                      <w:color w:val="auto"/>
                      <w:sz w:val="21"/>
                      <w:szCs w:val="21"/>
                    </w:rPr>
                  </w:pPr>
                  <w:r>
                    <w:rPr>
                      <w:color w:val="auto"/>
                      <w:sz w:val="21"/>
                      <w:szCs w:val="21"/>
                    </w:rPr>
                    <w:t>T，I</w:t>
                  </w:r>
                </w:p>
              </w:tc>
              <w:tc>
                <w:tcPr>
                  <w:tcW w:w="842" w:type="dxa"/>
                  <w:vMerge w:val="restart"/>
                  <w:tcBorders>
                    <w:tl2br w:val="nil"/>
                    <w:tr2bl w:val="nil"/>
                  </w:tcBorders>
                  <w:vAlign w:val="center"/>
                </w:tcPr>
                <w:p w14:paraId="13515659">
                  <w:pPr>
                    <w:pStyle w:val="62"/>
                    <w:rPr>
                      <w:color w:val="auto"/>
                      <w:sz w:val="21"/>
                      <w:szCs w:val="21"/>
                    </w:rPr>
                  </w:pPr>
                  <w:r>
                    <w:rPr>
                      <w:rFonts w:hint="eastAsia"/>
                      <w:color w:val="auto"/>
                      <w:sz w:val="21"/>
                      <w:szCs w:val="21"/>
                    </w:rPr>
                    <w:t>危废</w:t>
                  </w:r>
                </w:p>
                <w:p w14:paraId="416BE1B2">
                  <w:pPr>
                    <w:pStyle w:val="62"/>
                    <w:rPr>
                      <w:rFonts w:hint="default" w:eastAsia="宋体"/>
                      <w:color w:val="auto"/>
                      <w:sz w:val="21"/>
                      <w:szCs w:val="21"/>
                      <w:lang w:val="en-US" w:eastAsia="zh-CN"/>
                    </w:rPr>
                  </w:pPr>
                  <w:r>
                    <w:rPr>
                      <w:rFonts w:hint="eastAsia"/>
                      <w:color w:val="auto"/>
                      <w:sz w:val="21"/>
                      <w:szCs w:val="21"/>
                    </w:rPr>
                    <w:t>贮存库</w:t>
                  </w:r>
                  <w:r>
                    <w:rPr>
                      <w:rFonts w:hint="eastAsia"/>
                      <w:color w:val="auto"/>
                      <w:sz w:val="21"/>
                      <w:szCs w:val="21"/>
                      <w:lang w:val="en-US" w:eastAsia="zh-CN"/>
                    </w:rPr>
                    <w:t>TS002</w:t>
                  </w:r>
                </w:p>
              </w:tc>
              <w:tc>
                <w:tcPr>
                  <w:tcW w:w="1361" w:type="dxa"/>
                  <w:vMerge w:val="restart"/>
                  <w:tcBorders>
                    <w:tl2br w:val="nil"/>
                    <w:tr2bl w:val="nil"/>
                  </w:tcBorders>
                  <w:vAlign w:val="center"/>
                </w:tcPr>
                <w:p w14:paraId="6593D314">
                  <w:pPr>
                    <w:pStyle w:val="62"/>
                    <w:rPr>
                      <w:rFonts w:hint="default" w:eastAsia="宋体"/>
                      <w:color w:val="auto"/>
                      <w:sz w:val="21"/>
                      <w:szCs w:val="21"/>
                      <w:lang w:val="en-US" w:eastAsia="zh-CN"/>
                    </w:rPr>
                  </w:pPr>
                  <w:r>
                    <w:rPr>
                      <w:color w:val="auto"/>
                      <w:sz w:val="21"/>
                      <w:szCs w:val="21"/>
                    </w:rPr>
                    <w:t>委托</w:t>
                  </w:r>
                  <w:r>
                    <w:rPr>
                      <w:rFonts w:hint="eastAsia"/>
                      <w:color w:val="auto"/>
                      <w:sz w:val="21"/>
                      <w:szCs w:val="21"/>
                      <w:lang w:val="en-US" w:eastAsia="zh-CN"/>
                    </w:rPr>
                    <w:t>有</w:t>
                  </w:r>
                  <w:r>
                    <w:rPr>
                      <w:color w:val="auto"/>
                      <w:sz w:val="21"/>
                      <w:szCs w:val="21"/>
                    </w:rPr>
                    <w:t>资质单位转运处置</w:t>
                  </w:r>
                </w:p>
              </w:tc>
            </w:tr>
            <w:tr w14:paraId="1B7DB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628" w:type="dxa"/>
                  <w:tcBorders>
                    <w:tl2br w:val="nil"/>
                    <w:tr2bl w:val="nil"/>
                  </w:tcBorders>
                  <w:vAlign w:val="center"/>
                </w:tcPr>
                <w:p w14:paraId="1204EE78">
                  <w:pPr>
                    <w:pStyle w:val="62"/>
                    <w:rPr>
                      <w:rFonts w:hint="eastAsia" w:eastAsia="宋体"/>
                      <w:color w:val="auto"/>
                      <w:sz w:val="21"/>
                      <w:szCs w:val="21"/>
                      <w:lang w:eastAsia="zh-CN"/>
                    </w:rPr>
                  </w:pPr>
                  <w:r>
                    <w:rPr>
                      <w:rFonts w:hint="eastAsia"/>
                      <w:color w:val="auto"/>
                      <w:sz w:val="21"/>
                      <w:szCs w:val="21"/>
                      <w:lang w:val="en-US" w:eastAsia="zh-CN"/>
                    </w:rPr>
                    <w:t>2</w:t>
                  </w:r>
                </w:p>
              </w:tc>
              <w:tc>
                <w:tcPr>
                  <w:tcW w:w="1700" w:type="dxa"/>
                  <w:tcBorders>
                    <w:tl2br w:val="nil"/>
                    <w:tr2bl w:val="nil"/>
                  </w:tcBorders>
                  <w:vAlign w:val="center"/>
                </w:tcPr>
                <w:p w14:paraId="1528190C">
                  <w:pPr>
                    <w:pStyle w:val="62"/>
                    <w:rPr>
                      <w:color w:val="auto"/>
                      <w:sz w:val="21"/>
                      <w:szCs w:val="21"/>
                    </w:rPr>
                  </w:pPr>
                  <w:r>
                    <w:rPr>
                      <w:rFonts w:hint="eastAsia"/>
                      <w:color w:val="auto"/>
                      <w:sz w:val="21"/>
                      <w:szCs w:val="21"/>
                    </w:rPr>
                    <w:t>润滑油产生的空桶</w:t>
                  </w:r>
                </w:p>
              </w:tc>
              <w:tc>
                <w:tcPr>
                  <w:tcW w:w="1943" w:type="dxa"/>
                  <w:tcBorders>
                    <w:tl2br w:val="nil"/>
                    <w:tr2bl w:val="nil"/>
                  </w:tcBorders>
                  <w:vAlign w:val="center"/>
                </w:tcPr>
                <w:p w14:paraId="0DD5134C">
                  <w:pPr>
                    <w:pStyle w:val="62"/>
                    <w:rPr>
                      <w:color w:val="auto"/>
                      <w:sz w:val="21"/>
                      <w:szCs w:val="21"/>
                    </w:rPr>
                  </w:pPr>
                  <w:r>
                    <w:rPr>
                      <w:rFonts w:hint="eastAsia"/>
                      <w:color w:val="auto"/>
                      <w:sz w:val="21"/>
                      <w:szCs w:val="21"/>
                    </w:rPr>
                    <w:t>废油桶</w:t>
                  </w:r>
                </w:p>
              </w:tc>
              <w:tc>
                <w:tcPr>
                  <w:tcW w:w="1549" w:type="dxa"/>
                  <w:tcBorders>
                    <w:tl2br w:val="nil"/>
                    <w:tr2bl w:val="nil"/>
                  </w:tcBorders>
                  <w:vAlign w:val="center"/>
                </w:tcPr>
                <w:p w14:paraId="6707E482">
                  <w:pPr>
                    <w:pStyle w:val="62"/>
                    <w:rPr>
                      <w:rFonts w:hint="default" w:eastAsia="宋体"/>
                      <w:color w:val="auto"/>
                      <w:sz w:val="21"/>
                      <w:szCs w:val="21"/>
                      <w:lang w:val="en-US" w:eastAsia="zh-CN"/>
                    </w:rPr>
                  </w:pPr>
                  <w:r>
                    <w:rPr>
                      <w:rFonts w:hint="eastAsia"/>
                      <w:color w:val="auto"/>
                      <w:sz w:val="21"/>
                      <w:szCs w:val="21"/>
                    </w:rPr>
                    <w:t>矿物油</w:t>
                  </w:r>
                  <w:r>
                    <w:rPr>
                      <w:rStyle w:val="32"/>
                      <w:rFonts w:hint="eastAsia"/>
                      <w:color w:val="auto"/>
                      <w:sz w:val="21"/>
                      <w:szCs w:val="21"/>
                      <w:lang w:eastAsia="zh-CN"/>
                    </w:rPr>
                    <w:t>、</w:t>
                  </w:r>
                  <w:r>
                    <w:rPr>
                      <w:rStyle w:val="32"/>
                      <w:rFonts w:hint="eastAsia"/>
                      <w:color w:val="auto"/>
                      <w:sz w:val="21"/>
                      <w:szCs w:val="21"/>
                      <w:lang w:val="en-US" w:eastAsia="zh-CN"/>
                    </w:rPr>
                    <w:t>金属</w:t>
                  </w:r>
                </w:p>
              </w:tc>
              <w:tc>
                <w:tcPr>
                  <w:tcW w:w="1204" w:type="dxa"/>
                  <w:vMerge w:val="continue"/>
                  <w:tcBorders>
                    <w:tl2br w:val="nil"/>
                    <w:tr2bl w:val="nil"/>
                  </w:tcBorders>
                  <w:vAlign w:val="center"/>
                </w:tcPr>
                <w:p w14:paraId="4A73566B">
                  <w:pPr>
                    <w:pStyle w:val="62"/>
                    <w:rPr>
                      <w:color w:val="auto"/>
                      <w:sz w:val="21"/>
                      <w:szCs w:val="21"/>
                    </w:rPr>
                  </w:pPr>
                </w:p>
              </w:tc>
              <w:tc>
                <w:tcPr>
                  <w:tcW w:w="1156" w:type="dxa"/>
                  <w:tcBorders>
                    <w:tl2br w:val="nil"/>
                    <w:tr2bl w:val="nil"/>
                  </w:tcBorders>
                  <w:vAlign w:val="center"/>
                </w:tcPr>
                <w:p w14:paraId="71A63F9B">
                  <w:pPr>
                    <w:pStyle w:val="62"/>
                    <w:rPr>
                      <w:color w:val="auto"/>
                      <w:sz w:val="21"/>
                      <w:szCs w:val="21"/>
                    </w:rPr>
                  </w:pPr>
                  <w:r>
                    <w:rPr>
                      <w:rFonts w:hint="eastAsia"/>
                      <w:color w:val="auto"/>
                      <w:sz w:val="21"/>
                      <w:szCs w:val="21"/>
                    </w:rPr>
                    <w:t>HW08</w:t>
                  </w:r>
                </w:p>
              </w:tc>
              <w:tc>
                <w:tcPr>
                  <w:tcW w:w="1144" w:type="dxa"/>
                  <w:tcBorders>
                    <w:tl2br w:val="nil"/>
                    <w:tr2bl w:val="nil"/>
                  </w:tcBorders>
                  <w:vAlign w:val="center"/>
                </w:tcPr>
                <w:p w14:paraId="662945A1">
                  <w:pPr>
                    <w:pStyle w:val="62"/>
                    <w:rPr>
                      <w:color w:val="auto"/>
                      <w:sz w:val="21"/>
                      <w:szCs w:val="21"/>
                    </w:rPr>
                  </w:pPr>
                  <w:r>
                    <w:rPr>
                      <w:rFonts w:hint="eastAsia"/>
                      <w:color w:val="auto"/>
                      <w:sz w:val="21"/>
                      <w:szCs w:val="21"/>
                    </w:rPr>
                    <w:t>900-249-08</w:t>
                  </w:r>
                </w:p>
              </w:tc>
              <w:tc>
                <w:tcPr>
                  <w:tcW w:w="836" w:type="dxa"/>
                  <w:tcBorders>
                    <w:tl2br w:val="nil"/>
                    <w:tr2bl w:val="nil"/>
                  </w:tcBorders>
                  <w:vAlign w:val="center"/>
                </w:tcPr>
                <w:p w14:paraId="6BBF4667">
                  <w:pPr>
                    <w:pStyle w:val="62"/>
                    <w:rPr>
                      <w:rFonts w:hint="default" w:eastAsia="宋体"/>
                      <w:color w:val="auto"/>
                      <w:sz w:val="21"/>
                      <w:szCs w:val="21"/>
                      <w:lang w:val="en-US" w:eastAsia="zh-CN"/>
                    </w:rPr>
                  </w:pPr>
                  <w:r>
                    <w:rPr>
                      <w:rFonts w:hint="eastAsia"/>
                      <w:color w:val="FF0000"/>
                      <w:sz w:val="21"/>
                      <w:szCs w:val="21"/>
                    </w:rPr>
                    <w:t>0.</w:t>
                  </w:r>
                  <w:r>
                    <w:rPr>
                      <w:rFonts w:hint="eastAsia"/>
                      <w:color w:val="FF0000"/>
                      <w:sz w:val="21"/>
                      <w:szCs w:val="21"/>
                      <w:lang w:val="en-US" w:eastAsia="zh-CN"/>
                    </w:rPr>
                    <w:t>12</w:t>
                  </w:r>
                </w:p>
              </w:tc>
              <w:tc>
                <w:tcPr>
                  <w:tcW w:w="793" w:type="dxa"/>
                  <w:tcBorders>
                    <w:tl2br w:val="nil"/>
                    <w:tr2bl w:val="nil"/>
                  </w:tcBorders>
                  <w:vAlign w:val="center"/>
                </w:tcPr>
                <w:p w14:paraId="53DE6002">
                  <w:pPr>
                    <w:pStyle w:val="62"/>
                    <w:rPr>
                      <w:color w:val="auto"/>
                      <w:sz w:val="21"/>
                      <w:szCs w:val="21"/>
                    </w:rPr>
                  </w:pPr>
                  <w:r>
                    <w:rPr>
                      <w:rFonts w:hint="eastAsia"/>
                      <w:color w:val="auto"/>
                      <w:sz w:val="21"/>
                      <w:szCs w:val="21"/>
                    </w:rPr>
                    <w:t>固体</w:t>
                  </w:r>
                </w:p>
              </w:tc>
              <w:tc>
                <w:tcPr>
                  <w:tcW w:w="715" w:type="dxa"/>
                  <w:tcBorders>
                    <w:tl2br w:val="nil"/>
                    <w:tr2bl w:val="nil"/>
                  </w:tcBorders>
                  <w:vAlign w:val="center"/>
                </w:tcPr>
                <w:p w14:paraId="59D3B677">
                  <w:pPr>
                    <w:pStyle w:val="62"/>
                    <w:rPr>
                      <w:color w:val="auto"/>
                      <w:sz w:val="21"/>
                      <w:szCs w:val="21"/>
                    </w:rPr>
                  </w:pPr>
                  <w:r>
                    <w:rPr>
                      <w:color w:val="auto"/>
                      <w:sz w:val="21"/>
                      <w:szCs w:val="21"/>
                    </w:rPr>
                    <w:t>T，I</w:t>
                  </w:r>
                </w:p>
              </w:tc>
              <w:tc>
                <w:tcPr>
                  <w:tcW w:w="842" w:type="dxa"/>
                  <w:vMerge w:val="continue"/>
                  <w:tcBorders>
                    <w:tl2br w:val="nil"/>
                    <w:tr2bl w:val="nil"/>
                  </w:tcBorders>
                  <w:vAlign w:val="center"/>
                </w:tcPr>
                <w:p w14:paraId="78941737">
                  <w:pPr>
                    <w:pStyle w:val="62"/>
                    <w:rPr>
                      <w:color w:val="auto"/>
                      <w:sz w:val="21"/>
                      <w:szCs w:val="21"/>
                    </w:rPr>
                  </w:pPr>
                </w:p>
              </w:tc>
              <w:tc>
                <w:tcPr>
                  <w:tcW w:w="1361" w:type="dxa"/>
                  <w:vMerge w:val="continue"/>
                  <w:tcBorders>
                    <w:tl2br w:val="nil"/>
                    <w:tr2bl w:val="nil"/>
                  </w:tcBorders>
                  <w:vAlign w:val="center"/>
                </w:tcPr>
                <w:p w14:paraId="308B6C42">
                  <w:pPr>
                    <w:pStyle w:val="62"/>
                    <w:rPr>
                      <w:color w:val="auto"/>
                      <w:sz w:val="21"/>
                      <w:szCs w:val="21"/>
                    </w:rPr>
                  </w:pPr>
                </w:p>
              </w:tc>
            </w:tr>
            <w:tr w14:paraId="1E418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24" w:type="dxa"/>
                  <w:gridSpan w:val="7"/>
                  <w:tcBorders>
                    <w:tl2br w:val="nil"/>
                    <w:tr2bl w:val="nil"/>
                  </w:tcBorders>
                  <w:vAlign w:val="center"/>
                </w:tcPr>
                <w:p w14:paraId="331CD05D">
                  <w:pPr>
                    <w:pStyle w:val="62"/>
                    <w:rPr>
                      <w:color w:val="auto"/>
                      <w:sz w:val="21"/>
                      <w:szCs w:val="21"/>
                    </w:rPr>
                  </w:pPr>
                  <w:r>
                    <w:rPr>
                      <w:color w:val="auto"/>
                      <w:sz w:val="21"/>
                      <w:szCs w:val="21"/>
                    </w:rPr>
                    <w:t>小计</w:t>
                  </w:r>
                </w:p>
              </w:tc>
              <w:tc>
                <w:tcPr>
                  <w:tcW w:w="836" w:type="dxa"/>
                  <w:tcBorders>
                    <w:tl2br w:val="nil"/>
                    <w:tr2bl w:val="nil"/>
                  </w:tcBorders>
                  <w:vAlign w:val="center"/>
                </w:tcPr>
                <w:p w14:paraId="45EB21FF">
                  <w:pPr>
                    <w:pStyle w:val="62"/>
                    <w:rPr>
                      <w:rFonts w:hint="default" w:eastAsia="宋体"/>
                      <w:color w:val="auto"/>
                      <w:sz w:val="21"/>
                      <w:szCs w:val="21"/>
                      <w:lang w:val="en-US" w:eastAsia="zh-CN"/>
                    </w:rPr>
                  </w:pPr>
                  <w:r>
                    <w:rPr>
                      <w:rFonts w:hint="eastAsia"/>
                      <w:color w:val="FF0000"/>
                      <w:sz w:val="21"/>
                      <w:szCs w:val="21"/>
                      <w:lang w:val="en-US" w:eastAsia="zh-CN"/>
                    </w:rPr>
                    <w:t>0.225</w:t>
                  </w:r>
                </w:p>
              </w:tc>
              <w:tc>
                <w:tcPr>
                  <w:tcW w:w="3711" w:type="dxa"/>
                  <w:gridSpan w:val="4"/>
                  <w:tcBorders>
                    <w:tl2br w:val="nil"/>
                    <w:tr2bl w:val="nil"/>
                  </w:tcBorders>
                  <w:vAlign w:val="center"/>
                </w:tcPr>
                <w:p w14:paraId="1D15FA68">
                  <w:pPr>
                    <w:pStyle w:val="62"/>
                    <w:rPr>
                      <w:color w:val="auto"/>
                      <w:sz w:val="21"/>
                      <w:szCs w:val="21"/>
                    </w:rPr>
                  </w:pPr>
                  <w:r>
                    <w:rPr>
                      <w:color w:val="auto"/>
                      <w:sz w:val="21"/>
                      <w:szCs w:val="21"/>
                    </w:rPr>
                    <w:t>/</w:t>
                  </w:r>
                </w:p>
              </w:tc>
            </w:tr>
            <w:tr w14:paraId="19946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8" w:type="dxa"/>
                  <w:tcBorders>
                    <w:tl2br w:val="nil"/>
                    <w:tr2bl w:val="nil"/>
                  </w:tcBorders>
                  <w:vAlign w:val="center"/>
                </w:tcPr>
                <w:p w14:paraId="02918C46">
                  <w:pPr>
                    <w:pStyle w:val="62"/>
                    <w:rPr>
                      <w:rFonts w:hint="eastAsia" w:eastAsia="宋体"/>
                      <w:color w:val="auto"/>
                      <w:sz w:val="21"/>
                      <w:szCs w:val="21"/>
                      <w:lang w:eastAsia="zh-CN"/>
                    </w:rPr>
                  </w:pPr>
                  <w:r>
                    <w:rPr>
                      <w:rFonts w:hint="eastAsia"/>
                      <w:color w:val="auto"/>
                      <w:sz w:val="21"/>
                      <w:szCs w:val="21"/>
                      <w:lang w:val="en-US" w:eastAsia="zh-CN"/>
                    </w:rPr>
                    <w:t>3</w:t>
                  </w:r>
                </w:p>
              </w:tc>
              <w:tc>
                <w:tcPr>
                  <w:tcW w:w="1700" w:type="dxa"/>
                  <w:tcBorders>
                    <w:tl2br w:val="nil"/>
                    <w:tr2bl w:val="nil"/>
                  </w:tcBorders>
                  <w:vAlign w:val="center"/>
                </w:tcPr>
                <w:p w14:paraId="0C8DAE7B">
                  <w:pPr>
                    <w:pStyle w:val="62"/>
                    <w:rPr>
                      <w:rFonts w:hint="eastAsia" w:eastAsia="宋体"/>
                      <w:color w:val="auto"/>
                      <w:sz w:val="21"/>
                      <w:szCs w:val="21"/>
                      <w:lang w:eastAsia="zh-CN"/>
                    </w:rPr>
                  </w:pPr>
                  <w:r>
                    <w:rPr>
                      <w:rFonts w:hint="eastAsia"/>
                      <w:color w:val="auto"/>
                      <w:sz w:val="21"/>
                      <w:szCs w:val="21"/>
                      <w:lang w:eastAsia="zh-CN"/>
                    </w:rPr>
                    <w:t>成品锯切、检验</w:t>
                  </w:r>
                </w:p>
              </w:tc>
              <w:tc>
                <w:tcPr>
                  <w:tcW w:w="1943" w:type="dxa"/>
                  <w:tcBorders>
                    <w:tl2br w:val="nil"/>
                    <w:tr2bl w:val="nil"/>
                  </w:tcBorders>
                  <w:vAlign w:val="center"/>
                </w:tcPr>
                <w:p w14:paraId="677E8ACE">
                  <w:pPr>
                    <w:pStyle w:val="62"/>
                    <w:rPr>
                      <w:rFonts w:hint="eastAsia" w:eastAsia="宋体"/>
                      <w:color w:val="auto"/>
                      <w:sz w:val="21"/>
                      <w:szCs w:val="21"/>
                      <w:lang w:eastAsia="zh-CN"/>
                    </w:rPr>
                  </w:pPr>
                  <w:r>
                    <w:rPr>
                      <w:rFonts w:hint="eastAsia"/>
                      <w:color w:val="auto"/>
                      <w:sz w:val="21"/>
                      <w:szCs w:val="21"/>
                      <w:lang w:eastAsia="zh-CN"/>
                    </w:rPr>
                    <w:t>边角料、不合格品</w:t>
                  </w:r>
                </w:p>
              </w:tc>
              <w:tc>
                <w:tcPr>
                  <w:tcW w:w="1549" w:type="dxa"/>
                  <w:tcBorders>
                    <w:tl2br w:val="nil"/>
                    <w:tr2bl w:val="nil"/>
                  </w:tcBorders>
                  <w:vAlign w:val="center"/>
                </w:tcPr>
                <w:p w14:paraId="3286467D">
                  <w:pPr>
                    <w:pStyle w:val="62"/>
                    <w:rPr>
                      <w:rFonts w:hint="eastAsia" w:eastAsia="宋体"/>
                      <w:color w:val="auto"/>
                      <w:sz w:val="21"/>
                      <w:szCs w:val="21"/>
                      <w:lang w:eastAsia="zh-CN"/>
                    </w:rPr>
                  </w:pPr>
                  <w:r>
                    <w:rPr>
                      <w:rFonts w:hint="eastAsia"/>
                      <w:color w:val="auto"/>
                      <w:sz w:val="21"/>
                      <w:szCs w:val="21"/>
                      <w:lang w:eastAsia="zh-CN"/>
                    </w:rPr>
                    <w:t>铝</w:t>
                  </w:r>
                </w:p>
              </w:tc>
              <w:tc>
                <w:tcPr>
                  <w:tcW w:w="1204" w:type="dxa"/>
                  <w:vMerge w:val="restart"/>
                  <w:tcBorders>
                    <w:tl2br w:val="nil"/>
                    <w:tr2bl w:val="nil"/>
                  </w:tcBorders>
                  <w:vAlign w:val="center"/>
                </w:tcPr>
                <w:p w14:paraId="07C84D9B">
                  <w:pPr>
                    <w:pStyle w:val="62"/>
                    <w:rPr>
                      <w:color w:val="auto"/>
                      <w:sz w:val="21"/>
                      <w:szCs w:val="21"/>
                    </w:rPr>
                  </w:pPr>
                  <w:r>
                    <w:rPr>
                      <w:color w:val="auto"/>
                      <w:sz w:val="21"/>
                      <w:szCs w:val="21"/>
                    </w:rPr>
                    <w:t>一般工业</w:t>
                  </w:r>
                </w:p>
                <w:p w14:paraId="5E37B6AA">
                  <w:pPr>
                    <w:pStyle w:val="62"/>
                    <w:rPr>
                      <w:color w:val="auto"/>
                      <w:sz w:val="21"/>
                      <w:szCs w:val="21"/>
                    </w:rPr>
                  </w:pPr>
                  <w:r>
                    <w:rPr>
                      <w:color w:val="auto"/>
                      <w:sz w:val="21"/>
                      <w:szCs w:val="21"/>
                    </w:rPr>
                    <w:t>固体废物</w:t>
                  </w:r>
                </w:p>
              </w:tc>
              <w:tc>
                <w:tcPr>
                  <w:tcW w:w="1156" w:type="dxa"/>
                  <w:tcBorders>
                    <w:tl2br w:val="nil"/>
                    <w:tr2bl w:val="nil"/>
                  </w:tcBorders>
                  <w:vAlign w:val="center"/>
                </w:tcPr>
                <w:p w14:paraId="7FBCD1BE">
                  <w:pPr>
                    <w:pStyle w:val="62"/>
                    <w:rPr>
                      <w:rFonts w:hint="default" w:eastAsia="宋体"/>
                      <w:color w:val="auto"/>
                      <w:sz w:val="21"/>
                      <w:szCs w:val="21"/>
                      <w:lang w:val="en-US" w:eastAsia="zh-CN"/>
                    </w:rPr>
                  </w:pPr>
                  <w:r>
                    <w:rPr>
                      <w:rFonts w:hint="eastAsia"/>
                      <w:color w:val="auto"/>
                      <w:sz w:val="21"/>
                      <w:szCs w:val="21"/>
                      <w:lang w:val="en-US" w:eastAsia="zh-CN"/>
                    </w:rPr>
                    <w:t>SW17</w:t>
                  </w:r>
                </w:p>
              </w:tc>
              <w:tc>
                <w:tcPr>
                  <w:tcW w:w="1144" w:type="dxa"/>
                  <w:tcBorders>
                    <w:tl2br w:val="nil"/>
                    <w:tr2bl w:val="nil"/>
                  </w:tcBorders>
                  <w:vAlign w:val="center"/>
                </w:tcPr>
                <w:p w14:paraId="7ADDBE94">
                  <w:pPr>
                    <w:pStyle w:val="62"/>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900-002-S17</w:t>
                  </w:r>
                </w:p>
              </w:tc>
              <w:tc>
                <w:tcPr>
                  <w:tcW w:w="836" w:type="dxa"/>
                  <w:tcBorders>
                    <w:tl2br w:val="nil"/>
                    <w:tr2bl w:val="nil"/>
                  </w:tcBorders>
                  <w:vAlign w:val="center"/>
                </w:tcPr>
                <w:p w14:paraId="0310387E">
                  <w:pPr>
                    <w:pStyle w:val="62"/>
                    <w:rPr>
                      <w:rFonts w:hint="default" w:eastAsia="宋体"/>
                      <w:color w:val="auto"/>
                      <w:sz w:val="21"/>
                      <w:szCs w:val="21"/>
                      <w:lang w:val="en-US" w:eastAsia="zh-CN"/>
                    </w:rPr>
                  </w:pPr>
                  <w:r>
                    <w:rPr>
                      <w:rFonts w:hint="eastAsia"/>
                      <w:color w:val="auto"/>
                      <w:sz w:val="21"/>
                      <w:szCs w:val="21"/>
                      <w:lang w:val="en-US" w:eastAsia="zh-CN"/>
                    </w:rPr>
                    <w:t>3788</w:t>
                  </w:r>
                </w:p>
              </w:tc>
              <w:tc>
                <w:tcPr>
                  <w:tcW w:w="793" w:type="dxa"/>
                  <w:tcBorders>
                    <w:tl2br w:val="nil"/>
                    <w:tr2bl w:val="nil"/>
                  </w:tcBorders>
                  <w:vAlign w:val="center"/>
                </w:tcPr>
                <w:p w14:paraId="22028C59">
                  <w:pPr>
                    <w:pStyle w:val="62"/>
                    <w:rPr>
                      <w:color w:val="auto"/>
                      <w:sz w:val="21"/>
                      <w:szCs w:val="21"/>
                    </w:rPr>
                  </w:pPr>
                  <w:r>
                    <w:rPr>
                      <w:color w:val="auto"/>
                      <w:sz w:val="21"/>
                      <w:szCs w:val="21"/>
                    </w:rPr>
                    <w:t>固体</w:t>
                  </w:r>
                </w:p>
              </w:tc>
              <w:tc>
                <w:tcPr>
                  <w:tcW w:w="715" w:type="dxa"/>
                  <w:tcBorders>
                    <w:tl2br w:val="nil"/>
                    <w:tr2bl w:val="nil"/>
                  </w:tcBorders>
                  <w:vAlign w:val="center"/>
                </w:tcPr>
                <w:p w14:paraId="7AC89121">
                  <w:pPr>
                    <w:pStyle w:val="62"/>
                    <w:rPr>
                      <w:color w:val="auto"/>
                      <w:sz w:val="21"/>
                      <w:szCs w:val="21"/>
                    </w:rPr>
                  </w:pPr>
                  <w:r>
                    <w:rPr>
                      <w:color w:val="auto"/>
                      <w:sz w:val="21"/>
                      <w:szCs w:val="21"/>
                    </w:rPr>
                    <w:t>/</w:t>
                  </w:r>
                </w:p>
              </w:tc>
              <w:tc>
                <w:tcPr>
                  <w:tcW w:w="842" w:type="dxa"/>
                  <w:vMerge w:val="restart"/>
                  <w:tcBorders>
                    <w:tl2br w:val="nil"/>
                    <w:tr2bl w:val="nil"/>
                  </w:tcBorders>
                  <w:vAlign w:val="center"/>
                </w:tcPr>
                <w:p w14:paraId="49DB868A">
                  <w:pPr>
                    <w:pStyle w:val="62"/>
                    <w:rPr>
                      <w:color w:val="auto"/>
                      <w:sz w:val="21"/>
                      <w:szCs w:val="21"/>
                    </w:rPr>
                  </w:pPr>
                  <w:r>
                    <w:rPr>
                      <w:rFonts w:hint="eastAsia"/>
                      <w:color w:val="auto"/>
                      <w:sz w:val="21"/>
                      <w:szCs w:val="21"/>
                    </w:rPr>
                    <w:t>一般</w:t>
                  </w:r>
                </w:p>
                <w:p w14:paraId="034E5D9A">
                  <w:pPr>
                    <w:pStyle w:val="62"/>
                    <w:rPr>
                      <w:color w:val="auto"/>
                      <w:sz w:val="21"/>
                      <w:szCs w:val="21"/>
                    </w:rPr>
                  </w:pPr>
                  <w:r>
                    <w:rPr>
                      <w:rFonts w:hint="eastAsia"/>
                      <w:color w:val="auto"/>
                      <w:sz w:val="21"/>
                      <w:szCs w:val="21"/>
                    </w:rPr>
                    <w:t>固废间</w:t>
                  </w:r>
                </w:p>
              </w:tc>
              <w:tc>
                <w:tcPr>
                  <w:tcW w:w="1361" w:type="dxa"/>
                  <w:vMerge w:val="restart"/>
                  <w:tcBorders>
                    <w:tl2br w:val="nil"/>
                    <w:tr2bl w:val="nil"/>
                  </w:tcBorders>
                  <w:vAlign w:val="center"/>
                </w:tcPr>
                <w:p w14:paraId="7DAF9B32">
                  <w:pPr>
                    <w:pStyle w:val="62"/>
                    <w:rPr>
                      <w:rFonts w:hint="eastAsia" w:eastAsia="宋体"/>
                      <w:color w:val="auto"/>
                      <w:sz w:val="21"/>
                      <w:szCs w:val="21"/>
                      <w:lang w:eastAsia="zh-CN"/>
                    </w:rPr>
                  </w:pPr>
                  <w:r>
                    <w:rPr>
                      <w:rFonts w:hint="eastAsia"/>
                      <w:color w:val="auto"/>
                      <w:sz w:val="21"/>
                      <w:szCs w:val="21"/>
                      <w:lang w:eastAsia="zh-CN"/>
                    </w:rPr>
                    <w:t>外售综合利用</w:t>
                  </w:r>
                </w:p>
              </w:tc>
            </w:tr>
            <w:tr w14:paraId="661B8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8" w:type="dxa"/>
                  <w:tcBorders>
                    <w:tl2br w:val="nil"/>
                    <w:tr2bl w:val="nil"/>
                  </w:tcBorders>
                  <w:vAlign w:val="center"/>
                </w:tcPr>
                <w:p w14:paraId="1936FBA3">
                  <w:pPr>
                    <w:pStyle w:val="62"/>
                    <w:rPr>
                      <w:rFonts w:hint="eastAsia" w:eastAsia="宋体"/>
                      <w:color w:val="auto"/>
                      <w:sz w:val="21"/>
                      <w:szCs w:val="21"/>
                      <w:lang w:eastAsia="zh-CN"/>
                    </w:rPr>
                  </w:pPr>
                  <w:r>
                    <w:rPr>
                      <w:rFonts w:hint="eastAsia"/>
                      <w:color w:val="auto"/>
                      <w:sz w:val="21"/>
                      <w:szCs w:val="21"/>
                      <w:lang w:val="en-US" w:eastAsia="zh-CN"/>
                    </w:rPr>
                    <w:t>4</w:t>
                  </w:r>
                </w:p>
              </w:tc>
              <w:tc>
                <w:tcPr>
                  <w:tcW w:w="1700" w:type="dxa"/>
                  <w:tcBorders>
                    <w:tl2br w:val="nil"/>
                    <w:tr2bl w:val="nil"/>
                  </w:tcBorders>
                  <w:vAlign w:val="center"/>
                </w:tcPr>
                <w:p w14:paraId="1A98B013">
                  <w:pPr>
                    <w:pStyle w:val="62"/>
                    <w:rPr>
                      <w:rFonts w:hint="eastAsia" w:eastAsia="宋体"/>
                      <w:color w:val="auto"/>
                      <w:sz w:val="21"/>
                      <w:szCs w:val="21"/>
                      <w:lang w:eastAsia="zh-CN"/>
                    </w:rPr>
                  </w:pPr>
                  <w:r>
                    <w:rPr>
                      <w:rFonts w:hint="eastAsia"/>
                      <w:color w:val="auto"/>
                      <w:sz w:val="21"/>
                      <w:szCs w:val="21"/>
                      <w:lang w:eastAsia="zh-CN"/>
                    </w:rPr>
                    <w:t>布袋除尘器收集</w:t>
                  </w:r>
                </w:p>
              </w:tc>
              <w:tc>
                <w:tcPr>
                  <w:tcW w:w="1943" w:type="dxa"/>
                  <w:tcBorders>
                    <w:tl2br w:val="nil"/>
                    <w:tr2bl w:val="nil"/>
                  </w:tcBorders>
                  <w:vAlign w:val="center"/>
                </w:tcPr>
                <w:p w14:paraId="05707A26">
                  <w:pPr>
                    <w:pStyle w:val="62"/>
                    <w:rPr>
                      <w:rFonts w:hint="eastAsia" w:eastAsia="宋体"/>
                      <w:color w:val="auto"/>
                      <w:sz w:val="21"/>
                      <w:szCs w:val="21"/>
                      <w:lang w:eastAsia="zh-CN"/>
                    </w:rPr>
                  </w:pPr>
                  <w:r>
                    <w:rPr>
                      <w:rFonts w:hint="eastAsia"/>
                      <w:color w:val="auto"/>
                      <w:sz w:val="21"/>
                      <w:szCs w:val="21"/>
                      <w:lang w:eastAsia="zh-CN"/>
                    </w:rPr>
                    <w:t>铝屑</w:t>
                  </w:r>
                </w:p>
              </w:tc>
              <w:tc>
                <w:tcPr>
                  <w:tcW w:w="1549" w:type="dxa"/>
                  <w:tcBorders>
                    <w:tl2br w:val="nil"/>
                    <w:tr2bl w:val="nil"/>
                  </w:tcBorders>
                  <w:vAlign w:val="center"/>
                </w:tcPr>
                <w:p w14:paraId="2F719232">
                  <w:pPr>
                    <w:pStyle w:val="62"/>
                    <w:rPr>
                      <w:rFonts w:hint="eastAsia" w:eastAsia="宋体"/>
                      <w:color w:val="auto"/>
                      <w:sz w:val="21"/>
                      <w:szCs w:val="21"/>
                      <w:lang w:eastAsia="zh-CN"/>
                    </w:rPr>
                  </w:pPr>
                  <w:r>
                    <w:rPr>
                      <w:rFonts w:hint="eastAsia"/>
                      <w:color w:val="auto"/>
                      <w:sz w:val="21"/>
                      <w:szCs w:val="21"/>
                      <w:lang w:eastAsia="zh-CN"/>
                    </w:rPr>
                    <w:t>铝</w:t>
                  </w:r>
                </w:p>
              </w:tc>
              <w:tc>
                <w:tcPr>
                  <w:tcW w:w="1204" w:type="dxa"/>
                  <w:vMerge w:val="continue"/>
                  <w:tcBorders>
                    <w:tl2br w:val="nil"/>
                    <w:tr2bl w:val="nil"/>
                  </w:tcBorders>
                  <w:vAlign w:val="center"/>
                </w:tcPr>
                <w:p w14:paraId="4FC12A82">
                  <w:pPr>
                    <w:pStyle w:val="62"/>
                    <w:rPr>
                      <w:color w:val="auto"/>
                      <w:sz w:val="21"/>
                      <w:szCs w:val="21"/>
                    </w:rPr>
                  </w:pPr>
                </w:p>
              </w:tc>
              <w:tc>
                <w:tcPr>
                  <w:tcW w:w="1156" w:type="dxa"/>
                  <w:tcBorders>
                    <w:tl2br w:val="nil"/>
                    <w:tr2bl w:val="nil"/>
                  </w:tcBorders>
                  <w:vAlign w:val="center"/>
                </w:tcPr>
                <w:p w14:paraId="45AAE883">
                  <w:pPr>
                    <w:pStyle w:val="62"/>
                    <w:rPr>
                      <w:rFonts w:hint="eastAsia" w:eastAsia="宋体"/>
                      <w:color w:val="auto"/>
                      <w:sz w:val="21"/>
                      <w:szCs w:val="21"/>
                      <w:lang w:val="en-US" w:eastAsia="zh-CN"/>
                    </w:rPr>
                  </w:pPr>
                  <w:r>
                    <w:rPr>
                      <w:rFonts w:hint="eastAsia"/>
                      <w:color w:val="auto"/>
                      <w:sz w:val="21"/>
                      <w:szCs w:val="21"/>
                      <w:lang w:val="en-US" w:eastAsia="zh-CN"/>
                    </w:rPr>
                    <w:t>SW17</w:t>
                  </w:r>
                </w:p>
              </w:tc>
              <w:tc>
                <w:tcPr>
                  <w:tcW w:w="1144" w:type="dxa"/>
                  <w:tcBorders>
                    <w:tl2br w:val="nil"/>
                    <w:tr2bl w:val="nil"/>
                  </w:tcBorders>
                  <w:vAlign w:val="center"/>
                </w:tcPr>
                <w:p w14:paraId="01CCC551">
                  <w:pPr>
                    <w:pStyle w:val="62"/>
                    <w:rPr>
                      <w:rFonts w:ascii="Times New Roman" w:hAnsi="Times New Roman" w:eastAsia="宋体" w:cs="Times New Roman"/>
                      <w:color w:val="auto"/>
                      <w:sz w:val="21"/>
                      <w:szCs w:val="21"/>
                    </w:rPr>
                  </w:pPr>
                  <w:r>
                    <w:rPr>
                      <w:rFonts w:hint="eastAsia" w:cs="Times New Roman"/>
                      <w:color w:val="auto"/>
                      <w:sz w:val="21"/>
                      <w:szCs w:val="21"/>
                      <w:lang w:val="en-US" w:eastAsia="zh-CN"/>
                    </w:rPr>
                    <w:t>900-002-S17</w:t>
                  </w:r>
                </w:p>
              </w:tc>
              <w:tc>
                <w:tcPr>
                  <w:tcW w:w="836" w:type="dxa"/>
                  <w:tcBorders>
                    <w:tl2br w:val="nil"/>
                    <w:tr2bl w:val="nil"/>
                  </w:tcBorders>
                  <w:vAlign w:val="center"/>
                </w:tcPr>
                <w:p w14:paraId="440F996C">
                  <w:pPr>
                    <w:pStyle w:val="62"/>
                    <w:rPr>
                      <w:rFonts w:hint="default" w:eastAsia="宋体"/>
                      <w:color w:val="auto"/>
                      <w:sz w:val="21"/>
                      <w:szCs w:val="21"/>
                      <w:lang w:val="en-US" w:eastAsia="zh-CN"/>
                    </w:rPr>
                  </w:pPr>
                  <w:r>
                    <w:rPr>
                      <w:rFonts w:hint="eastAsia"/>
                      <w:color w:val="auto"/>
                      <w:sz w:val="21"/>
                      <w:szCs w:val="21"/>
                      <w:lang w:val="en-US" w:eastAsia="zh-CN"/>
                    </w:rPr>
                    <w:t>212</w:t>
                  </w:r>
                </w:p>
              </w:tc>
              <w:tc>
                <w:tcPr>
                  <w:tcW w:w="793" w:type="dxa"/>
                  <w:tcBorders>
                    <w:tl2br w:val="nil"/>
                    <w:tr2bl w:val="nil"/>
                  </w:tcBorders>
                  <w:vAlign w:val="center"/>
                </w:tcPr>
                <w:p w14:paraId="474CA731">
                  <w:pPr>
                    <w:pStyle w:val="62"/>
                    <w:rPr>
                      <w:color w:val="auto"/>
                      <w:sz w:val="21"/>
                      <w:szCs w:val="21"/>
                    </w:rPr>
                  </w:pPr>
                  <w:r>
                    <w:rPr>
                      <w:color w:val="auto"/>
                      <w:sz w:val="21"/>
                      <w:szCs w:val="21"/>
                    </w:rPr>
                    <w:t>固体</w:t>
                  </w:r>
                </w:p>
              </w:tc>
              <w:tc>
                <w:tcPr>
                  <w:tcW w:w="715" w:type="dxa"/>
                  <w:tcBorders>
                    <w:tl2br w:val="nil"/>
                    <w:tr2bl w:val="nil"/>
                  </w:tcBorders>
                  <w:vAlign w:val="center"/>
                </w:tcPr>
                <w:p w14:paraId="7A01EE22">
                  <w:pPr>
                    <w:pStyle w:val="62"/>
                    <w:rPr>
                      <w:color w:val="auto"/>
                      <w:sz w:val="21"/>
                      <w:szCs w:val="21"/>
                    </w:rPr>
                  </w:pPr>
                  <w:r>
                    <w:rPr>
                      <w:color w:val="auto"/>
                      <w:sz w:val="21"/>
                      <w:szCs w:val="21"/>
                    </w:rPr>
                    <w:t>/</w:t>
                  </w:r>
                </w:p>
              </w:tc>
              <w:tc>
                <w:tcPr>
                  <w:tcW w:w="842" w:type="dxa"/>
                  <w:vMerge w:val="continue"/>
                  <w:tcBorders>
                    <w:tl2br w:val="nil"/>
                    <w:tr2bl w:val="nil"/>
                  </w:tcBorders>
                  <w:vAlign w:val="center"/>
                </w:tcPr>
                <w:p w14:paraId="50F250C2">
                  <w:pPr>
                    <w:pStyle w:val="62"/>
                    <w:rPr>
                      <w:color w:val="auto"/>
                      <w:sz w:val="21"/>
                      <w:szCs w:val="21"/>
                    </w:rPr>
                  </w:pPr>
                </w:p>
              </w:tc>
              <w:tc>
                <w:tcPr>
                  <w:tcW w:w="1361" w:type="dxa"/>
                  <w:vMerge w:val="continue"/>
                  <w:tcBorders>
                    <w:tl2br w:val="nil"/>
                    <w:tr2bl w:val="nil"/>
                  </w:tcBorders>
                  <w:vAlign w:val="center"/>
                </w:tcPr>
                <w:p w14:paraId="59083BA5">
                  <w:pPr>
                    <w:pStyle w:val="62"/>
                    <w:rPr>
                      <w:color w:val="auto"/>
                      <w:sz w:val="21"/>
                      <w:szCs w:val="21"/>
                    </w:rPr>
                  </w:pPr>
                </w:p>
              </w:tc>
            </w:tr>
            <w:tr w14:paraId="61747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628" w:type="dxa"/>
                  <w:tcBorders>
                    <w:tl2br w:val="nil"/>
                    <w:tr2bl w:val="nil"/>
                  </w:tcBorders>
                  <w:vAlign w:val="center"/>
                </w:tcPr>
                <w:p w14:paraId="1CD77F95">
                  <w:pPr>
                    <w:pStyle w:val="62"/>
                    <w:rPr>
                      <w:rFonts w:hint="eastAsia" w:eastAsia="宋体"/>
                      <w:color w:val="auto"/>
                      <w:sz w:val="21"/>
                      <w:szCs w:val="21"/>
                      <w:lang w:eastAsia="zh-CN"/>
                    </w:rPr>
                  </w:pPr>
                  <w:r>
                    <w:rPr>
                      <w:rFonts w:hint="eastAsia"/>
                      <w:color w:val="auto"/>
                      <w:sz w:val="21"/>
                      <w:szCs w:val="21"/>
                      <w:lang w:val="en-US" w:eastAsia="zh-CN"/>
                    </w:rPr>
                    <w:t>5</w:t>
                  </w:r>
                </w:p>
              </w:tc>
              <w:tc>
                <w:tcPr>
                  <w:tcW w:w="1700" w:type="dxa"/>
                  <w:tcBorders>
                    <w:tl2br w:val="nil"/>
                    <w:tr2bl w:val="nil"/>
                  </w:tcBorders>
                  <w:vAlign w:val="center"/>
                </w:tcPr>
                <w:p w14:paraId="70299836">
                  <w:pPr>
                    <w:pStyle w:val="62"/>
                    <w:rPr>
                      <w:rFonts w:hint="eastAsia" w:eastAsia="宋体"/>
                      <w:color w:val="auto"/>
                      <w:sz w:val="21"/>
                      <w:szCs w:val="21"/>
                      <w:lang w:eastAsia="zh-CN"/>
                    </w:rPr>
                  </w:pPr>
                  <w:r>
                    <w:rPr>
                      <w:rFonts w:hint="eastAsia"/>
                      <w:color w:val="auto"/>
                      <w:sz w:val="21"/>
                      <w:szCs w:val="21"/>
                      <w:lang w:eastAsia="zh-CN"/>
                    </w:rPr>
                    <w:t>剥皮</w:t>
                  </w:r>
                </w:p>
              </w:tc>
              <w:tc>
                <w:tcPr>
                  <w:tcW w:w="1943" w:type="dxa"/>
                  <w:tcBorders>
                    <w:tl2br w:val="nil"/>
                    <w:tr2bl w:val="nil"/>
                  </w:tcBorders>
                  <w:vAlign w:val="center"/>
                </w:tcPr>
                <w:p w14:paraId="23FF1C36">
                  <w:pPr>
                    <w:pStyle w:val="62"/>
                    <w:rPr>
                      <w:rFonts w:hint="eastAsia" w:eastAsia="宋体"/>
                      <w:color w:val="auto"/>
                      <w:sz w:val="21"/>
                      <w:szCs w:val="21"/>
                      <w:lang w:eastAsia="zh-CN"/>
                    </w:rPr>
                  </w:pPr>
                  <w:r>
                    <w:rPr>
                      <w:rFonts w:hint="eastAsia"/>
                      <w:color w:val="auto"/>
                      <w:sz w:val="21"/>
                      <w:szCs w:val="21"/>
                      <w:lang w:eastAsia="zh-CN"/>
                    </w:rPr>
                    <w:t>剥皮废料</w:t>
                  </w:r>
                </w:p>
              </w:tc>
              <w:tc>
                <w:tcPr>
                  <w:tcW w:w="1549" w:type="dxa"/>
                  <w:tcBorders>
                    <w:tl2br w:val="nil"/>
                    <w:tr2bl w:val="nil"/>
                  </w:tcBorders>
                  <w:vAlign w:val="center"/>
                </w:tcPr>
                <w:p w14:paraId="245B2F5C">
                  <w:pPr>
                    <w:pStyle w:val="62"/>
                    <w:rPr>
                      <w:rFonts w:hint="eastAsia" w:eastAsia="宋体"/>
                      <w:color w:val="auto"/>
                      <w:sz w:val="21"/>
                      <w:szCs w:val="21"/>
                      <w:lang w:eastAsia="zh-CN"/>
                    </w:rPr>
                  </w:pPr>
                  <w:r>
                    <w:rPr>
                      <w:rFonts w:hint="eastAsia"/>
                      <w:color w:val="auto"/>
                      <w:sz w:val="21"/>
                      <w:szCs w:val="21"/>
                      <w:lang w:eastAsia="zh-CN"/>
                    </w:rPr>
                    <w:t>铝</w:t>
                  </w:r>
                </w:p>
              </w:tc>
              <w:tc>
                <w:tcPr>
                  <w:tcW w:w="1204" w:type="dxa"/>
                  <w:vMerge w:val="continue"/>
                  <w:tcBorders>
                    <w:tl2br w:val="nil"/>
                    <w:tr2bl w:val="nil"/>
                  </w:tcBorders>
                  <w:vAlign w:val="center"/>
                </w:tcPr>
                <w:p w14:paraId="315F959F">
                  <w:pPr>
                    <w:pStyle w:val="62"/>
                    <w:rPr>
                      <w:color w:val="auto"/>
                      <w:sz w:val="21"/>
                      <w:szCs w:val="21"/>
                    </w:rPr>
                  </w:pPr>
                </w:p>
              </w:tc>
              <w:tc>
                <w:tcPr>
                  <w:tcW w:w="1156" w:type="dxa"/>
                  <w:tcBorders>
                    <w:tl2br w:val="nil"/>
                    <w:tr2bl w:val="nil"/>
                  </w:tcBorders>
                  <w:vAlign w:val="center"/>
                </w:tcPr>
                <w:p w14:paraId="680D2C2D">
                  <w:pPr>
                    <w:pStyle w:val="62"/>
                    <w:rPr>
                      <w:rFonts w:hint="eastAsia" w:eastAsia="宋体"/>
                      <w:color w:val="auto"/>
                      <w:sz w:val="21"/>
                      <w:szCs w:val="21"/>
                      <w:lang w:val="en-US" w:eastAsia="zh-CN"/>
                    </w:rPr>
                  </w:pPr>
                  <w:r>
                    <w:rPr>
                      <w:rFonts w:hint="eastAsia"/>
                      <w:color w:val="auto"/>
                      <w:sz w:val="21"/>
                      <w:szCs w:val="21"/>
                      <w:lang w:val="en-US" w:eastAsia="zh-CN"/>
                    </w:rPr>
                    <w:t>SW17</w:t>
                  </w:r>
                </w:p>
              </w:tc>
              <w:tc>
                <w:tcPr>
                  <w:tcW w:w="1144" w:type="dxa"/>
                  <w:tcBorders>
                    <w:tl2br w:val="nil"/>
                    <w:tr2bl w:val="nil"/>
                  </w:tcBorders>
                  <w:vAlign w:val="center"/>
                </w:tcPr>
                <w:p w14:paraId="035A7490">
                  <w:pPr>
                    <w:pStyle w:val="62"/>
                    <w:rPr>
                      <w:rFonts w:ascii="Times New Roman" w:hAnsi="Times New Roman" w:eastAsia="宋体" w:cs="Times New Roman"/>
                      <w:color w:val="auto"/>
                      <w:sz w:val="21"/>
                      <w:szCs w:val="21"/>
                    </w:rPr>
                  </w:pPr>
                  <w:r>
                    <w:rPr>
                      <w:rFonts w:hint="eastAsia" w:cs="Times New Roman"/>
                      <w:color w:val="auto"/>
                      <w:sz w:val="21"/>
                      <w:szCs w:val="21"/>
                      <w:lang w:val="en-US" w:eastAsia="zh-CN"/>
                    </w:rPr>
                    <w:t>900-002-S17</w:t>
                  </w:r>
                </w:p>
              </w:tc>
              <w:tc>
                <w:tcPr>
                  <w:tcW w:w="836" w:type="dxa"/>
                  <w:tcBorders>
                    <w:tl2br w:val="nil"/>
                    <w:tr2bl w:val="nil"/>
                  </w:tcBorders>
                  <w:vAlign w:val="center"/>
                </w:tcPr>
                <w:p w14:paraId="63BEDCAE">
                  <w:pPr>
                    <w:pStyle w:val="62"/>
                    <w:rPr>
                      <w:rFonts w:hint="default" w:eastAsia="宋体"/>
                      <w:color w:val="auto"/>
                      <w:sz w:val="21"/>
                      <w:szCs w:val="21"/>
                      <w:lang w:val="en-US" w:eastAsia="zh-CN"/>
                    </w:rPr>
                  </w:pPr>
                  <w:r>
                    <w:rPr>
                      <w:rFonts w:hint="eastAsia"/>
                      <w:color w:val="auto"/>
                      <w:sz w:val="21"/>
                      <w:szCs w:val="21"/>
                      <w:lang w:val="en-US" w:eastAsia="zh-CN"/>
                    </w:rPr>
                    <w:t>1000</w:t>
                  </w:r>
                </w:p>
              </w:tc>
              <w:tc>
                <w:tcPr>
                  <w:tcW w:w="793" w:type="dxa"/>
                  <w:tcBorders>
                    <w:tl2br w:val="nil"/>
                    <w:tr2bl w:val="nil"/>
                  </w:tcBorders>
                  <w:vAlign w:val="center"/>
                </w:tcPr>
                <w:p w14:paraId="70B5F0D9">
                  <w:pPr>
                    <w:pStyle w:val="62"/>
                    <w:rPr>
                      <w:color w:val="auto"/>
                      <w:sz w:val="21"/>
                      <w:szCs w:val="21"/>
                    </w:rPr>
                  </w:pPr>
                  <w:r>
                    <w:rPr>
                      <w:color w:val="auto"/>
                      <w:sz w:val="21"/>
                      <w:szCs w:val="21"/>
                    </w:rPr>
                    <w:t>固体</w:t>
                  </w:r>
                </w:p>
              </w:tc>
              <w:tc>
                <w:tcPr>
                  <w:tcW w:w="715" w:type="dxa"/>
                  <w:tcBorders>
                    <w:tl2br w:val="nil"/>
                    <w:tr2bl w:val="nil"/>
                  </w:tcBorders>
                  <w:vAlign w:val="center"/>
                </w:tcPr>
                <w:p w14:paraId="32B84F8D">
                  <w:pPr>
                    <w:pStyle w:val="62"/>
                    <w:rPr>
                      <w:color w:val="auto"/>
                      <w:sz w:val="21"/>
                      <w:szCs w:val="21"/>
                    </w:rPr>
                  </w:pPr>
                  <w:r>
                    <w:rPr>
                      <w:color w:val="auto"/>
                      <w:sz w:val="21"/>
                      <w:szCs w:val="21"/>
                    </w:rPr>
                    <w:t>/</w:t>
                  </w:r>
                </w:p>
              </w:tc>
              <w:tc>
                <w:tcPr>
                  <w:tcW w:w="842" w:type="dxa"/>
                  <w:vMerge w:val="continue"/>
                  <w:tcBorders>
                    <w:tl2br w:val="nil"/>
                    <w:tr2bl w:val="nil"/>
                  </w:tcBorders>
                  <w:vAlign w:val="center"/>
                </w:tcPr>
                <w:p w14:paraId="645DA359">
                  <w:pPr>
                    <w:pStyle w:val="62"/>
                    <w:rPr>
                      <w:color w:val="auto"/>
                      <w:sz w:val="21"/>
                      <w:szCs w:val="21"/>
                    </w:rPr>
                  </w:pPr>
                </w:p>
              </w:tc>
              <w:tc>
                <w:tcPr>
                  <w:tcW w:w="1361" w:type="dxa"/>
                  <w:vMerge w:val="continue"/>
                  <w:tcBorders>
                    <w:tl2br w:val="nil"/>
                    <w:tr2bl w:val="nil"/>
                  </w:tcBorders>
                  <w:vAlign w:val="center"/>
                </w:tcPr>
                <w:p w14:paraId="65409E78">
                  <w:pPr>
                    <w:pStyle w:val="62"/>
                    <w:rPr>
                      <w:color w:val="auto"/>
                      <w:sz w:val="21"/>
                      <w:szCs w:val="21"/>
                    </w:rPr>
                  </w:pPr>
                </w:p>
              </w:tc>
            </w:tr>
            <w:tr w14:paraId="46DBA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8" w:type="dxa"/>
                  <w:tcBorders>
                    <w:tl2br w:val="nil"/>
                    <w:tr2bl w:val="nil"/>
                  </w:tcBorders>
                  <w:vAlign w:val="center"/>
                </w:tcPr>
                <w:p w14:paraId="5433D939">
                  <w:pPr>
                    <w:pStyle w:val="62"/>
                    <w:rPr>
                      <w:rFonts w:hint="default"/>
                      <w:color w:val="auto"/>
                      <w:sz w:val="21"/>
                      <w:szCs w:val="21"/>
                      <w:lang w:val="en-US" w:eastAsia="zh-CN"/>
                    </w:rPr>
                  </w:pPr>
                  <w:r>
                    <w:rPr>
                      <w:rFonts w:hint="eastAsia"/>
                      <w:color w:val="auto"/>
                      <w:sz w:val="21"/>
                      <w:szCs w:val="21"/>
                      <w:lang w:val="en-US" w:eastAsia="zh-CN"/>
                    </w:rPr>
                    <w:t>6</w:t>
                  </w:r>
                </w:p>
              </w:tc>
              <w:tc>
                <w:tcPr>
                  <w:tcW w:w="1700" w:type="dxa"/>
                  <w:tcBorders>
                    <w:tl2br w:val="nil"/>
                    <w:tr2bl w:val="nil"/>
                  </w:tcBorders>
                  <w:vAlign w:val="center"/>
                </w:tcPr>
                <w:p w14:paraId="176D74E0">
                  <w:pPr>
                    <w:pStyle w:val="62"/>
                    <w:rPr>
                      <w:rFonts w:hint="eastAsia" w:eastAsia="宋体"/>
                      <w:color w:val="FF0000"/>
                      <w:sz w:val="21"/>
                      <w:szCs w:val="21"/>
                      <w:lang w:eastAsia="zh-CN"/>
                    </w:rPr>
                  </w:pPr>
                  <w:r>
                    <w:rPr>
                      <w:rFonts w:hint="eastAsia"/>
                      <w:color w:val="FF0000"/>
                      <w:sz w:val="21"/>
                      <w:szCs w:val="21"/>
                      <w:lang w:eastAsia="zh-CN"/>
                    </w:rPr>
                    <w:t>冷却</w:t>
                  </w:r>
                </w:p>
              </w:tc>
              <w:tc>
                <w:tcPr>
                  <w:tcW w:w="1943" w:type="dxa"/>
                  <w:tcBorders>
                    <w:tl2br w:val="nil"/>
                    <w:tr2bl w:val="nil"/>
                  </w:tcBorders>
                  <w:vAlign w:val="center"/>
                </w:tcPr>
                <w:p w14:paraId="27A5829B">
                  <w:pPr>
                    <w:pStyle w:val="62"/>
                    <w:rPr>
                      <w:rFonts w:hint="eastAsia" w:eastAsia="宋体"/>
                      <w:color w:val="FF0000"/>
                      <w:sz w:val="21"/>
                      <w:szCs w:val="21"/>
                      <w:lang w:eastAsia="zh-CN"/>
                    </w:rPr>
                  </w:pPr>
                  <w:r>
                    <w:rPr>
                      <w:rFonts w:hint="eastAsia"/>
                      <w:color w:val="FF0000"/>
                      <w:sz w:val="21"/>
                      <w:szCs w:val="21"/>
                      <w:lang w:eastAsia="zh-CN"/>
                    </w:rPr>
                    <w:t>过滤沉渣</w:t>
                  </w:r>
                </w:p>
              </w:tc>
              <w:tc>
                <w:tcPr>
                  <w:tcW w:w="1549" w:type="dxa"/>
                  <w:tcBorders>
                    <w:tl2br w:val="nil"/>
                    <w:tr2bl w:val="nil"/>
                  </w:tcBorders>
                  <w:vAlign w:val="center"/>
                </w:tcPr>
                <w:p w14:paraId="12D2AB9B">
                  <w:pPr>
                    <w:pStyle w:val="62"/>
                    <w:rPr>
                      <w:rFonts w:hint="eastAsia" w:eastAsia="宋体"/>
                      <w:color w:val="FF0000"/>
                      <w:sz w:val="21"/>
                      <w:szCs w:val="21"/>
                      <w:lang w:eastAsia="zh-CN"/>
                    </w:rPr>
                  </w:pPr>
                  <w:r>
                    <w:rPr>
                      <w:rFonts w:hint="eastAsia"/>
                      <w:color w:val="FF0000"/>
                      <w:sz w:val="21"/>
                      <w:szCs w:val="21"/>
                      <w:lang w:eastAsia="zh-CN"/>
                    </w:rPr>
                    <w:t>铝</w:t>
                  </w:r>
                </w:p>
              </w:tc>
              <w:tc>
                <w:tcPr>
                  <w:tcW w:w="1204" w:type="dxa"/>
                  <w:vMerge w:val="continue"/>
                  <w:tcBorders>
                    <w:tl2br w:val="nil"/>
                    <w:tr2bl w:val="nil"/>
                  </w:tcBorders>
                  <w:vAlign w:val="center"/>
                </w:tcPr>
                <w:p w14:paraId="217769B2">
                  <w:pPr>
                    <w:pStyle w:val="62"/>
                    <w:rPr>
                      <w:color w:val="auto"/>
                      <w:sz w:val="21"/>
                      <w:szCs w:val="21"/>
                    </w:rPr>
                  </w:pPr>
                </w:p>
              </w:tc>
              <w:tc>
                <w:tcPr>
                  <w:tcW w:w="1156" w:type="dxa"/>
                  <w:tcBorders>
                    <w:tl2br w:val="nil"/>
                    <w:tr2bl w:val="nil"/>
                  </w:tcBorders>
                  <w:vAlign w:val="center"/>
                </w:tcPr>
                <w:p w14:paraId="48720AC1">
                  <w:pPr>
                    <w:pStyle w:val="62"/>
                    <w:rPr>
                      <w:color w:val="FF0000"/>
                      <w:sz w:val="21"/>
                      <w:szCs w:val="21"/>
                    </w:rPr>
                  </w:pPr>
                  <w:r>
                    <w:rPr>
                      <w:rFonts w:hint="eastAsia"/>
                      <w:color w:val="FF0000"/>
                      <w:sz w:val="21"/>
                      <w:szCs w:val="21"/>
                      <w:lang w:val="en-US" w:eastAsia="zh-CN"/>
                    </w:rPr>
                    <w:t>SW17</w:t>
                  </w:r>
                </w:p>
              </w:tc>
              <w:tc>
                <w:tcPr>
                  <w:tcW w:w="1144" w:type="dxa"/>
                  <w:tcBorders>
                    <w:tl2br w:val="nil"/>
                    <w:tr2bl w:val="nil"/>
                  </w:tcBorders>
                  <w:vAlign w:val="center"/>
                </w:tcPr>
                <w:p w14:paraId="585056CB">
                  <w:pPr>
                    <w:pStyle w:val="62"/>
                    <w:rPr>
                      <w:color w:val="FF0000"/>
                      <w:sz w:val="21"/>
                      <w:szCs w:val="21"/>
                    </w:rPr>
                  </w:pPr>
                  <w:r>
                    <w:rPr>
                      <w:rFonts w:hint="eastAsia" w:cs="Times New Roman"/>
                      <w:color w:val="FF0000"/>
                      <w:sz w:val="21"/>
                      <w:szCs w:val="21"/>
                      <w:lang w:val="en-US" w:eastAsia="zh-CN"/>
                    </w:rPr>
                    <w:t>900-002-S17</w:t>
                  </w:r>
                </w:p>
              </w:tc>
              <w:tc>
                <w:tcPr>
                  <w:tcW w:w="836" w:type="dxa"/>
                  <w:tcBorders>
                    <w:tl2br w:val="nil"/>
                    <w:tr2bl w:val="nil"/>
                  </w:tcBorders>
                  <w:vAlign w:val="center"/>
                </w:tcPr>
                <w:p w14:paraId="5E8C5644">
                  <w:pPr>
                    <w:pStyle w:val="62"/>
                    <w:rPr>
                      <w:rFonts w:hint="default"/>
                      <w:color w:val="FF0000"/>
                      <w:sz w:val="21"/>
                      <w:szCs w:val="21"/>
                      <w:lang w:val="en-US" w:eastAsia="zh-CN"/>
                    </w:rPr>
                  </w:pPr>
                  <w:r>
                    <w:rPr>
                      <w:rFonts w:hint="eastAsia"/>
                      <w:color w:val="FF0000"/>
                      <w:sz w:val="21"/>
                      <w:szCs w:val="21"/>
                      <w:lang w:val="en-US" w:eastAsia="zh-CN"/>
                    </w:rPr>
                    <w:t>/</w:t>
                  </w:r>
                </w:p>
              </w:tc>
              <w:tc>
                <w:tcPr>
                  <w:tcW w:w="793" w:type="dxa"/>
                  <w:tcBorders>
                    <w:tl2br w:val="nil"/>
                    <w:tr2bl w:val="nil"/>
                  </w:tcBorders>
                  <w:vAlign w:val="center"/>
                </w:tcPr>
                <w:p w14:paraId="43549A48">
                  <w:pPr>
                    <w:pStyle w:val="62"/>
                    <w:rPr>
                      <w:color w:val="FF0000"/>
                      <w:sz w:val="21"/>
                      <w:szCs w:val="21"/>
                    </w:rPr>
                  </w:pPr>
                  <w:r>
                    <w:rPr>
                      <w:color w:val="FF0000"/>
                      <w:sz w:val="21"/>
                      <w:szCs w:val="21"/>
                    </w:rPr>
                    <w:t>固体</w:t>
                  </w:r>
                </w:p>
              </w:tc>
              <w:tc>
                <w:tcPr>
                  <w:tcW w:w="715" w:type="dxa"/>
                  <w:tcBorders>
                    <w:tl2br w:val="nil"/>
                    <w:tr2bl w:val="nil"/>
                  </w:tcBorders>
                  <w:vAlign w:val="center"/>
                </w:tcPr>
                <w:p w14:paraId="39D64CED">
                  <w:pPr>
                    <w:pStyle w:val="62"/>
                    <w:rPr>
                      <w:rFonts w:hint="eastAsia" w:eastAsia="宋体"/>
                      <w:color w:val="FF0000"/>
                      <w:sz w:val="21"/>
                      <w:szCs w:val="21"/>
                      <w:lang w:val="en-US" w:eastAsia="zh-CN"/>
                    </w:rPr>
                  </w:pPr>
                  <w:r>
                    <w:rPr>
                      <w:rFonts w:hint="eastAsia"/>
                      <w:color w:val="FF0000"/>
                      <w:sz w:val="21"/>
                      <w:szCs w:val="21"/>
                      <w:lang w:val="en-US" w:eastAsia="zh-CN"/>
                    </w:rPr>
                    <w:t>/</w:t>
                  </w:r>
                </w:p>
              </w:tc>
              <w:tc>
                <w:tcPr>
                  <w:tcW w:w="842" w:type="dxa"/>
                  <w:vMerge w:val="continue"/>
                  <w:tcBorders>
                    <w:tl2br w:val="nil"/>
                    <w:tr2bl w:val="nil"/>
                  </w:tcBorders>
                  <w:vAlign w:val="center"/>
                </w:tcPr>
                <w:p w14:paraId="53797852">
                  <w:pPr>
                    <w:pStyle w:val="62"/>
                    <w:rPr>
                      <w:color w:val="auto"/>
                      <w:sz w:val="21"/>
                      <w:szCs w:val="21"/>
                    </w:rPr>
                  </w:pPr>
                </w:p>
              </w:tc>
              <w:tc>
                <w:tcPr>
                  <w:tcW w:w="1361" w:type="dxa"/>
                  <w:vMerge w:val="continue"/>
                  <w:tcBorders>
                    <w:tl2br w:val="nil"/>
                    <w:tr2bl w:val="nil"/>
                  </w:tcBorders>
                  <w:vAlign w:val="center"/>
                </w:tcPr>
                <w:p w14:paraId="50FECBF7">
                  <w:pPr>
                    <w:pStyle w:val="62"/>
                    <w:rPr>
                      <w:color w:val="auto"/>
                      <w:sz w:val="21"/>
                      <w:szCs w:val="21"/>
                    </w:rPr>
                  </w:pPr>
                </w:p>
              </w:tc>
            </w:tr>
            <w:tr w14:paraId="7F59A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8" w:type="dxa"/>
                  <w:tcBorders>
                    <w:tl2br w:val="nil"/>
                    <w:tr2bl w:val="nil"/>
                  </w:tcBorders>
                  <w:vAlign w:val="center"/>
                </w:tcPr>
                <w:p w14:paraId="285894A2">
                  <w:pPr>
                    <w:pStyle w:val="62"/>
                    <w:rPr>
                      <w:rFonts w:hint="eastAsia" w:eastAsia="宋体"/>
                      <w:color w:val="auto"/>
                      <w:sz w:val="21"/>
                      <w:szCs w:val="21"/>
                      <w:lang w:eastAsia="zh-CN"/>
                    </w:rPr>
                  </w:pPr>
                  <w:r>
                    <w:rPr>
                      <w:rFonts w:hint="eastAsia"/>
                      <w:color w:val="auto"/>
                      <w:sz w:val="21"/>
                      <w:szCs w:val="21"/>
                      <w:lang w:val="en-US" w:eastAsia="zh-CN"/>
                    </w:rPr>
                    <w:t>7</w:t>
                  </w:r>
                </w:p>
              </w:tc>
              <w:tc>
                <w:tcPr>
                  <w:tcW w:w="1700" w:type="dxa"/>
                  <w:tcBorders>
                    <w:tl2br w:val="nil"/>
                    <w:tr2bl w:val="nil"/>
                  </w:tcBorders>
                  <w:vAlign w:val="center"/>
                </w:tcPr>
                <w:p w14:paraId="646097D1">
                  <w:pPr>
                    <w:pStyle w:val="62"/>
                    <w:rPr>
                      <w:color w:val="auto"/>
                      <w:sz w:val="21"/>
                      <w:szCs w:val="21"/>
                    </w:rPr>
                  </w:pPr>
                  <w:r>
                    <w:rPr>
                      <w:color w:val="auto"/>
                      <w:sz w:val="21"/>
                      <w:szCs w:val="21"/>
                    </w:rPr>
                    <w:t>日常办公</w:t>
                  </w:r>
                </w:p>
              </w:tc>
              <w:tc>
                <w:tcPr>
                  <w:tcW w:w="1943" w:type="dxa"/>
                  <w:tcBorders>
                    <w:tl2br w:val="nil"/>
                    <w:tr2bl w:val="nil"/>
                  </w:tcBorders>
                  <w:vAlign w:val="center"/>
                </w:tcPr>
                <w:p w14:paraId="59A3A5C2">
                  <w:pPr>
                    <w:pStyle w:val="62"/>
                    <w:rPr>
                      <w:color w:val="auto"/>
                      <w:sz w:val="21"/>
                      <w:szCs w:val="21"/>
                    </w:rPr>
                  </w:pPr>
                  <w:r>
                    <w:rPr>
                      <w:color w:val="auto"/>
                      <w:sz w:val="21"/>
                      <w:szCs w:val="21"/>
                    </w:rPr>
                    <w:t>生活垃圾</w:t>
                  </w:r>
                </w:p>
              </w:tc>
              <w:tc>
                <w:tcPr>
                  <w:tcW w:w="1549" w:type="dxa"/>
                  <w:tcBorders>
                    <w:tl2br w:val="nil"/>
                    <w:tr2bl w:val="nil"/>
                  </w:tcBorders>
                  <w:vAlign w:val="center"/>
                </w:tcPr>
                <w:p w14:paraId="0F01FA11">
                  <w:pPr>
                    <w:pStyle w:val="62"/>
                    <w:rPr>
                      <w:color w:val="auto"/>
                      <w:sz w:val="21"/>
                      <w:szCs w:val="21"/>
                    </w:rPr>
                  </w:pPr>
                  <w:r>
                    <w:rPr>
                      <w:color w:val="auto"/>
                      <w:sz w:val="21"/>
                      <w:szCs w:val="21"/>
                    </w:rPr>
                    <w:t>/</w:t>
                  </w:r>
                </w:p>
              </w:tc>
              <w:tc>
                <w:tcPr>
                  <w:tcW w:w="1204" w:type="dxa"/>
                  <w:tcBorders>
                    <w:tl2br w:val="nil"/>
                    <w:tr2bl w:val="nil"/>
                  </w:tcBorders>
                  <w:vAlign w:val="center"/>
                </w:tcPr>
                <w:p w14:paraId="1076F26A">
                  <w:pPr>
                    <w:pStyle w:val="62"/>
                    <w:rPr>
                      <w:color w:val="auto"/>
                      <w:sz w:val="21"/>
                      <w:szCs w:val="21"/>
                    </w:rPr>
                  </w:pPr>
                  <w:r>
                    <w:rPr>
                      <w:color w:val="auto"/>
                      <w:sz w:val="21"/>
                      <w:szCs w:val="21"/>
                    </w:rPr>
                    <w:t>生活垃圾</w:t>
                  </w:r>
                </w:p>
              </w:tc>
              <w:tc>
                <w:tcPr>
                  <w:tcW w:w="1156" w:type="dxa"/>
                  <w:tcBorders>
                    <w:tl2br w:val="nil"/>
                    <w:tr2bl w:val="nil"/>
                  </w:tcBorders>
                  <w:vAlign w:val="center"/>
                </w:tcPr>
                <w:p w14:paraId="0342D5A1">
                  <w:pPr>
                    <w:pStyle w:val="62"/>
                    <w:rPr>
                      <w:color w:val="auto"/>
                      <w:sz w:val="21"/>
                      <w:szCs w:val="21"/>
                    </w:rPr>
                  </w:pPr>
                  <w:r>
                    <w:rPr>
                      <w:color w:val="auto"/>
                      <w:sz w:val="21"/>
                      <w:szCs w:val="21"/>
                    </w:rPr>
                    <w:t>/</w:t>
                  </w:r>
                </w:p>
              </w:tc>
              <w:tc>
                <w:tcPr>
                  <w:tcW w:w="1144" w:type="dxa"/>
                  <w:tcBorders>
                    <w:tl2br w:val="nil"/>
                    <w:tr2bl w:val="nil"/>
                  </w:tcBorders>
                  <w:vAlign w:val="center"/>
                </w:tcPr>
                <w:p w14:paraId="3F347D5B">
                  <w:pPr>
                    <w:pStyle w:val="62"/>
                    <w:rPr>
                      <w:color w:val="auto"/>
                      <w:sz w:val="21"/>
                      <w:szCs w:val="21"/>
                    </w:rPr>
                  </w:pPr>
                  <w:r>
                    <w:rPr>
                      <w:color w:val="auto"/>
                      <w:sz w:val="21"/>
                      <w:szCs w:val="21"/>
                    </w:rPr>
                    <w:t>/</w:t>
                  </w:r>
                </w:p>
              </w:tc>
              <w:tc>
                <w:tcPr>
                  <w:tcW w:w="836" w:type="dxa"/>
                  <w:tcBorders>
                    <w:tl2br w:val="nil"/>
                    <w:tr2bl w:val="nil"/>
                  </w:tcBorders>
                  <w:vAlign w:val="center"/>
                </w:tcPr>
                <w:p w14:paraId="1906228F">
                  <w:pPr>
                    <w:pStyle w:val="62"/>
                    <w:rPr>
                      <w:rFonts w:hint="default" w:eastAsia="宋体"/>
                      <w:color w:val="auto"/>
                      <w:sz w:val="21"/>
                      <w:szCs w:val="21"/>
                      <w:lang w:val="en-US" w:eastAsia="zh-CN"/>
                    </w:rPr>
                  </w:pPr>
                  <w:r>
                    <w:rPr>
                      <w:rFonts w:hint="eastAsia"/>
                      <w:color w:val="auto"/>
                      <w:sz w:val="21"/>
                      <w:szCs w:val="21"/>
                      <w:lang w:val="en-US" w:eastAsia="zh-CN"/>
                    </w:rPr>
                    <w:t>57</w:t>
                  </w:r>
                </w:p>
              </w:tc>
              <w:tc>
                <w:tcPr>
                  <w:tcW w:w="793" w:type="dxa"/>
                  <w:tcBorders>
                    <w:tl2br w:val="nil"/>
                    <w:tr2bl w:val="nil"/>
                  </w:tcBorders>
                  <w:vAlign w:val="center"/>
                </w:tcPr>
                <w:p w14:paraId="46CEFAF9">
                  <w:pPr>
                    <w:pStyle w:val="62"/>
                    <w:rPr>
                      <w:color w:val="auto"/>
                      <w:sz w:val="21"/>
                      <w:szCs w:val="21"/>
                    </w:rPr>
                  </w:pPr>
                  <w:r>
                    <w:rPr>
                      <w:color w:val="auto"/>
                      <w:sz w:val="21"/>
                      <w:szCs w:val="21"/>
                    </w:rPr>
                    <w:t>固体</w:t>
                  </w:r>
                </w:p>
              </w:tc>
              <w:tc>
                <w:tcPr>
                  <w:tcW w:w="715" w:type="dxa"/>
                  <w:tcBorders>
                    <w:tl2br w:val="nil"/>
                    <w:tr2bl w:val="nil"/>
                  </w:tcBorders>
                  <w:vAlign w:val="center"/>
                </w:tcPr>
                <w:p w14:paraId="2DF1EA88">
                  <w:pPr>
                    <w:pStyle w:val="62"/>
                    <w:rPr>
                      <w:color w:val="auto"/>
                      <w:sz w:val="21"/>
                      <w:szCs w:val="21"/>
                    </w:rPr>
                  </w:pPr>
                  <w:r>
                    <w:rPr>
                      <w:color w:val="auto"/>
                      <w:sz w:val="21"/>
                      <w:szCs w:val="21"/>
                    </w:rPr>
                    <w:t>/</w:t>
                  </w:r>
                </w:p>
              </w:tc>
              <w:tc>
                <w:tcPr>
                  <w:tcW w:w="842" w:type="dxa"/>
                  <w:tcBorders>
                    <w:tl2br w:val="nil"/>
                    <w:tr2bl w:val="nil"/>
                  </w:tcBorders>
                  <w:vAlign w:val="center"/>
                </w:tcPr>
                <w:p w14:paraId="4C0064F1">
                  <w:pPr>
                    <w:pStyle w:val="62"/>
                    <w:rPr>
                      <w:color w:val="auto"/>
                      <w:sz w:val="21"/>
                      <w:szCs w:val="21"/>
                    </w:rPr>
                  </w:pPr>
                  <w:r>
                    <w:rPr>
                      <w:color w:val="auto"/>
                      <w:sz w:val="21"/>
                      <w:szCs w:val="21"/>
                    </w:rPr>
                    <w:t>垃圾桶</w:t>
                  </w:r>
                </w:p>
              </w:tc>
              <w:tc>
                <w:tcPr>
                  <w:tcW w:w="1361" w:type="dxa"/>
                  <w:tcBorders>
                    <w:tl2br w:val="nil"/>
                    <w:tr2bl w:val="nil"/>
                  </w:tcBorders>
                  <w:vAlign w:val="center"/>
                </w:tcPr>
                <w:p w14:paraId="686CDE7F">
                  <w:pPr>
                    <w:pStyle w:val="62"/>
                    <w:rPr>
                      <w:color w:val="auto"/>
                      <w:sz w:val="21"/>
                      <w:szCs w:val="21"/>
                    </w:rPr>
                  </w:pPr>
                  <w:r>
                    <w:rPr>
                      <w:color w:val="auto"/>
                      <w:sz w:val="21"/>
                      <w:szCs w:val="21"/>
                    </w:rPr>
                    <w:t>环卫部门清运</w:t>
                  </w:r>
                </w:p>
              </w:tc>
            </w:tr>
          </w:tbl>
          <w:p w14:paraId="0F773B84">
            <w:pPr>
              <w:pStyle w:val="60"/>
              <w:ind w:firstLine="480"/>
              <w:jc w:val="center"/>
              <w:rPr>
                <w:color w:val="auto"/>
              </w:rPr>
            </w:pPr>
          </w:p>
        </w:tc>
      </w:tr>
    </w:tbl>
    <w:p w14:paraId="52BE04B3">
      <w:pPr>
        <w:pStyle w:val="19"/>
        <w:jc w:val="center"/>
        <w:outlineLvl w:val="0"/>
        <w:rPr>
          <w:rFonts w:ascii="Times New Roman" w:hAnsi="Times New Roman" w:eastAsia="黑体"/>
          <w:snapToGrid w:val="0"/>
          <w:sz w:val="32"/>
          <w:szCs w:val="32"/>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1"/>
        <w:gridCol w:w="8111"/>
      </w:tblGrid>
      <w:tr w14:paraId="1BD5B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9" w:hRule="atLeast"/>
          <w:jc w:val="center"/>
        </w:trPr>
        <w:tc>
          <w:tcPr>
            <w:tcW w:w="196" w:type="pct"/>
            <w:tcMar>
              <w:left w:w="28" w:type="dxa"/>
              <w:right w:w="28" w:type="dxa"/>
            </w:tcMar>
            <w:vAlign w:val="center"/>
          </w:tcPr>
          <w:p w14:paraId="7926728A">
            <w:pPr>
              <w:pStyle w:val="62"/>
              <w:rPr>
                <w:rFonts w:cs="Times New Roman"/>
                <w:color w:val="auto"/>
                <w:sz w:val="24"/>
                <w:szCs w:val="24"/>
              </w:rPr>
            </w:pPr>
            <w:r>
              <w:rPr>
                <w:rFonts w:cs="Times New Roman"/>
                <w:color w:val="auto"/>
                <w:sz w:val="24"/>
                <w:szCs w:val="24"/>
              </w:rPr>
              <w:t>运营</w:t>
            </w:r>
          </w:p>
          <w:p w14:paraId="46EB23EB">
            <w:pPr>
              <w:pStyle w:val="62"/>
              <w:rPr>
                <w:rFonts w:cs="Times New Roman"/>
                <w:color w:val="auto"/>
                <w:sz w:val="24"/>
                <w:szCs w:val="24"/>
              </w:rPr>
            </w:pPr>
            <w:r>
              <w:rPr>
                <w:rFonts w:cs="Times New Roman"/>
                <w:color w:val="auto"/>
                <w:sz w:val="24"/>
                <w:szCs w:val="24"/>
              </w:rPr>
              <w:t>期环</w:t>
            </w:r>
          </w:p>
          <w:p w14:paraId="299247EE">
            <w:pPr>
              <w:pStyle w:val="62"/>
              <w:rPr>
                <w:rFonts w:cs="Times New Roman"/>
                <w:color w:val="auto"/>
                <w:sz w:val="24"/>
                <w:szCs w:val="24"/>
              </w:rPr>
            </w:pPr>
            <w:r>
              <w:rPr>
                <w:rFonts w:cs="Times New Roman"/>
                <w:color w:val="auto"/>
                <w:sz w:val="24"/>
                <w:szCs w:val="24"/>
              </w:rPr>
              <w:t>境影</w:t>
            </w:r>
          </w:p>
          <w:p w14:paraId="328788BC">
            <w:pPr>
              <w:pStyle w:val="62"/>
              <w:rPr>
                <w:rFonts w:cs="Times New Roman"/>
                <w:color w:val="auto"/>
                <w:sz w:val="24"/>
                <w:szCs w:val="24"/>
              </w:rPr>
            </w:pPr>
            <w:r>
              <w:rPr>
                <w:rFonts w:cs="Times New Roman"/>
                <w:color w:val="auto"/>
                <w:sz w:val="24"/>
                <w:szCs w:val="24"/>
              </w:rPr>
              <w:t>响和</w:t>
            </w:r>
          </w:p>
          <w:p w14:paraId="140F69A1">
            <w:pPr>
              <w:pStyle w:val="62"/>
              <w:rPr>
                <w:rFonts w:cs="Times New Roman"/>
                <w:color w:val="auto"/>
                <w:sz w:val="24"/>
                <w:szCs w:val="24"/>
              </w:rPr>
            </w:pPr>
            <w:r>
              <w:rPr>
                <w:rFonts w:cs="Times New Roman"/>
                <w:color w:val="auto"/>
                <w:sz w:val="24"/>
                <w:szCs w:val="24"/>
              </w:rPr>
              <w:t>保护</w:t>
            </w:r>
          </w:p>
          <w:p w14:paraId="6BEB337F">
            <w:pPr>
              <w:pStyle w:val="62"/>
              <w:rPr>
                <w:rFonts w:cs="Times New Roman"/>
                <w:color w:val="auto"/>
              </w:rPr>
            </w:pPr>
            <w:r>
              <w:rPr>
                <w:rFonts w:cs="Times New Roman"/>
                <w:color w:val="auto"/>
                <w:sz w:val="24"/>
                <w:szCs w:val="24"/>
              </w:rPr>
              <w:t>措施</w:t>
            </w:r>
          </w:p>
        </w:tc>
        <w:tc>
          <w:tcPr>
            <w:tcW w:w="4804" w:type="pct"/>
          </w:tcPr>
          <w:p w14:paraId="1B32FCDC">
            <w:pPr>
              <w:pStyle w:val="3"/>
              <w:keepNext/>
              <w:keepLines/>
              <w:pageBreakBefore w:val="0"/>
              <w:widowControl w:val="0"/>
              <w:numPr>
                <w:ilvl w:val="0"/>
                <w:numId w:val="0"/>
              </w:numPr>
              <w:tabs>
                <w:tab w:val="left" w:pos="90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8"/>
                <w:szCs w:val="28"/>
                <w:highlight w:val="none"/>
                <w:u w:val="none" w:color="auto"/>
                <w:lang w:val="en-US" w:eastAsia="zh-CN"/>
              </w:rPr>
            </w:pPr>
            <w:bookmarkStart w:id="200" w:name="_Toc30528"/>
            <w:bookmarkStart w:id="201" w:name="_Toc15270"/>
            <w:bookmarkStart w:id="202" w:name="_Toc31048"/>
            <w:bookmarkStart w:id="203" w:name="_Toc32338"/>
            <w:r>
              <w:rPr>
                <w:rFonts w:hint="default" w:ascii="Times New Roman" w:hAnsi="Times New Roman" w:eastAsia="宋体" w:cs="Times New Roman"/>
                <w:color w:val="auto"/>
                <w:sz w:val="28"/>
                <w:szCs w:val="28"/>
                <w:highlight w:val="none"/>
                <w:u w:val="none" w:color="auto"/>
                <w:lang w:val="en-US" w:eastAsia="zh-CN"/>
              </w:rPr>
              <w:t>4.4.2一般工业固体废物影响分析</w:t>
            </w:r>
            <w:bookmarkEnd w:id="200"/>
            <w:bookmarkEnd w:id="201"/>
            <w:bookmarkEnd w:id="202"/>
            <w:bookmarkEnd w:id="203"/>
          </w:p>
          <w:p w14:paraId="71F39ED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项目产生的一般工业固体废物</w:t>
            </w:r>
            <w:r>
              <w:rPr>
                <w:rFonts w:hint="eastAsia" w:cs="Times New Roman"/>
                <w:color w:val="FF0000"/>
                <w:sz w:val="24"/>
                <w:szCs w:val="24"/>
                <w:highlight w:val="none"/>
                <w:u w:val="none" w:color="auto"/>
                <w:lang w:val="en-US" w:eastAsia="zh-CN"/>
              </w:rPr>
              <w:t>外售物资回收公司</w:t>
            </w:r>
            <w:r>
              <w:rPr>
                <w:rFonts w:hint="default" w:ascii="Times New Roman" w:hAnsi="Times New Roman" w:cs="Times New Roman"/>
                <w:color w:val="auto"/>
                <w:sz w:val="24"/>
                <w:szCs w:val="24"/>
                <w:highlight w:val="none"/>
                <w:u w:val="none" w:color="auto"/>
                <w:lang w:val="en-US" w:eastAsia="zh-CN"/>
              </w:rPr>
              <w:t>，一般工业固废贮存在</w:t>
            </w:r>
            <w:r>
              <w:rPr>
                <w:rFonts w:hint="eastAsia" w:ascii="Times New Roman" w:hAnsi="Times New Roman" w:cs="Times New Roman"/>
                <w:color w:val="auto"/>
                <w:sz w:val="24"/>
                <w:szCs w:val="24"/>
                <w:highlight w:val="none"/>
                <w:u w:val="none" w:color="auto"/>
                <w:lang w:val="en-US" w:eastAsia="zh-CN"/>
              </w:rPr>
              <w:t>现有工程的一般固废间内</w:t>
            </w:r>
            <w:r>
              <w:rPr>
                <w:rFonts w:hint="default" w:ascii="Times New Roman" w:hAnsi="Times New Roman" w:cs="Times New Roman"/>
                <w:color w:val="auto"/>
                <w:sz w:val="24"/>
                <w:szCs w:val="24"/>
                <w:highlight w:val="none"/>
                <w:u w:val="none" w:color="auto"/>
                <w:lang w:val="en-US" w:eastAsia="zh-CN"/>
              </w:rPr>
              <w:t>，一般工业固废贮存场满足《一般工业固体废物贮存和填埋污染控制标准》（GB18599-2020）</w:t>
            </w:r>
            <w:r>
              <w:rPr>
                <w:rFonts w:hint="eastAsia" w:cs="Times New Roman"/>
                <w:color w:val="auto"/>
                <w:sz w:val="24"/>
                <w:szCs w:val="24"/>
                <w:highlight w:val="none"/>
                <w:u w:val="none" w:color="auto"/>
                <w:lang w:val="en-US" w:eastAsia="zh-CN"/>
              </w:rPr>
              <w:t>要求。</w:t>
            </w:r>
          </w:p>
          <w:p w14:paraId="253C6AD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项目产生的一般工业固体废物</w:t>
            </w:r>
            <w:r>
              <w:rPr>
                <w:rFonts w:hint="eastAsia" w:cs="Times New Roman"/>
                <w:color w:val="FF0000"/>
                <w:sz w:val="24"/>
                <w:szCs w:val="24"/>
                <w:highlight w:val="none"/>
                <w:u w:val="none" w:color="auto"/>
                <w:lang w:val="en-US" w:eastAsia="zh-CN"/>
              </w:rPr>
              <w:t>外售物资回收公司</w:t>
            </w:r>
            <w:r>
              <w:rPr>
                <w:rFonts w:hint="default" w:ascii="Times New Roman" w:hAnsi="Times New Roman" w:cs="Times New Roman"/>
                <w:color w:val="auto"/>
                <w:sz w:val="24"/>
                <w:szCs w:val="24"/>
                <w:highlight w:val="none"/>
                <w:u w:val="none" w:color="auto"/>
                <w:lang w:val="en-US" w:eastAsia="zh-CN"/>
              </w:rPr>
              <w:t>，一般工业固体废物经妥善处理后，对环境影响不大。</w:t>
            </w:r>
          </w:p>
          <w:p w14:paraId="481BE436">
            <w:pPr>
              <w:pStyle w:val="3"/>
              <w:keepNext/>
              <w:keepLines/>
              <w:pageBreakBefore w:val="0"/>
              <w:widowControl w:val="0"/>
              <w:numPr>
                <w:ilvl w:val="0"/>
                <w:numId w:val="0"/>
              </w:numPr>
              <w:tabs>
                <w:tab w:val="left" w:pos="90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8"/>
                <w:szCs w:val="28"/>
                <w:highlight w:val="none"/>
                <w:u w:val="none" w:color="auto"/>
                <w:lang w:val="en-US" w:eastAsia="zh-CN"/>
              </w:rPr>
            </w:pPr>
            <w:bookmarkStart w:id="204" w:name="_Toc11819"/>
            <w:bookmarkStart w:id="205" w:name="_Toc19198"/>
            <w:bookmarkStart w:id="206" w:name="_Toc15125"/>
            <w:bookmarkStart w:id="207" w:name="_Toc7000"/>
            <w:r>
              <w:rPr>
                <w:rFonts w:hint="default" w:ascii="Times New Roman" w:hAnsi="Times New Roman" w:eastAsia="宋体" w:cs="Times New Roman"/>
                <w:color w:val="auto"/>
                <w:sz w:val="28"/>
                <w:szCs w:val="28"/>
                <w:highlight w:val="none"/>
                <w:u w:val="none" w:color="auto"/>
                <w:lang w:val="en-US" w:eastAsia="zh-CN"/>
              </w:rPr>
              <w:t>4.4.3危险废物影响分析</w:t>
            </w:r>
            <w:bookmarkEnd w:id="204"/>
            <w:bookmarkEnd w:id="205"/>
            <w:bookmarkEnd w:id="206"/>
            <w:bookmarkEnd w:id="207"/>
          </w:p>
          <w:p w14:paraId="18429BC9">
            <w:pPr>
              <w:pStyle w:val="23"/>
              <w:keepNext w:val="0"/>
              <w:keepLines w:val="0"/>
              <w:pageBreakBefore w:val="0"/>
              <w:widowControl/>
              <w:tabs>
                <w:tab w:val="left" w:pos="3420"/>
              </w:tabs>
              <w:kinsoku/>
              <w:wordWrap/>
              <w:overflowPunct/>
              <w:topLinePunct w:val="0"/>
              <w:autoSpaceDE/>
              <w:autoSpaceDN/>
              <w:bidi w:val="0"/>
              <w:adjustRightInd w:val="0"/>
              <w:snapToGrid w:val="0"/>
              <w:spacing w:before="0" w:beforeAutospacing="0" w:after="0" w:line="360" w:lineRule="auto"/>
              <w:ind w:left="0" w:leftChars="0"/>
              <w:jc w:val="both"/>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奋安铝业</w:t>
            </w:r>
            <w:r>
              <w:rPr>
                <w:rFonts w:hint="default" w:ascii="Times New Roman" w:hAnsi="Times New Roman" w:eastAsia="宋体" w:cs="Times New Roman"/>
                <w:color w:val="auto"/>
                <w:sz w:val="24"/>
                <w:szCs w:val="24"/>
                <w:highlight w:val="none"/>
                <w:u w:val="none" w:color="auto"/>
                <w:lang w:val="en-US" w:eastAsia="zh-CN"/>
              </w:rPr>
              <w:t>现有</w:t>
            </w:r>
            <w:r>
              <w:rPr>
                <w:rFonts w:hint="eastAsia"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val="en-US" w:eastAsia="zh-CN"/>
              </w:rPr>
              <w:t>个危险废物贮存间</w:t>
            </w:r>
            <w:r>
              <w:rPr>
                <w:rFonts w:hint="eastAsia" w:ascii="Times New Roman" w:hAnsi="Times New Roman" w:eastAsia="宋体" w:cs="Times New Roman"/>
                <w:color w:val="auto"/>
                <w:sz w:val="24"/>
                <w:szCs w:val="24"/>
                <w:highlight w:val="none"/>
                <w:u w:val="none" w:color="auto"/>
                <w:lang w:val="en-US" w:eastAsia="zh-CN"/>
              </w:rPr>
              <w:t>，TS001</w:t>
            </w:r>
            <w:r>
              <w:rPr>
                <w:rFonts w:hint="eastAsia" w:cs="Times New Roman"/>
                <w:color w:val="auto"/>
                <w:sz w:val="24"/>
                <w:szCs w:val="24"/>
                <w:highlight w:val="none"/>
                <w:u w:val="none" w:color="auto"/>
                <w:lang w:val="en-US" w:eastAsia="zh-CN"/>
              </w:rPr>
              <w:t>储存能力为150t、</w:t>
            </w:r>
            <w:r>
              <w:rPr>
                <w:rFonts w:hint="eastAsia" w:ascii="Times New Roman" w:hAnsi="Times New Roman" w:eastAsia="宋体" w:cs="Times New Roman"/>
                <w:color w:val="auto"/>
                <w:sz w:val="24"/>
                <w:szCs w:val="24"/>
                <w:highlight w:val="none"/>
                <w:u w:val="none" w:color="auto"/>
                <w:lang w:val="en-US" w:eastAsia="zh-CN"/>
              </w:rPr>
              <w:t>TS002</w:t>
            </w:r>
            <w:r>
              <w:rPr>
                <w:rFonts w:hint="eastAsia" w:cs="Times New Roman"/>
                <w:color w:val="auto"/>
                <w:sz w:val="24"/>
                <w:szCs w:val="24"/>
                <w:highlight w:val="none"/>
                <w:u w:val="none" w:color="auto"/>
                <w:lang w:val="en-US" w:eastAsia="zh-CN"/>
              </w:rPr>
              <w:t>储存能力为100t、TS003储存能力为150t。</w:t>
            </w:r>
            <w:r>
              <w:rPr>
                <w:rFonts w:hint="default" w:ascii="Times New Roman" w:hAnsi="Times New Roman" w:cs="Times New Roman"/>
                <w:color w:val="auto"/>
                <w:sz w:val="24"/>
                <w:szCs w:val="24"/>
                <w:highlight w:val="none"/>
                <w:u w:val="none" w:color="auto"/>
                <w:lang w:val="en-US" w:eastAsia="zh-CN"/>
              </w:rPr>
              <w:t>危险废物贮存间基本情况见表4.4-2</w:t>
            </w:r>
            <w:r>
              <w:rPr>
                <w:rFonts w:hint="default" w:ascii="Times New Roman" w:hAnsi="Times New Roman" w:eastAsia="宋体" w:cs="Times New Roman"/>
                <w:color w:val="auto"/>
                <w:sz w:val="24"/>
                <w:szCs w:val="24"/>
                <w:highlight w:val="none"/>
                <w:u w:val="none" w:color="auto"/>
                <w:lang w:val="en-US" w:eastAsia="zh-CN"/>
              </w:rPr>
              <w:t>。</w:t>
            </w:r>
          </w:p>
          <w:p w14:paraId="2223885A">
            <w:pPr>
              <w:keepNext w:val="0"/>
              <w:keepLines w:val="0"/>
              <w:pageBreakBefore w:val="0"/>
              <w:widowControl w:val="0"/>
              <w:suppressLineNumbers w:val="0"/>
              <w:kinsoku/>
              <w:wordWrap/>
              <w:overflowPunct/>
              <w:topLinePunct w:val="0"/>
              <w:autoSpaceDE/>
              <w:autoSpaceDN/>
              <w:bidi w:val="0"/>
              <w:adjustRightInd w:val="0"/>
              <w:snapToGrid w:val="0"/>
              <w:spacing w:beforeAutospacing="0" w:after="72" w:afterLines="30" w:afterAutospacing="0"/>
              <w:ind w:left="0" w:right="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w:t>
            </w:r>
            <w:r>
              <w:rPr>
                <w:rFonts w:hint="default" w:ascii="Times New Roman" w:hAnsi="Times New Roman" w:cs="Times New Roman"/>
                <w:b/>
                <w:bCs/>
                <w:color w:val="auto"/>
                <w:sz w:val="24"/>
                <w:highlight w:val="none"/>
                <w:u w:val="none" w:color="auto"/>
                <w:lang w:val="en-US" w:eastAsia="zh-CN"/>
              </w:rPr>
              <w:t>4.4-2</w:t>
            </w:r>
            <w:r>
              <w:rPr>
                <w:rFonts w:hint="default" w:ascii="Times New Roman" w:hAnsi="Times New Roman" w:eastAsia="宋体" w:cs="Times New Roman"/>
                <w:b/>
                <w:bCs/>
                <w:color w:val="auto"/>
                <w:sz w:val="24"/>
                <w:highlight w:val="none"/>
                <w:u w:val="none" w:color="auto"/>
                <w:lang w:val="en-US" w:eastAsia="zh-CN"/>
              </w:rPr>
              <w:t xml:space="preserve">  本项目危险废物贮存间基本情况表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
              <w:gridCol w:w="985"/>
              <w:gridCol w:w="1765"/>
              <w:gridCol w:w="741"/>
              <w:gridCol w:w="882"/>
              <w:gridCol w:w="835"/>
              <w:gridCol w:w="688"/>
              <w:gridCol w:w="707"/>
              <w:gridCol w:w="796"/>
            </w:tblGrid>
            <w:tr w14:paraId="13FF0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9" w:type="pct"/>
                  <w:tcBorders>
                    <w:tl2br w:val="nil"/>
                    <w:tr2bl w:val="nil"/>
                  </w:tcBorders>
                  <w:noWrap w:val="0"/>
                  <w:tcMar>
                    <w:top w:w="0" w:type="dxa"/>
                    <w:left w:w="0" w:type="dxa"/>
                    <w:bottom w:w="0" w:type="dxa"/>
                    <w:right w:w="0" w:type="dxa"/>
                  </w:tcMar>
                  <w:vAlign w:val="center"/>
                </w:tcPr>
                <w:p w14:paraId="63CF89F4">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编号</w:t>
                  </w:r>
                </w:p>
              </w:tc>
              <w:tc>
                <w:tcPr>
                  <w:tcW w:w="624" w:type="pct"/>
                  <w:tcBorders>
                    <w:tl2br w:val="nil"/>
                    <w:tr2bl w:val="nil"/>
                  </w:tcBorders>
                  <w:noWrap w:val="0"/>
                  <w:tcMar>
                    <w:top w:w="0" w:type="dxa"/>
                    <w:left w:w="0" w:type="dxa"/>
                    <w:bottom w:w="0" w:type="dxa"/>
                    <w:right w:w="0" w:type="dxa"/>
                  </w:tcMar>
                  <w:vAlign w:val="center"/>
                </w:tcPr>
                <w:p w14:paraId="05D7CD62">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贮存场所</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设施</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名称</w:t>
                  </w:r>
                </w:p>
              </w:tc>
              <w:tc>
                <w:tcPr>
                  <w:tcW w:w="1118" w:type="pct"/>
                  <w:tcBorders>
                    <w:tl2br w:val="nil"/>
                    <w:tr2bl w:val="nil"/>
                  </w:tcBorders>
                  <w:noWrap w:val="0"/>
                  <w:tcMar>
                    <w:top w:w="0" w:type="dxa"/>
                    <w:left w:w="0" w:type="dxa"/>
                    <w:bottom w:w="0" w:type="dxa"/>
                    <w:right w:w="0" w:type="dxa"/>
                  </w:tcMar>
                  <w:vAlign w:val="center"/>
                </w:tcPr>
                <w:p w14:paraId="0D59F24B">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危险废物名称</w:t>
                  </w:r>
                </w:p>
              </w:tc>
              <w:tc>
                <w:tcPr>
                  <w:tcW w:w="469" w:type="pct"/>
                  <w:tcBorders>
                    <w:tl2br w:val="nil"/>
                    <w:tr2bl w:val="nil"/>
                  </w:tcBorders>
                  <w:noWrap w:val="0"/>
                  <w:tcMar>
                    <w:top w:w="0" w:type="dxa"/>
                    <w:left w:w="0" w:type="dxa"/>
                    <w:bottom w:w="0" w:type="dxa"/>
                    <w:right w:w="0" w:type="dxa"/>
                  </w:tcMar>
                  <w:vAlign w:val="center"/>
                </w:tcPr>
                <w:p w14:paraId="4B833361">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危险废物类别</w:t>
                  </w:r>
                </w:p>
              </w:tc>
              <w:tc>
                <w:tcPr>
                  <w:tcW w:w="559" w:type="pct"/>
                  <w:tcBorders>
                    <w:tl2br w:val="nil"/>
                    <w:tr2bl w:val="nil"/>
                  </w:tcBorders>
                  <w:noWrap w:val="0"/>
                  <w:tcMar>
                    <w:top w:w="0" w:type="dxa"/>
                    <w:left w:w="0" w:type="dxa"/>
                    <w:bottom w:w="0" w:type="dxa"/>
                    <w:right w:w="0" w:type="dxa"/>
                  </w:tcMar>
                  <w:vAlign w:val="center"/>
                </w:tcPr>
                <w:p w14:paraId="22BBDF17">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危险废物代码</w:t>
                  </w:r>
                </w:p>
              </w:tc>
              <w:tc>
                <w:tcPr>
                  <w:tcW w:w="529" w:type="pct"/>
                  <w:tcBorders>
                    <w:tl2br w:val="nil"/>
                    <w:tr2bl w:val="nil"/>
                  </w:tcBorders>
                  <w:noWrap w:val="0"/>
                  <w:tcMar>
                    <w:top w:w="0" w:type="dxa"/>
                    <w:left w:w="0" w:type="dxa"/>
                    <w:bottom w:w="0" w:type="dxa"/>
                    <w:right w:w="0" w:type="dxa"/>
                  </w:tcMar>
                  <w:vAlign w:val="center"/>
                </w:tcPr>
                <w:p w14:paraId="3EAC9814">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位置</w:t>
                  </w:r>
                </w:p>
              </w:tc>
              <w:tc>
                <w:tcPr>
                  <w:tcW w:w="435" w:type="pct"/>
                  <w:tcBorders>
                    <w:tl2br w:val="nil"/>
                    <w:tr2bl w:val="nil"/>
                  </w:tcBorders>
                  <w:noWrap w:val="0"/>
                  <w:tcMar>
                    <w:top w:w="0" w:type="dxa"/>
                    <w:left w:w="0" w:type="dxa"/>
                    <w:bottom w:w="0" w:type="dxa"/>
                    <w:right w:w="0" w:type="dxa"/>
                  </w:tcMar>
                  <w:vAlign w:val="center"/>
                </w:tcPr>
                <w:p w14:paraId="748D14EC">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占地面积</w:t>
                  </w:r>
                </w:p>
              </w:tc>
              <w:tc>
                <w:tcPr>
                  <w:tcW w:w="448" w:type="pct"/>
                  <w:tcBorders>
                    <w:tl2br w:val="nil"/>
                    <w:tr2bl w:val="nil"/>
                  </w:tcBorders>
                  <w:noWrap w:val="0"/>
                  <w:tcMar>
                    <w:top w:w="0" w:type="dxa"/>
                    <w:left w:w="0" w:type="dxa"/>
                    <w:bottom w:w="0" w:type="dxa"/>
                    <w:right w:w="0" w:type="dxa"/>
                  </w:tcMar>
                  <w:vAlign w:val="center"/>
                </w:tcPr>
                <w:p w14:paraId="46B45F63">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贮存</w:t>
                  </w:r>
                </w:p>
                <w:p w14:paraId="53001AE1">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方式</w:t>
                  </w:r>
                </w:p>
              </w:tc>
              <w:tc>
                <w:tcPr>
                  <w:tcW w:w="504" w:type="pct"/>
                  <w:tcBorders>
                    <w:tl2br w:val="nil"/>
                    <w:tr2bl w:val="nil"/>
                  </w:tcBorders>
                  <w:noWrap w:val="0"/>
                  <w:tcMar>
                    <w:top w:w="0" w:type="dxa"/>
                    <w:left w:w="0" w:type="dxa"/>
                    <w:bottom w:w="0" w:type="dxa"/>
                    <w:right w:w="0" w:type="dxa"/>
                  </w:tcMar>
                  <w:vAlign w:val="center"/>
                </w:tcPr>
                <w:p w14:paraId="51182660">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贮存</w:t>
                  </w:r>
                </w:p>
                <w:p w14:paraId="5AD1FA5F">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周期</w:t>
                  </w:r>
                </w:p>
              </w:tc>
            </w:tr>
            <w:tr w14:paraId="23D1C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noWrap w:val="0"/>
                  <w:tcMar>
                    <w:top w:w="0" w:type="dxa"/>
                    <w:left w:w="0" w:type="dxa"/>
                    <w:bottom w:w="0" w:type="dxa"/>
                    <w:right w:w="0" w:type="dxa"/>
                  </w:tcMar>
                  <w:vAlign w:val="center"/>
                </w:tcPr>
                <w:p w14:paraId="45D40B57">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1</w:t>
                  </w:r>
                </w:p>
              </w:tc>
              <w:tc>
                <w:tcPr>
                  <w:tcW w:w="624" w:type="pct"/>
                  <w:vMerge w:val="restart"/>
                  <w:tcBorders>
                    <w:tl2br w:val="nil"/>
                    <w:tr2bl w:val="nil"/>
                  </w:tcBorders>
                  <w:noWrap w:val="0"/>
                  <w:tcMar>
                    <w:top w:w="0" w:type="dxa"/>
                    <w:left w:w="0" w:type="dxa"/>
                    <w:bottom w:w="0" w:type="dxa"/>
                    <w:right w:w="0" w:type="dxa"/>
                  </w:tcMar>
                  <w:vAlign w:val="center"/>
                </w:tcPr>
                <w:p w14:paraId="2DBDBFC9">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textAlignment w:val="auto"/>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cs="Times New Roman"/>
                      <w:color w:val="auto"/>
                      <w:sz w:val="20"/>
                      <w:szCs w:val="20"/>
                      <w:highlight w:val="none"/>
                      <w:u w:val="none" w:color="auto"/>
                      <w:lang w:val="en-US" w:eastAsia="zh-CN"/>
                    </w:rPr>
                    <w:t>危废贮存间</w:t>
                  </w:r>
                  <w:r>
                    <w:rPr>
                      <w:rFonts w:hint="eastAsia" w:ascii="Times New Roman" w:hAnsi="Times New Roman" w:cs="Times New Roman"/>
                      <w:color w:val="auto"/>
                      <w:sz w:val="20"/>
                      <w:szCs w:val="20"/>
                      <w:highlight w:val="none"/>
                      <w:u w:val="none" w:color="auto"/>
                      <w:lang w:val="en-US" w:eastAsia="zh-CN"/>
                    </w:rPr>
                    <w:t>TS001</w:t>
                  </w:r>
                </w:p>
              </w:tc>
              <w:tc>
                <w:tcPr>
                  <w:tcW w:w="1118" w:type="pct"/>
                  <w:tcBorders>
                    <w:tl2br w:val="nil"/>
                    <w:tr2bl w:val="nil"/>
                  </w:tcBorders>
                  <w:noWrap w:val="0"/>
                  <w:tcMar>
                    <w:top w:w="0" w:type="dxa"/>
                    <w:left w:w="0" w:type="dxa"/>
                    <w:bottom w:w="0" w:type="dxa"/>
                    <w:right w:w="0" w:type="dxa"/>
                  </w:tcMar>
                  <w:vAlign w:val="center"/>
                </w:tcPr>
                <w:p w14:paraId="2B31B0F3">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使用镍和电镀化学品进行镀镍会产生的废槽液、槽渣和废水处理污泥</w:t>
                  </w:r>
                </w:p>
              </w:tc>
              <w:tc>
                <w:tcPr>
                  <w:tcW w:w="469" w:type="pct"/>
                  <w:tcBorders>
                    <w:tl2br w:val="nil"/>
                    <w:tr2bl w:val="nil"/>
                  </w:tcBorders>
                  <w:noWrap w:val="0"/>
                  <w:tcMar>
                    <w:top w:w="0" w:type="dxa"/>
                    <w:left w:w="0" w:type="dxa"/>
                    <w:bottom w:w="0" w:type="dxa"/>
                    <w:right w:w="0" w:type="dxa"/>
                  </w:tcMar>
                  <w:vAlign w:val="center"/>
                </w:tcPr>
                <w:p w14:paraId="29812B01">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HW17</w:t>
                  </w:r>
                </w:p>
              </w:tc>
              <w:tc>
                <w:tcPr>
                  <w:tcW w:w="559" w:type="pct"/>
                  <w:tcBorders>
                    <w:tl2br w:val="nil"/>
                    <w:tr2bl w:val="nil"/>
                  </w:tcBorders>
                  <w:noWrap w:val="0"/>
                  <w:tcMar>
                    <w:top w:w="0" w:type="dxa"/>
                    <w:left w:w="0" w:type="dxa"/>
                    <w:bottom w:w="0" w:type="dxa"/>
                    <w:right w:w="0" w:type="dxa"/>
                  </w:tcMar>
                  <w:vAlign w:val="center"/>
                </w:tcPr>
                <w:p w14:paraId="02F35D57">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336-054-17</w:t>
                  </w:r>
                </w:p>
              </w:tc>
              <w:tc>
                <w:tcPr>
                  <w:tcW w:w="529" w:type="pct"/>
                  <w:vMerge w:val="restart"/>
                  <w:tcBorders>
                    <w:tl2br w:val="nil"/>
                    <w:tr2bl w:val="nil"/>
                  </w:tcBorders>
                  <w:noWrap w:val="0"/>
                  <w:tcMar>
                    <w:top w:w="0" w:type="dxa"/>
                    <w:left w:w="0" w:type="dxa"/>
                    <w:bottom w:w="0" w:type="dxa"/>
                    <w:right w:w="0" w:type="dxa"/>
                  </w:tcMar>
                  <w:vAlign w:val="center"/>
                </w:tcPr>
                <w:p w14:paraId="75850F15">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textAlignment w:val="auto"/>
                    <w:rPr>
                      <w:rFonts w:hint="default" w:ascii="Times New Roman" w:hAnsi="Times New Roman" w:eastAsia="宋体" w:cs="Times New Roman"/>
                      <w:color w:val="auto"/>
                      <w:sz w:val="20"/>
                      <w:szCs w:val="20"/>
                      <w:highlight w:val="none"/>
                      <w:u w:val="none" w:color="auto"/>
                      <w:lang w:val="en-US" w:eastAsia="zh-CN"/>
                    </w:rPr>
                  </w:pPr>
                  <w:r>
                    <w:rPr>
                      <w:rFonts w:hint="eastAsia" w:ascii="Times New Roman" w:hAnsi="Times New Roman" w:eastAsia="宋体" w:cs="Times New Roman"/>
                      <w:color w:val="auto"/>
                      <w:sz w:val="20"/>
                      <w:szCs w:val="20"/>
                      <w:highlight w:val="none"/>
                      <w:u w:val="none" w:color="auto"/>
                      <w:lang w:val="en-US" w:eastAsia="zh-CN"/>
                    </w:rPr>
                    <w:t>立式氧化车间东侧</w:t>
                  </w:r>
                </w:p>
              </w:tc>
              <w:tc>
                <w:tcPr>
                  <w:tcW w:w="435" w:type="pct"/>
                  <w:vMerge w:val="restart"/>
                  <w:tcBorders>
                    <w:tl2br w:val="nil"/>
                    <w:tr2bl w:val="nil"/>
                  </w:tcBorders>
                  <w:noWrap w:val="0"/>
                  <w:tcMar>
                    <w:top w:w="0" w:type="dxa"/>
                    <w:left w:w="0" w:type="dxa"/>
                    <w:bottom w:w="0" w:type="dxa"/>
                    <w:right w:w="0" w:type="dxa"/>
                  </w:tcMar>
                  <w:vAlign w:val="center"/>
                </w:tcPr>
                <w:p w14:paraId="51768F67">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textAlignment w:val="auto"/>
                    <w:rPr>
                      <w:rFonts w:hint="default" w:ascii="Times New Roman" w:hAnsi="Times New Roman" w:eastAsia="宋体" w:cs="Times New Roman"/>
                      <w:color w:val="auto"/>
                      <w:sz w:val="20"/>
                      <w:szCs w:val="20"/>
                      <w:highlight w:val="none"/>
                      <w:u w:val="none" w:color="auto"/>
                      <w:lang w:val="en-US" w:eastAsia="zh-CN"/>
                    </w:rPr>
                  </w:pPr>
                  <w:r>
                    <w:rPr>
                      <w:rFonts w:hint="eastAsia" w:ascii="Times New Roman" w:hAnsi="Times New Roman" w:cs="Times New Roman"/>
                      <w:color w:val="auto"/>
                      <w:sz w:val="20"/>
                      <w:szCs w:val="20"/>
                      <w:highlight w:val="none"/>
                      <w:u w:val="none" w:color="auto"/>
                      <w:lang w:val="en-US" w:eastAsia="zh-CN"/>
                    </w:rPr>
                    <w:t>50</w:t>
                  </w:r>
                  <w:r>
                    <w:rPr>
                      <w:rFonts w:hint="default" w:ascii="Times New Roman" w:hAnsi="Times New Roman" w:cs="Times New Roman"/>
                      <w:color w:val="auto"/>
                      <w:sz w:val="20"/>
                      <w:szCs w:val="20"/>
                      <w:highlight w:val="none"/>
                      <w:u w:val="none" w:color="auto"/>
                      <w:lang w:val="en-US" w:eastAsia="zh-CN"/>
                    </w:rPr>
                    <w:t>m</w:t>
                  </w:r>
                  <w:r>
                    <w:rPr>
                      <w:rFonts w:hint="default" w:ascii="Times New Roman" w:hAnsi="Times New Roman" w:cs="Times New Roman"/>
                      <w:color w:val="auto"/>
                      <w:sz w:val="20"/>
                      <w:szCs w:val="20"/>
                      <w:highlight w:val="none"/>
                      <w:u w:val="none" w:color="auto"/>
                      <w:vertAlign w:val="superscript"/>
                      <w:lang w:val="en-US" w:eastAsia="zh-CN"/>
                    </w:rPr>
                    <w:t>2</w:t>
                  </w:r>
                </w:p>
              </w:tc>
              <w:tc>
                <w:tcPr>
                  <w:tcW w:w="448" w:type="pct"/>
                  <w:tcBorders>
                    <w:tl2br w:val="nil"/>
                    <w:tr2bl w:val="nil"/>
                  </w:tcBorders>
                  <w:noWrap w:val="0"/>
                  <w:tcMar>
                    <w:top w:w="0" w:type="dxa"/>
                    <w:left w:w="0" w:type="dxa"/>
                    <w:bottom w:w="0" w:type="dxa"/>
                    <w:right w:w="0" w:type="dxa"/>
                  </w:tcMar>
                  <w:vAlign w:val="center"/>
                </w:tcPr>
                <w:p w14:paraId="07A5E9F1">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袋装</w:t>
                  </w:r>
                </w:p>
              </w:tc>
              <w:tc>
                <w:tcPr>
                  <w:tcW w:w="504" w:type="pct"/>
                  <w:tcBorders>
                    <w:tl2br w:val="nil"/>
                    <w:tr2bl w:val="nil"/>
                  </w:tcBorders>
                  <w:noWrap w:val="0"/>
                  <w:tcMar>
                    <w:top w:w="0" w:type="dxa"/>
                    <w:left w:w="0" w:type="dxa"/>
                    <w:bottom w:w="0" w:type="dxa"/>
                    <w:right w:w="0" w:type="dxa"/>
                  </w:tcMar>
                  <w:vAlign w:val="center"/>
                </w:tcPr>
                <w:p w14:paraId="1C581263">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半年</w:t>
                  </w:r>
                </w:p>
              </w:tc>
            </w:tr>
            <w:tr w14:paraId="1C57F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noWrap w:val="0"/>
                  <w:tcMar>
                    <w:top w:w="0" w:type="dxa"/>
                    <w:left w:w="0" w:type="dxa"/>
                    <w:bottom w:w="0" w:type="dxa"/>
                    <w:right w:w="0" w:type="dxa"/>
                  </w:tcMar>
                  <w:vAlign w:val="center"/>
                </w:tcPr>
                <w:p w14:paraId="4F47C140">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w:t>
                  </w:r>
                </w:p>
              </w:tc>
              <w:tc>
                <w:tcPr>
                  <w:tcW w:w="624" w:type="pct"/>
                  <w:vMerge w:val="continue"/>
                  <w:tcBorders>
                    <w:tl2br w:val="nil"/>
                    <w:tr2bl w:val="nil"/>
                  </w:tcBorders>
                  <w:noWrap w:val="0"/>
                  <w:tcMar>
                    <w:top w:w="0" w:type="dxa"/>
                    <w:left w:w="0" w:type="dxa"/>
                    <w:bottom w:w="0" w:type="dxa"/>
                    <w:right w:w="0" w:type="dxa"/>
                  </w:tcMar>
                  <w:vAlign w:val="center"/>
                </w:tcPr>
                <w:p w14:paraId="7E4EA06B">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textAlignment w:val="auto"/>
                    <w:rPr>
                      <w:rFonts w:hint="default" w:ascii="Times New Roman" w:hAnsi="Times New Roman" w:cs="Times New Roman"/>
                      <w:color w:val="auto"/>
                      <w:sz w:val="20"/>
                      <w:szCs w:val="20"/>
                      <w:highlight w:val="none"/>
                      <w:u w:val="none" w:color="auto"/>
                      <w:lang w:val="en-US" w:eastAsia="zh-CN"/>
                    </w:rPr>
                  </w:pPr>
                </w:p>
              </w:tc>
              <w:tc>
                <w:tcPr>
                  <w:tcW w:w="1118" w:type="pct"/>
                  <w:tcBorders>
                    <w:tl2br w:val="nil"/>
                    <w:tr2bl w:val="nil"/>
                  </w:tcBorders>
                  <w:noWrap w:val="0"/>
                  <w:tcMar>
                    <w:top w:w="0" w:type="dxa"/>
                    <w:left w:w="0" w:type="dxa"/>
                    <w:bottom w:w="0" w:type="dxa"/>
                    <w:right w:w="0" w:type="dxa"/>
                  </w:tcMar>
                  <w:vAlign w:val="center"/>
                </w:tcPr>
                <w:p w14:paraId="4267F570">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eastAsia="zh-CN"/>
                    </w:rPr>
                    <w:t>金属或塑料表面酸（碱）洗、除油、除锈、洗涤、磷化、出光、化抛工艺产生的废腐蚀液、废洗涤液、废槽液、槽渣和废处理污泥</w:t>
                  </w:r>
                </w:p>
              </w:tc>
              <w:tc>
                <w:tcPr>
                  <w:tcW w:w="469" w:type="pct"/>
                  <w:tcBorders>
                    <w:tl2br w:val="nil"/>
                    <w:tr2bl w:val="nil"/>
                  </w:tcBorders>
                  <w:noWrap w:val="0"/>
                  <w:tcMar>
                    <w:top w:w="0" w:type="dxa"/>
                    <w:left w:w="0" w:type="dxa"/>
                    <w:bottom w:w="0" w:type="dxa"/>
                    <w:right w:w="0" w:type="dxa"/>
                  </w:tcMar>
                  <w:vAlign w:val="center"/>
                </w:tcPr>
                <w:p w14:paraId="08B08BB7">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rPr>
                    <w:t>HW</w:t>
                  </w:r>
                  <w:r>
                    <w:rPr>
                      <w:rFonts w:hint="eastAsia" w:ascii="Times New Roman" w:hAnsi="Times New Roman" w:cs="Times New Roman"/>
                      <w:color w:val="auto"/>
                      <w:sz w:val="21"/>
                      <w:szCs w:val="21"/>
                      <w:highlight w:val="none"/>
                      <w:u w:val="none" w:color="auto"/>
                      <w:lang w:val="en-US" w:eastAsia="zh-CN"/>
                    </w:rPr>
                    <w:t>17</w:t>
                  </w:r>
                </w:p>
              </w:tc>
              <w:tc>
                <w:tcPr>
                  <w:tcW w:w="559" w:type="pct"/>
                  <w:tcBorders>
                    <w:tl2br w:val="nil"/>
                    <w:tr2bl w:val="nil"/>
                  </w:tcBorders>
                  <w:noWrap w:val="0"/>
                  <w:tcMar>
                    <w:top w:w="0" w:type="dxa"/>
                    <w:left w:w="0" w:type="dxa"/>
                    <w:bottom w:w="0" w:type="dxa"/>
                    <w:right w:w="0" w:type="dxa"/>
                  </w:tcMar>
                  <w:vAlign w:val="center"/>
                </w:tcPr>
                <w:p w14:paraId="25A91249">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336-064-17</w:t>
                  </w:r>
                </w:p>
              </w:tc>
              <w:tc>
                <w:tcPr>
                  <w:tcW w:w="529" w:type="pct"/>
                  <w:vMerge w:val="continue"/>
                  <w:tcBorders>
                    <w:tl2br w:val="nil"/>
                    <w:tr2bl w:val="nil"/>
                  </w:tcBorders>
                  <w:noWrap w:val="0"/>
                  <w:tcMar>
                    <w:top w:w="0" w:type="dxa"/>
                    <w:left w:w="0" w:type="dxa"/>
                    <w:bottom w:w="0" w:type="dxa"/>
                    <w:right w:w="0" w:type="dxa"/>
                  </w:tcMar>
                  <w:vAlign w:val="center"/>
                </w:tcPr>
                <w:p w14:paraId="54E6BE4A">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textAlignment w:val="auto"/>
                    <w:rPr>
                      <w:rFonts w:hint="default" w:ascii="Times New Roman" w:hAnsi="Times New Roman" w:cs="Times New Roman"/>
                      <w:color w:val="auto"/>
                      <w:sz w:val="20"/>
                      <w:szCs w:val="20"/>
                      <w:highlight w:val="none"/>
                      <w:u w:val="none" w:color="auto"/>
                      <w:lang w:val="en-US" w:eastAsia="zh-CN"/>
                    </w:rPr>
                  </w:pPr>
                </w:p>
              </w:tc>
              <w:tc>
                <w:tcPr>
                  <w:tcW w:w="435" w:type="pct"/>
                  <w:vMerge w:val="continue"/>
                  <w:tcBorders>
                    <w:tl2br w:val="nil"/>
                    <w:tr2bl w:val="nil"/>
                  </w:tcBorders>
                  <w:noWrap w:val="0"/>
                  <w:tcMar>
                    <w:top w:w="0" w:type="dxa"/>
                    <w:left w:w="0" w:type="dxa"/>
                    <w:bottom w:w="0" w:type="dxa"/>
                    <w:right w:w="0" w:type="dxa"/>
                  </w:tcMar>
                  <w:vAlign w:val="center"/>
                </w:tcPr>
                <w:p w14:paraId="5418230B">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jc w:val="center"/>
                    <w:textAlignment w:val="auto"/>
                    <w:rPr>
                      <w:rFonts w:hint="default" w:ascii="Times New Roman" w:hAnsi="Times New Roman" w:cs="Times New Roman"/>
                      <w:color w:val="auto"/>
                      <w:sz w:val="20"/>
                      <w:szCs w:val="20"/>
                      <w:highlight w:val="none"/>
                      <w:u w:val="none" w:color="auto"/>
                      <w:lang w:val="en-US" w:eastAsia="zh-CN"/>
                    </w:rPr>
                  </w:pPr>
                </w:p>
              </w:tc>
              <w:tc>
                <w:tcPr>
                  <w:tcW w:w="448" w:type="pct"/>
                  <w:tcBorders>
                    <w:tl2br w:val="nil"/>
                    <w:tr2bl w:val="nil"/>
                  </w:tcBorders>
                  <w:noWrap w:val="0"/>
                  <w:tcMar>
                    <w:top w:w="0" w:type="dxa"/>
                    <w:left w:w="0" w:type="dxa"/>
                    <w:bottom w:w="0" w:type="dxa"/>
                    <w:right w:w="0" w:type="dxa"/>
                  </w:tcMar>
                  <w:vAlign w:val="center"/>
                </w:tcPr>
                <w:p w14:paraId="00957555">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袋装</w:t>
                  </w:r>
                </w:p>
              </w:tc>
              <w:tc>
                <w:tcPr>
                  <w:tcW w:w="504" w:type="pct"/>
                  <w:tcBorders>
                    <w:tl2br w:val="nil"/>
                    <w:tr2bl w:val="nil"/>
                  </w:tcBorders>
                  <w:noWrap w:val="0"/>
                  <w:tcMar>
                    <w:top w:w="0" w:type="dxa"/>
                    <w:left w:w="0" w:type="dxa"/>
                    <w:bottom w:w="0" w:type="dxa"/>
                    <w:right w:w="0" w:type="dxa"/>
                  </w:tcMar>
                  <w:vAlign w:val="center"/>
                </w:tcPr>
                <w:p w14:paraId="183F71BE">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半年</w:t>
                  </w:r>
                </w:p>
              </w:tc>
            </w:tr>
            <w:tr w14:paraId="00C85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noWrap w:val="0"/>
                  <w:tcMar>
                    <w:top w:w="0" w:type="dxa"/>
                    <w:left w:w="0" w:type="dxa"/>
                    <w:bottom w:w="0" w:type="dxa"/>
                    <w:right w:w="0" w:type="dxa"/>
                  </w:tcMar>
                  <w:vAlign w:val="center"/>
                </w:tcPr>
                <w:p w14:paraId="1FF045F1">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3</w:t>
                  </w:r>
                </w:p>
              </w:tc>
              <w:tc>
                <w:tcPr>
                  <w:tcW w:w="624" w:type="pct"/>
                  <w:vMerge w:val="restart"/>
                  <w:tcBorders>
                    <w:tl2br w:val="nil"/>
                    <w:tr2bl w:val="nil"/>
                  </w:tcBorders>
                  <w:noWrap w:val="0"/>
                  <w:tcMar>
                    <w:top w:w="0" w:type="dxa"/>
                    <w:left w:w="0" w:type="dxa"/>
                    <w:bottom w:w="0" w:type="dxa"/>
                    <w:right w:w="0" w:type="dxa"/>
                  </w:tcMar>
                  <w:vAlign w:val="center"/>
                </w:tcPr>
                <w:p w14:paraId="5B62A5C2">
                  <w:pPr>
                    <w:keepNext w:val="0"/>
                    <w:keepLines w:val="0"/>
                    <w:pageBreakBefore w:val="0"/>
                    <w:kinsoku/>
                    <w:wordWrap/>
                    <w:overflowPunct/>
                    <w:topLinePunct w:val="0"/>
                    <w:autoSpaceDN/>
                    <w:bidi w:val="0"/>
                    <w:adjustRightInd w:val="0"/>
                    <w:snapToGrid w:val="0"/>
                    <w:spacing w:beforeAutospacing="0" w:afterAutospacing="0"/>
                    <w:jc w:val="both"/>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cs="Times New Roman"/>
                      <w:color w:val="auto"/>
                      <w:sz w:val="20"/>
                      <w:szCs w:val="20"/>
                      <w:highlight w:val="none"/>
                      <w:u w:val="none" w:color="auto"/>
                      <w:lang w:val="en-US" w:eastAsia="zh-CN"/>
                    </w:rPr>
                    <w:t>危废贮存间</w:t>
                  </w:r>
                  <w:r>
                    <w:rPr>
                      <w:rFonts w:hint="eastAsia" w:ascii="Times New Roman" w:hAnsi="Times New Roman" w:cs="Times New Roman"/>
                      <w:color w:val="auto"/>
                      <w:sz w:val="20"/>
                      <w:szCs w:val="20"/>
                      <w:highlight w:val="none"/>
                      <w:u w:val="none" w:color="auto"/>
                      <w:lang w:val="en-US" w:eastAsia="zh-CN"/>
                    </w:rPr>
                    <w:t>TS002</w:t>
                  </w:r>
                </w:p>
              </w:tc>
              <w:tc>
                <w:tcPr>
                  <w:tcW w:w="1118" w:type="pct"/>
                  <w:tcBorders>
                    <w:tl2br w:val="nil"/>
                    <w:tr2bl w:val="nil"/>
                  </w:tcBorders>
                  <w:noWrap w:val="0"/>
                  <w:tcMar>
                    <w:top w:w="0" w:type="dxa"/>
                    <w:left w:w="0" w:type="dxa"/>
                    <w:bottom w:w="0" w:type="dxa"/>
                    <w:right w:w="0" w:type="dxa"/>
                  </w:tcMar>
                  <w:vAlign w:val="center"/>
                </w:tcPr>
                <w:p w14:paraId="6A37CD36">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废润滑油</w:t>
                  </w:r>
                </w:p>
              </w:tc>
              <w:tc>
                <w:tcPr>
                  <w:tcW w:w="469" w:type="pct"/>
                  <w:tcBorders>
                    <w:tl2br w:val="nil"/>
                    <w:tr2bl w:val="nil"/>
                  </w:tcBorders>
                  <w:noWrap w:val="0"/>
                  <w:tcMar>
                    <w:top w:w="0" w:type="dxa"/>
                    <w:left w:w="0" w:type="dxa"/>
                    <w:bottom w:w="0" w:type="dxa"/>
                    <w:right w:w="0" w:type="dxa"/>
                  </w:tcMar>
                  <w:vAlign w:val="center"/>
                </w:tcPr>
                <w:p w14:paraId="5D91A4F6">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HW08</w:t>
                  </w:r>
                </w:p>
              </w:tc>
              <w:tc>
                <w:tcPr>
                  <w:tcW w:w="559" w:type="pct"/>
                  <w:tcBorders>
                    <w:tl2br w:val="nil"/>
                    <w:tr2bl w:val="nil"/>
                  </w:tcBorders>
                  <w:noWrap w:val="0"/>
                  <w:tcMar>
                    <w:top w:w="0" w:type="dxa"/>
                    <w:left w:w="0" w:type="dxa"/>
                    <w:bottom w:w="0" w:type="dxa"/>
                    <w:right w:w="0" w:type="dxa"/>
                  </w:tcMar>
                  <w:vAlign w:val="center"/>
                </w:tcPr>
                <w:p w14:paraId="4EDCD201">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900-214-08</w:t>
                  </w:r>
                </w:p>
              </w:tc>
              <w:tc>
                <w:tcPr>
                  <w:tcW w:w="529" w:type="pct"/>
                  <w:vMerge w:val="restart"/>
                  <w:tcBorders>
                    <w:tl2br w:val="nil"/>
                    <w:tr2bl w:val="nil"/>
                  </w:tcBorders>
                  <w:noWrap w:val="0"/>
                  <w:tcMar>
                    <w:top w:w="0" w:type="dxa"/>
                    <w:left w:w="0" w:type="dxa"/>
                    <w:bottom w:w="0" w:type="dxa"/>
                    <w:right w:w="0" w:type="dxa"/>
                  </w:tcMar>
                  <w:vAlign w:val="center"/>
                </w:tcPr>
                <w:p w14:paraId="606C458B">
                  <w:pPr>
                    <w:keepNext w:val="0"/>
                    <w:keepLines w:val="0"/>
                    <w:pageBreakBefore w:val="0"/>
                    <w:kinsoku/>
                    <w:wordWrap/>
                    <w:overflowPunct/>
                    <w:topLinePunct w:val="0"/>
                    <w:autoSpaceDN/>
                    <w:bidi w:val="0"/>
                    <w:adjustRightInd w:val="0"/>
                    <w:snapToGrid w:val="0"/>
                    <w:spacing w:beforeAutospacing="0" w:afterAutospacing="0"/>
                    <w:jc w:val="both"/>
                    <w:rPr>
                      <w:rFonts w:hint="default" w:ascii="Times New Roman" w:hAnsi="Times New Roman" w:cs="Times New Roman"/>
                      <w:color w:val="auto"/>
                      <w:sz w:val="20"/>
                      <w:szCs w:val="20"/>
                      <w:highlight w:val="none"/>
                      <w:u w:val="none" w:color="auto"/>
                    </w:rPr>
                  </w:pPr>
                  <w:r>
                    <w:rPr>
                      <w:rFonts w:hint="eastAsia" w:ascii="Times New Roman" w:hAnsi="Times New Roman" w:eastAsia="宋体" w:cs="Times New Roman"/>
                      <w:color w:val="auto"/>
                      <w:sz w:val="20"/>
                      <w:szCs w:val="20"/>
                      <w:highlight w:val="none"/>
                      <w:u w:val="none" w:color="auto"/>
                      <w:lang w:val="en-US" w:eastAsia="zh-CN"/>
                    </w:rPr>
                    <w:t>模具车间东侧</w:t>
                  </w:r>
                </w:p>
              </w:tc>
              <w:tc>
                <w:tcPr>
                  <w:tcW w:w="435" w:type="pct"/>
                  <w:vMerge w:val="restart"/>
                  <w:tcBorders>
                    <w:tl2br w:val="nil"/>
                    <w:tr2bl w:val="nil"/>
                  </w:tcBorders>
                  <w:noWrap w:val="0"/>
                  <w:tcMar>
                    <w:top w:w="0" w:type="dxa"/>
                    <w:left w:w="0" w:type="dxa"/>
                    <w:bottom w:w="0" w:type="dxa"/>
                    <w:right w:w="0" w:type="dxa"/>
                  </w:tcMar>
                  <w:vAlign w:val="center"/>
                </w:tcPr>
                <w:p w14:paraId="2244B555">
                  <w:pPr>
                    <w:keepNext w:val="0"/>
                    <w:keepLines w:val="0"/>
                    <w:pageBreakBefore w:val="0"/>
                    <w:kinsoku/>
                    <w:wordWrap/>
                    <w:overflowPunct/>
                    <w:topLinePunct w:val="0"/>
                    <w:autoSpaceDN/>
                    <w:bidi w:val="0"/>
                    <w:adjustRightInd w:val="0"/>
                    <w:snapToGrid w:val="0"/>
                    <w:spacing w:beforeAutospacing="0" w:afterAutospacing="0"/>
                    <w:jc w:val="center"/>
                    <w:rPr>
                      <w:rFonts w:hint="default" w:ascii="Times New Roman" w:hAnsi="Times New Roman" w:cs="Times New Roman"/>
                      <w:color w:val="auto"/>
                      <w:sz w:val="20"/>
                      <w:szCs w:val="20"/>
                      <w:highlight w:val="none"/>
                      <w:u w:val="none" w:color="auto"/>
                    </w:rPr>
                  </w:pPr>
                  <w:r>
                    <w:rPr>
                      <w:rFonts w:hint="eastAsia" w:ascii="Times New Roman" w:hAnsi="Times New Roman" w:cs="Times New Roman"/>
                      <w:color w:val="auto"/>
                      <w:sz w:val="20"/>
                      <w:szCs w:val="20"/>
                      <w:highlight w:val="none"/>
                      <w:u w:val="none" w:color="auto"/>
                      <w:lang w:val="en-US" w:eastAsia="zh-CN"/>
                    </w:rPr>
                    <w:t>50</w:t>
                  </w:r>
                  <w:r>
                    <w:rPr>
                      <w:rFonts w:hint="default" w:ascii="Times New Roman" w:hAnsi="Times New Roman" w:cs="Times New Roman"/>
                      <w:color w:val="auto"/>
                      <w:sz w:val="20"/>
                      <w:szCs w:val="20"/>
                      <w:highlight w:val="none"/>
                      <w:u w:val="none" w:color="auto"/>
                      <w:lang w:val="en-US" w:eastAsia="zh-CN"/>
                    </w:rPr>
                    <w:t>m</w:t>
                  </w:r>
                  <w:r>
                    <w:rPr>
                      <w:rFonts w:hint="default" w:ascii="Times New Roman" w:hAnsi="Times New Roman" w:cs="Times New Roman"/>
                      <w:color w:val="auto"/>
                      <w:sz w:val="20"/>
                      <w:szCs w:val="20"/>
                      <w:highlight w:val="none"/>
                      <w:u w:val="none" w:color="auto"/>
                      <w:vertAlign w:val="superscript"/>
                      <w:lang w:val="en-US" w:eastAsia="zh-CN"/>
                    </w:rPr>
                    <w:t>2</w:t>
                  </w:r>
                </w:p>
              </w:tc>
              <w:tc>
                <w:tcPr>
                  <w:tcW w:w="448" w:type="pct"/>
                  <w:tcBorders>
                    <w:tl2br w:val="nil"/>
                    <w:tr2bl w:val="nil"/>
                  </w:tcBorders>
                  <w:shd w:val="clear" w:color="auto" w:fill="auto"/>
                  <w:noWrap w:val="0"/>
                  <w:tcMar>
                    <w:top w:w="0" w:type="dxa"/>
                    <w:left w:w="0" w:type="dxa"/>
                    <w:bottom w:w="0" w:type="dxa"/>
                    <w:right w:w="0" w:type="dxa"/>
                  </w:tcMar>
                  <w:vAlign w:val="center"/>
                </w:tcPr>
                <w:p w14:paraId="29D4DD78">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rPr>
                    <w:t>桶装</w:t>
                  </w:r>
                </w:p>
              </w:tc>
              <w:tc>
                <w:tcPr>
                  <w:tcW w:w="504" w:type="pct"/>
                  <w:tcBorders>
                    <w:tl2br w:val="nil"/>
                    <w:tr2bl w:val="nil"/>
                  </w:tcBorders>
                  <w:shd w:val="clear" w:color="auto" w:fill="auto"/>
                  <w:noWrap w:val="0"/>
                  <w:tcMar>
                    <w:top w:w="0" w:type="dxa"/>
                    <w:left w:w="0" w:type="dxa"/>
                    <w:bottom w:w="0" w:type="dxa"/>
                    <w:right w:w="0" w:type="dxa"/>
                  </w:tcMar>
                  <w:vAlign w:val="center"/>
                </w:tcPr>
                <w:p w14:paraId="48E07A07">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半年</w:t>
                  </w:r>
                </w:p>
              </w:tc>
            </w:tr>
            <w:tr w14:paraId="642EF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noWrap w:val="0"/>
                  <w:tcMar>
                    <w:top w:w="0" w:type="dxa"/>
                    <w:left w:w="0" w:type="dxa"/>
                    <w:bottom w:w="0" w:type="dxa"/>
                    <w:right w:w="0" w:type="dxa"/>
                  </w:tcMar>
                  <w:vAlign w:val="center"/>
                </w:tcPr>
                <w:p w14:paraId="7DB1A5CF">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4</w:t>
                  </w:r>
                </w:p>
              </w:tc>
              <w:tc>
                <w:tcPr>
                  <w:tcW w:w="624" w:type="pct"/>
                  <w:vMerge w:val="continue"/>
                  <w:tcBorders>
                    <w:tl2br w:val="nil"/>
                    <w:tr2bl w:val="nil"/>
                  </w:tcBorders>
                  <w:noWrap w:val="0"/>
                  <w:tcMar>
                    <w:top w:w="0" w:type="dxa"/>
                    <w:left w:w="0" w:type="dxa"/>
                    <w:bottom w:w="0" w:type="dxa"/>
                    <w:right w:w="0" w:type="dxa"/>
                  </w:tcMar>
                  <w:vAlign w:val="center"/>
                </w:tcPr>
                <w:p w14:paraId="36193780">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1118" w:type="pct"/>
                  <w:tcBorders>
                    <w:tl2br w:val="nil"/>
                    <w:tr2bl w:val="nil"/>
                  </w:tcBorders>
                  <w:noWrap w:val="0"/>
                  <w:tcMar>
                    <w:top w:w="0" w:type="dxa"/>
                    <w:left w:w="0" w:type="dxa"/>
                    <w:bottom w:w="0" w:type="dxa"/>
                    <w:right w:w="0" w:type="dxa"/>
                  </w:tcMar>
                  <w:vAlign w:val="center"/>
                </w:tcPr>
                <w:p w14:paraId="3978B438">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其他生产、销售、使用过程中产生的废矿物油及沾染矿物油的废弃包装物</w:t>
                  </w:r>
                </w:p>
              </w:tc>
              <w:tc>
                <w:tcPr>
                  <w:tcW w:w="469" w:type="pct"/>
                  <w:tcBorders>
                    <w:tl2br w:val="nil"/>
                    <w:tr2bl w:val="nil"/>
                  </w:tcBorders>
                  <w:noWrap w:val="0"/>
                  <w:tcMar>
                    <w:top w:w="0" w:type="dxa"/>
                    <w:left w:w="0" w:type="dxa"/>
                    <w:bottom w:w="0" w:type="dxa"/>
                    <w:right w:w="0" w:type="dxa"/>
                  </w:tcMar>
                  <w:vAlign w:val="center"/>
                </w:tcPr>
                <w:p w14:paraId="4985F3FC">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HW08</w:t>
                  </w:r>
                </w:p>
              </w:tc>
              <w:tc>
                <w:tcPr>
                  <w:tcW w:w="559" w:type="pct"/>
                  <w:tcBorders>
                    <w:tl2br w:val="nil"/>
                    <w:tr2bl w:val="nil"/>
                  </w:tcBorders>
                  <w:noWrap w:val="0"/>
                  <w:tcMar>
                    <w:top w:w="0" w:type="dxa"/>
                    <w:left w:w="0" w:type="dxa"/>
                    <w:bottom w:w="0" w:type="dxa"/>
                    <w:right w:w="0" w:type="dxa"/>
                  </w:tcMar>
                  <w:vAlign w:val="center"/>
                </w:tcPr>
                <w:p w14:paraId="1D34ABEB">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900-249-08</w:t>
                  </w:r>
                </w:p>
              </w:tc>
              <w:tc>
                <w:tcPr>
                  <w:tcW w:w="529" w:type="pct"/>
                  <w:vMerge w:val="continue"/>
                  <w:tcBorders>
                    <w:tl2br w:val="nil"/>
                    <w:tr2bl w:val="nil"/>
                  </w:tcBorders>
                  <w:noWrap w:val="0"/>
                  <w:tcMar>
                    <w:top w:w="0" w:type="dxa"/>
                    <w:left w:w="0" w:type="dxa"/>
                    <w:bottom w:w="0" w:type="dxa"/>
                    <w:right w:w="0" w:type="dxa"/>
                  </w:tcMar>
                  <w:vAlign w:val="center"/>
                </w:tcPr>
                <w:p w14:paraId="1F80B724">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35" w:type="pct"/>
                  <w:vMerge w:val="continue"/>
                  <w:tcBorders>
                    <w:tl2br w:val="nil"/>
                    <w:tr2bl w:val="nil"/>
                  </w:tcBorders>
                  <w:noWrap w:val="0"/>
                  <w:tcMar>
                    <w:top w:w="0" w:type="dxa"/>
                    <w:left w:w="0" w:type="dxa"/>
                    <w:bottom w:w="0" w:type="dxa"/>
                    <w:right w:w="0" w:type="dxa"/>
                  </w:tcMar>
                  <w:vAlign w:val="center"/>
                </w:tcPr>
                <w:p w14:paraId="646267ED">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48" w:type="pct"/>
                  <w:tcBorders>
                    <w:tl2br w:val="nil"/>
                    <w:tr2bl w:val="nil"/>
                  </w:tcBorders>
                  <w:noWrap w:val="0"/>
                  <w:tcMar>
                    <w:top w:w="0" w:type="dxa"/>
                    <w:left w:w="0" w:type="dxa"/>
                    <w:bottom w:w="0" w:type="dxa"/>
                    <w:right w:w="0" w:type="dxa"/>
                  </w:tcMar>
                  <w:vAlign w:val="center"/>
                </w:tcPr>
                <w:p w14:paraId="5CDF3E8E">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w:t>
                  </w:r>
                </w:p>
              </w:tc>
              <w:tc>
                <w:tcPr>
                  <w:tcW w:w="504" w:type="pct"/>
                  <w:tcBorders>
                    <w:tl2br w:val="nil"/>
                    <w:tr2bl w:val="nil"/>
                  </w:tcBorders>
                  <w:noWrap w:val="0"/>
                  <w:tcMar>
                    <w:top w:w="0" w:type="dxa"/>
                    <w:left w:w="0" w:type="dxa"/>
                    <w:bottom w:w="0" w:type="dxa"/>
                    <w:right w:w="0" w:type="dxa"/>
                  </w:tcMar>
                  <w:vAlign w:val="center"/>
                </w:tcPr>
                <w:p w14:paraId="20C046D8">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半年</w:t>
                  </w:r>
                </w:p>
              </w:tc>
            </w:tr>
            <w:tr w14:paraId="5A212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noWrap w:val="0"/>
                  <w:tcMar>
                    <w:top w:w="0" w:type="dxa"/>
                    <w:left w:w="0" w:type="dxa"/>
                    <w:bottom w:w="0" w:type="dxa"/>
                    <w:right w:w="0" w:type="dxa"/>
                  </w:tcMar>
                  <w:vAlign w:val="center"/>
                </w:tcPr>
                <w:p w14:paraId="1A87FB28">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5</w:t>
                  </w:r>
                </w:p>
              </w:tc>
              <w:tc>
                <w:tcPr>
                  <w:tcW w:w="624" w:type="pct"/>
                  <w:vMerge w:val="continue"/>
                  <w:tcBorders>
                    <w:tl2br w:val="nil"/>
                    <w:tr2bl w:val="nil"/>
                  </w:tcBorders>
                  <w:noWrap w:val="0"/>
                  <w:tcMar>
                    <w:top w:w="0" w:type="dxa"/>
                    <w:left w:w="0" w:type="dxa"/>
                    <w:bottom w:w="0" w:type="dxa"/>
                    <w:right w:w="0" w:type="dxa"/>
                  </w:tcMar>
                  <w:vAlign w:val="center"/>
                </w:tcPr>
                <w:p w14:paraId="12E61501">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1118" w:type="pct"/>
                  <w:tcBorders>
                    <w:tl2br w:val="nil"/>
                    <w:tr2bl w:val="nil"/>
                  </w:tcBorders>
                  <w:noWrap w:val="0"/>
                  <w:tcMar>
                    <w:top w:w="0" w:type="dxa"/>
                    <w:left w:w="0" w:type="dxa"/>
                    <w:bottom w:w="0" w:type="dxa"/>
                    <w:right w:w="0" w:type="dxa"/>
                  </w:tcMar>
                  <w:vAlign w:val="center"/>
                </w:tcPr>
                <w:p w14:paraId="23B4DE1D">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内燃机、汽车、轮船等集中拆解过程产生的废矿物油及油泥</w:t>
                  </w:r>
                </w:p>
              </w:tc>
              <w:tc>
                <w:tcPr>
                  <w:tcW w:w="469" w:type="pct"/>
                  <w:tcBorders>
                    <w:tl2br w:val="nil"/>
                    <w:tr2bl w:val="nil"/>
                  </w:tcBorders>
                  <w:noWrap w:val="0"/>
                  <w:tcMar>
                    <w:top w:w="0" w:type="dxa"/>
                    <w:left w:w="0" w:type="dxa"/>
                    <w:bottom w:w="0" w:type="dxa"/>
                    <w:right w:w="0" w:type="dxa"/>
                  </w:tcMar>
                  <w:vAlign w:val="center"/>
                </w:tcPr>
                <w:p w14:paraId="5A0C2CD3">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HW08</w:t>
                  </w:r>
                </w:p>
              </w:tc>
              <w:tc>
                <w:tcPr>
                  <w:tcW w:w="559" w:type="pct"/>
                  <w:tcBorders>
                    <w:tl2br w:val="nil"/>
                    <w:tr2bl w:val="nil"/>
                  </w:tcBorders>
                  <w:noWrap w:val="0"/>
                  <w:tcMar>
                    <w:top w:w="0" w:type="dxa"/>
                    <w:left w:w="0" w:type="dxa"/>
                    <w:bottom w:w="0" w:type="dxa"/>
                    <w:right w:w="0" w:type="dxa"/>
                  </w:tcMar>
                  <w:vAlign w:val="center"/>
                </w:tcPr>
                <w:p w14:paraId="52CBDC44">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900-199-08</w:t>
                  </w:r>
                </w:p>
              </w:tc>
              <w:tc>
                <w:tcPr>
                  <w:tcW w:w="529" w:type="pct"/>
                  <w:vMerge w:val="continue"/>
                  <w:tcBorders>
                    <w:tl2br w:val="nil"/>
                    <w:tr2bl w:val="nil"/>
                  </w:tcBorders>
                  <w:noWrap w:val="0"/>
                  <w:tcMar>
                    <w:top w:w="0" w:type="dxa"/>
                    <w:left w:w="0" w:type="dxa"/>
                    <w:bottom w:w="0" w:type="dxa"/>
                    <w:right w:w="0" w:type="dxa"/>
                  </w:tcMar>
                  <w:vAlign w:val="center"/>
                </w:tcPr>
                <w:p w14:paraId="5FEC8C75">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35" w:type="pct"/>
                  <w:vMerge w:val="continue"/>
                  <w:tcBorders>
                    <w:tl2br w:val="nil"/>
                    <w:tr2bl w:val="nil"/>
                  </w:tcBorders>
                  <w:noWrap w:val="0"/>
                  <w:tcMar>
                    <w:top w:w="0" w:type="dxa"/>
                    <w:left w:w="0" w:type="dxa"/>
                    <w:bottom w:w="0" w:type="dxa"/>
                    <w:right w:w="0" w:type="dxa"/>
                  </w:tcMar>
                  <w:vAlign w:val="center"/>
                </w:tcPr>
                <w:p w14:paraId="30513C68">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48" w:type="pct"/>
                  <w:tcBorders>
                    <w:tl2br w:val="nil"/>
                    <w:tr2bl w:val="nil"/>
                  </w:tcBorders>
                  <w:noWrap w:val="0"/>
                  <w:tcMar>
                    <w:top w:w="0" w:type="dxa"/>
                    <w:left w:w="0" w:type="dxa"/>
                    <w:bottom w:w="0" w:type="dxa"/>
                    <w:right w:w="0" w:type="dxa"/>
                  </w:tcMar>
                  <w:vAlign w:val="center"/>
                </w:tcPr>
                <w:p w14:paraId="1D894B6B">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袋装</w:t>
                  </w:r>
                </w:p>
              </w:tc>
              <w:tc>
                <w:tcPr>
                  <w:tcW w:w="504" w:type="pct"/>
                  <w:tcBorders>
                    <w:tl2br w:val="nil"/>
                    <w:tr2bl w:val="nil"/>
                  </w:tcBorders>
                  <w:noWrap w:val="0"/>
                  <w:tcMar>
                    <w:top w:w="0" w:type="dxa"/>
                    <w:left w:w="0" w:type="dxa"/>
                    <w:bottom w:w="0" w:type="dxa"/>
                    <w:right w:w="0" w:type="dxa"/>
                  </w:tcMar>
                  <w:vAlign w:val="center"/>
                </w:tcPr>
                <w:p w14:paraId="661353B6">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半年</w:t>
                  </w:r>
                </w:p>
              </w:tc>
            </w:tr>
            <w:tr w14:paraId="76737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noWrap w:val="0"/>
                  <w:tcMar>
                    <w:top w:w="0" w:type="dxa"/>
                    <w:left w:w="0" w:type="dxa"/>
                    <w:bottom w:w="0" w:type="dxa"/>
                    <w:right w:w="0" w:type="dxa"/>
                  </w:tcMar>
                  <w:vAlign w:val="center"/>
                </w:tcPr>
                <w:p w14:paraId="1450F7A8">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6</w:t>
                  </w:r>
                </w:p>
              </w:tc>
              <w:tc>
                <w:tcPr>
                  <w:tcW w:w="624" w:type="pct"/>
                  <w:vMerge w:val="continue"/>
                  <w:tcBorders>
                    <w:tl2br w:val="nil"/>
                    <w:tr2bl w:val="nil"/>
                  </w:tcBorders>
                  <w:noWrap w:val="0"/>
                  <w:tcMar>
                    <w:top w:w="0" w:type="dxa"/>
                    <w:left w:w="0" w:type="dxa"/>
                    <w:bottom w:w="0" w:type="dxa"/>
                    <w:right w:w="0" w:type="dxa"/>
                  </w:tcMar>
                  <w:vAlign w:val="center"/>
                </w:tcPr>
                <w:p w14:paraId="3BDDFDC1">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1118" w:type="pct"/>
                  <w:tcBorders>
                    <w:tl2br w:val="nil"/>
                    <w:tr2bl w:val="nil"/>
                  </w:tcBorders>
                  <w:noWrap w:val="0"/>
                  <w:tcMar>
                    <w:top w:w="0" w:type="dxa"/>
                    <w:left w:w="0" w:type="dxa"/>
                    <w:bottom w:w="0" w:type="dxa"/>
                    <w:right w:w="0" w:type="dxa"/>
                  </w:tcMar>
                  <w:vAlign w:val="center"/>
                </w:tcPr>
                <w:p w14:paraId="4920DD77">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含有或沾染毒性、感染性危险废物的废弃包装物、容器、过滤吸附介质</w:t>
                  </w:r>
                </w:p>
              </w:tc>
              <w:tc>
                <w:tcPr>
                  <w:tcW w:w="469" w:type="pct"/>
                  <w:tcBorders>
                    <w:tl2br w:val="nil"/>
                    <w:tr2bl w:val="nil"/>
                  </w:tcBorders>
                  <w:noWrap w:val="0"/>
                  <w:tcMar>
                    <w:top w:w="0" w:type="dxa"/>
                    <w:left w:w="0" w:type="dxa"/>
                    <w:bottom w:w="0" w:type="dxa"/>
                    <w:right w:w="0" w:type="dxa"/>
                  </w:tcMar>
                  <w:vAlign w:val="center"/>
                </w:tcPr>
                <w:p w14:paraId="7FC4C065">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HW49</w:t>
                  </w:r>
                </w:p>
              </w:tc>
              <w:tc>
                <w:tcPr>
                  <w:tcW w:w="559" w:type="pct"/>
                  <w:tcBorders>
                    <w:tl2br w:val="nil"/>
                    <w:tr2bl w:val="nil"/>
                  </w:tcBorders>
                  <w:noWrap w:val="0"/>
                  <w:tcMar>
                    <w:top w:w="0" w:type="dxa"/>
                    <w:left w:w="0" w:type="dxa"/>
                    <w:bottom w:w="0" w:type="dxa"/>
                    <w:right w:w="0" w:type="dxa"/>
                  </w:tcMar>
                  <w:vAlign w:val="center"/>
                </w:tcPr>
                <w:p w14:paraId="45C7A10A">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900-041-49</w:t>
                  </w:r>
                </w:p>
              </w:tc>
              <w:tc>
                <w:tcPr>
                  <w:tcW w:w="529" w:type="pct"/>
                  <w:vMerge w:val="continue"/>
                  <w:tcBorders>
                    <w:tl2br w:val="nil"/>
                    <w:tr2bl w:val="nil"/>
                  </w:tcBorders>
                  <w:noWrap w:val="0"/>
                  <w:tcMar>
                    <w:top w:w="0" w:type="dxa"/>
                    <w:left w:w="0" w:type="dxa"/>
                    <w:bottom w:w="0" w:type="dxa"/>
                    <w:right w:w="0" w:type="dxa"/>
                  </w:tcMar>
                  <w:vAlign w:val="center"/>
                </w:tcPr>
                <w:p w14:paraId="1F49314D">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35" w:type="pct"/>
                  <w:vMerge w:val="continue"/>
                  <w:tcBorders>
                    <w:tl2br w:val="nil"/>
                    <w:tr2bl w:val="nil"/>
                  </w:tcBorders>
                  <w:noWrap w:val="0"/>
                  <w:tcMar>
                    <w:top w:w="0" w:type="dxa"/>
                    <w:left w:w="0" w:type="dxa"/>
                    <w:bottom w:w="0" w:type="dxa"/>
                    <w:right w:w="0" w:type="dxa"/>
                  </w:tcMar>
                  <w:vAlign w:val="center"/>
                </w:tcPr>
                <w:p w14:paraId="5696002E">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48" w:type="pct"/>
                  <w:tcBorders>
                    <w:tl2br w:val="nil"/>
                    <w:tr2bl w:val="nil"/>
                  </w:tcBorders>
                  <w:noWrap w:val="0"/>
                  <w:tcMar>
                    <w:top w:w="0" w:type="dxa"/>
                    <w:left w:w="0" w:type="dxa"/>
                    <w:bottom w:w="0" w:type="dxa"/>
                    <w:right w:w="0" w:type="dxa"/>
                  </w:tcMar>
                  <w:vAlign w:val="center"/>
                </w:tcPr>
                <w:p w14:paraId="3A535310">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p>
              </w:tc>
              <w:tc>
                <w:tcPr>
                  <w:tcW w:w="504" w:type="pct"/>
                  <w:tcBorders>
                    <w:tl2br w:val="nil"/>
                    <w:tr2bl w:val="nil"/>
                  </w:tcBorders>
                  <w:noWrap w:val="0"/>
                  <w:tcMar>
                    <w:top w:w="0" w:type="dxa"/>
                    <w:left w:w="0" w:type="dxa"/>
                    <w:bottom w:w="0" w:type="dxa"/>
                    <w:right w:w="0" w:type="dxa"/>
                  </w:tcMar>
                  <w:vAlign w:val="center"/>
                </w:tcPr>
                <w:p w14:paraId="5F9D0A9C">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p>
              </w:tc>
            </w:tr>
            <w:tr w14:paraId="6371A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noWrap w:val="0"/>
                  <w:tcMar>
                    <w:top w:w="0" w:type="dxa"/>
                    <w:left w:w="0" w:type="dxa"/>
                    <w:bottom w:w="0" w:type="dxa"/>
                    <w:right w:w="0" w:type="dxa"/>
                  </w:tcMar>
                  <w:vAlign w:val="center"/>
                </w:tcPr>
                <w:p w14:paraId="1DEFC8EE">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7</w:t>
                  </w:r>
                </w:p>
              </w:tc>
              <w:tc>
                <w:tcPr>
                  <w:tcW w:w="624" w:type="pct"/>
                  <w:vMerge w:val="restart"/>
                  <w:tcBorders>
                    <w:tl2br w:val="nil"/>
                    <w:tr2bl w:val="nil"/>
                  </w:tcBorders>
                  <w:noWrap w:val="0"/>
                  <w:tcMar>
                    <w:top w:w="0" w:type="dxa"/>
                    <w:left w:w="0" w:type="dxa"/>
                    <w:bottom w:w="0" w:type="dxa"/>
                    <w:right w:w="0" w:type="dxa"/>
                  </w:tcMar>
                  <w:vAlign w:val="center"/>
                </w:tcPr>
                <w:p w14:paraId="315CF367">
                  <w:pPr>
                    <w:keepNext w:val="0"/>
                    <w:keepLines w:val="0"/>
                    <w:pageBreakBefore w:val="0"/>
                    <w:kinsoku/>
                    <w:wordWrap/>
                    <w:overflowPunct/>
                    <w:topLinePunct w:val="0"/>
                    <w:autoSpaceDN/>
                    <w:bidi w:val="0"/>
                    <w:adjustRightInd w:val="0"/>
                    <w:snapToGrid w:val="0"/>
                    <w:spacing w:beforeAutospacing="0" w:afterAutospacing="0"/>
                    <w:jc w:val="both"/>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cs="Times New Roman"/>
                      <w:color w:val="auto"/>
                      <w:sz w:val="20"/>
                      <w:szCs w:val="20"/>
                      <w:highlight w:val="none"/>
                      <w:u w:val="none" w:color="auto"/>
                      <w:lang w:val="en-US" w:eastAsia="zh-CN"/>
                    </w:rPr>
                    <w:t>危废贮存间</w:t>
                  </w:r>
                  <w:r>
                    <w:rPr>
                      <w:rFonts w:hint="eastAsia" w:ascii="Times New Roman" w:hAnsi="Times New Roman" w:cs="Times New Roman"/>
                      <w:color w:val="auto"/>
                      <w:sz w:val="20"/>
                      <w:szCs w:val="20"/>
                      <w:highlight w:val="none"/>
                      <w:u w:val="none" w:color="auto"/>
                      <w:lang w:val="en-US" w:eastAsia="zh-CN"/>
                    </w:rPr>
                    <w:t>TS003</w:t>
                  </w:r>
                </w:p>
              </w:tc>
              <w:tc>
                <w:tcPr>
                  <w:tcW w:w="1118" w:type="pct"/>
                  <w:tcBorders>
                    <w:tl2br w:val="nil"/>
                    <w:tr2bl w:val="nil"/>
                  </w:tcBorders>
                  <w:noWrap w:val="0"/>
                  <w:tcMar>
                    <w:top w:w="0" w:type="dxa"/>
                    <w:left w:w="0" w:type="dxa"/>
                    <w:bottom w:w="0" w:type="dxa"/>
                    <w:right w:w="0" w:type="dxa"/>
                  </w:tcMar>
                  <w:vAlign w:val="center"/>
                </w:tcPr>
                <w:p w14:paraId="231DCB97">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铝灰热回收铝过程烟气处理集（除）尘装置收集的粉尘，铝冶炼和再生过程烟气处理集（除）尘装置收集的粉尘</w:t>
                  </w:r>
                </w:p>
              </w:tc>
              <w:tc>
                <w:tcPr>
                  <w:tcW w:w="469" w:type="pct"/>
                  <w:tcBorders>
                    <w:tl2br w:val="nil"/>
                    <w:tr2bl w:val="nil"/>
                  </w:tcBorders>
                  <w:noWrap w:val="0"/>
                  <w:tcMar>
                    <w:top w:w="0" w:type="dxa"/>
                    <w:left w:w="0" w:type="dxa"/>
                    <w:bottom w:w="0" w:type="dxa"/>
                    <w:right w:w="0" w:type="dxa"/>
                  </w:tcMar>
                  <w:vAlign w:val="center"/>
                </w:tcPr>
                <w:p w14:paraId="66686AB6">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HW48</w:t>
                  </w:r>
                </w:p>
              </w:tc>
              <w:tc>
                <w:tcPr>
                  <w:tcW w:w="559" w:type="pct"/>
                  <w:tcBorders>
                    <w:tl2br w:val="nil"/>
                    <w:tr2bl w:val="nil"/>
                  </w:tcBorders>
                  <w:noWrap w:val="0"/>
                  <w:tcMar>
                    <w:top w:w="0" w:type="dxa"/>
                    <w:left w:w="0" w:type="dxa"/>
                    <w:bottom w:w="0" w:type="dxa"/>
                    <w:right w:w="0" w:type="dxa"/>
                  </w:tcMar>
                  <w:vAlign w:val="center"/>
                </w:tcPr>
                <w:p w14:paraId="687CE8C3">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321-034-48</w:t>
                  </w:r>
                </w:p>
              </w:tc>
              <w:tc>
                <w:tcPr>
                  <w:tcW w:w="529" w:type="pct"/>
                  <w:vMerge w:val="continue"/>
                  <w:tcBorders>
                    <w:tl2br w:val="nil"/>
                    <w:tr2bl w:val="nil"/>
                  </w:tcBorders>
                  <w:noWrap w:val="0"/>
                  <w:tcMar>
                    <w:top w:w="0" w:type="dxa"/>
                    <w:left w:w="0" w:type="dxa"/>
                    <w:bottom w:w="0" w:type="dxa"/>
                    <w:right w:w="0" w:type="dxa"/>
                  </w:tcMar>
                  <w:vAlign w:val="center"/>
                </w:tcPr>
                <w:p w14:paraId="662D0429">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35" w:type="pct"/>
                  <w:vMerge w:val="restart"/>
                  <w:tcBorders>
                    <w:tl2br w:val="nil"/>
                    <w:tr2bl w:val="nil"/>
                  </w:tcBorders>
                  <w:noWrap w:val="0"/>
                  <w:tcMar>
                    <w:top w:w="0" w:type="dxa"/>
                    <w:left w:w="0" w:type="dxa"/>
                    <w:bottom w:w="0" w:type="dxa"/>
                    <w:right w:w="0" w:type="dxa"/>
                  </w:tcMar>
                  <w:vAlign w:val="center"/>
                </w:tcPr>
                <w:p w14:paraId="1430B6B6">
                  <w:pPr>
                    <w:keepNext w:val="0"/>
                    <w:keepLines w:val="0"/>
                    <w:pageBreakBefore w:val="0"/>
                    <w:kinsoku/>
                    <w:wordWrap/>
                    <w:overflowPunct/>
                    <w:topLinePunct w:val="0"/>
                    <w:autoSpaceDN/>
                    <w:bidi w:val="0"/>
                    <w:adjustRightInd w:val="0"/>
                    <w:snapToGrid w:val="0"/>
                    <w:spacing w:beforeAutospacing="0" w:afterAutospacing="0"/>
                    <w:jc w:val="center"/>
                    <w:rPr>
                      <w:rFonts w:hint="default"/>
                      <w:color w:val="auto"/>
                      <w:lang w:val="en-US" w:eastAsia="zh-CN"/>
                    </w:rPr>
                  </w:pPr>
                  <w:r>
                    <w:rPr>
                      <w:rFonts w:hint="eastAsia"/>
                      <w:color w:val="auto"/>
                      <w:lang w:val="en-US" w:eastAsia="zh-CN"/>
                    </w:rPr>
                    <w:t>60m</w:t>
                  </w:r>
                  <w:r>
                    <w:rPr>
                      <w:rFonts w:hint="eastAsia"/>
                      <w:color w:val="auto"/>
                      <w:vertAlign w:val="superscript"/>
                      <w:lang w:val="en-US" w:eastAsia="zh-CN"/>
                    </w:rPr>
                    <w:t>3</w:t>
                  </w:r>
                </w:p>
              </w:tc>
              <w:tc>
                <w:tcPr>
                  <w:tcW w:w="448" w:type="pct"/>
                  <w:tcBorders>
                    <w:tl2br w:val="nil"/>
                    <w:tr2bl w:val="nil"/>
                  </w:tcBorders>
                  <w:noWrap w:val="0"/>
                  <w:tcMar>
                    <w:top w:w="0" w:type="dxa"/>
                    <w:left w:w="0" w:type="dxa"/>
                    <w:bottom w:w="0" w:type="dxa"/>
                    <w:right w:w="0" w:type="dxa"/>
                  </w:tcMar>
                  <w:vAlign w:val="center"/>
                </w:tcPr>
                <w:p w14:paraId="3F9131CC">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袋装</w:t>
                  </w:r>
                </w:p>
              </w:tc>
              <w:tc>
                <w:tcPr>
                  <w:tcW w:w="504" w:type="pct"/>
                  <w:tcBorders>
                    <w:tl2br w:val="nil"/>
                    <w:tr2bl w:val="nil"/>
                  </w:tcBorders>
                  <w:noWrap w:val="0"/>
                  <w:tcMar>
                    <w:top w:w="0" w:type="dxa"/>
                    <w:left w:w="0" w:type="dxa"/>
                    <w:bottom w:w="0" w:type="dxa"/>
                    <w:right w:w="0" w:type="dxa"/>
                  </w:tcMar>
                  <w:vAlign w:val="center"/>
                </w:tcPr>
                <w:p w14:paraId="49021455">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半年</w:t>
                  </w:r>
                </w:p>
              </w:tc>
            </w:tr>
            <w:tr w14:paraId="2941C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noWrap w:val="0"/>
                  <w:tcMar>
                    <w:top w:w="0" w:type="dxa"/>
                    <w:left w:w="0" w:type="dxa"/>
                    <w:bottom w:w="0" w:type="dxa"/>
                    <w:right w:w="0" w:type="dxa"/>
                  </w:tcMar>
                  <w:vAlign w:val="center"/>
                </w:tcPr>
                <w:p w14:paraId="2B02629E">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u w:val="none" w:color="auto"/>
                      <w:lang w:val="en-US" w:eastAsia="zh-CN" w:bidi="ar-SA"/>
                    </w:rPr>
                  </w:pPr>
                  <w:r>
                    <w:rPr>
                      <w:rFonts w:hint="eastAsia" w:ascii="Times New Roman" w:hAnsi="Times New Roman" w:cs="Times New Roman"/>
                      <w:color w:val="auto"/>
                      <w:kern w:val="0"/>
                      <w:sz w:val="21"/>
                      <w:szCs w:val="21"/>
                      <w:highlight w:val="none"/>
                      <w:u w:val="none" w:color="auto"/>
                      <w:lang w:val="en-US" w:eastAsia="zh-CN" w:bidi="ar-SA"/>
                    </w:rPr>
                    <w:t>8</w:t>
                  </w:r>
                </w:p>
              </w:tc>
              <w:tc>
                <w:tcPr>
                  <w:tcW w:w="624" w:type="pct"/>
                  <w:vMerge w:val="continue"/>
                  <w:tcBorders>
                    <w:tl2br w:val="nil"/>
                    <w:tr2bl w:val="nil"/>
                  </w:tcBorders>
                  <w:noWrap w:val="0"/>
                  <w:tcMar>
                    <w:top w:w="0" w:type="dxa"/>
                    <w:left w:w="0" w:type="dxa"/>
                    <w:bottom w:w="0" w:type="dxa"/>
                    <w:right w:w="0" w:type="dxa"/>
                  </w:tcMar>
                  <w:vAlign w:val="center"/>
                </w:tcPr>
                <w:p w14:paraId="664C1851">
                  <w:pPr>
                    <w:keepNext w:val="0"/>
                    <w:keepLines w:val="0"/>
                    <w:pageBreakBefore w:val="0"/>
                    <w:kinsoku/>
                    <w:wordWrap/>
                    <w:overflowPunct/>
                    <w:topLinePunct w:val="0"/>
                    <w:autoSpaceDN/>
                    <w:bidi w:val="0"/>
                    <w:adjustRightInd w:val="0"/>
                    <w:snapToGrid w:val="0"/>
                    <w:spacing w:beforeAutospacing="0" w:afterAutospacing="0"/>
                    <w:jc w:val="both"/>
                    <w:rPr>
                      <w:rFonts w:hint="default" w:ascii="Times New Roman" w:hAnsi="Times New Roman" w:cs="Times New Roman"/>
                      <w:color w:val="auto"/>
                      <w:sz w:val="20"/>
                      <w:szCs w:val="20"/>
                      <w:highlight w:val="none"/>
                      <w:u w:val="none" w:color="auto"/>
                      <w:lang w:val="en-US" w:eastAsia="zh-CN"/>
                    </w:rPr>
                  </w:pPr>
                </w:p>
              </w:tc>
              <w:tc>
                <w:tcPr>
                  <w:tcW w:w="1118" w:type="pct"/>
                  <w:tcBorders>
                    <w:tl2br w:val="nil"/>
                    <w:tr2bl w:val="nil"/>
                  </w:tcBorders>
                  <w:noWrap w:val="0"/>
                  <w:tcMar>
                    <w:top w:w="0" w:type="dxa"/>
                    <w:left w:w="0" w:type="dxa"/>
                    <w:bottom w:w="0" w:type="dxa"/>
                    <w:right w:w="0" w:type="dxa"/>
                  </w:tcMar>
                  <w:vAlign w:val="center"/>
                </w:tcPr>
                <w:p w14:paraId="1FBAA5D7">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电解铝铝液转移、精炼、合金化、铸造过程熔体表面产生的铝灰渣，以及回收铝过程产生的盐渣和二次铝灰</w:t>
                  </w:r>
                </w:p>
              </w:tc>
              <w:tc>
                <w:tcPr>
                  <w:tcW w:w="469" w:type="pct"/>
                  <w:tcBorders>
                    <w:tl2br w:val="nil"/>
                    <w:tr2bl w:val="nil"/>
                  </w:tcBorders>
                  <w:noWrap w:val="0"/>
                  <w:tcMar>
                    <w:top w:w="0" w:type="dxa"/>
                    <w:left w:w="0" w:type="dxa"/>
                    <w:bottom w:w="0" w:type="dxa"/>
                    <w:right w:w="0" w:type="dxa"/>
                  </w:tcMar>
                  <w:vAlign w:val="center"/>
                </w:tcPr>
                <w:p w14:paraId="1A38A949">
                  <w:pPr>
                    <w:keepNext w:val="0"/>
                    <w:keepLines w:val="0"/>
                    <w:pageBreakBefore w:val="0"/>
                    <w:widowControl/>
                    <w:suppressLineNumbers w:val="0"/>
                    <w:kinsoku/>
                    <w:wordWrap/>
                    <w:overflowPunct/>
                    <w:topLinePunct w:val="0"/>
                    <w:autoSpaceDN/>
                    <w:bidi w:val="0"/>
                    <w:adjustRightInd w:val="0"/>
                    <w:snapToGrid w:val="0"/>
                    <w:spacing w:beforeAutospacing="0" w:afterAutospacing="0"/>
                    <w:jc w:val="center"/>
                    <w:textAlignment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HW48</w:t>
                  </w:r>
                </w:p>
              </w:tc>
              <w:tc>
                <w:tcPr>
                  <w:tcW w:w="559" w:type="pct"/>
                  <w:tcBorders>
                    <w:tl2br w:val="nil"/>
                    <w:tr2bl w:val="nil"/>
                  </w:tcBorders>
                  <w:noWrap w:val="0"/>
                  <w:tcMar>
                    <w:top w:w="0" w:type="dxa"/>
                    <w:left w:w="0" w:type="dxa"/>
                    <w:bottom w:w="0" w:type="dxa"/>
                    <w:right w:w="0" w:type="dxa"/>
                  </w:tcMar>
                  <w:vAlign w:val="center"/>
                </w:tcPr>
                <w:p w14:paraId="721EABD2">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321-024-48</w:t>
                  </w:r>
                </w:p>
              </w:tc>
              <w:tc>
                <w:tcPr>
                  <w:tcW w:w="529" w:type="pct"/>
                  <w:vMerge w:val="continue"/>
                  <w:tcBorders>
                    <w:tl2br w:val="nil"/>
                    <w:tr2bl w:val="nil"/>
                  </w:tcBorders>
                  <w:noWrap w:val="0"/>
                  <w:tcMar>
                    <w:top w:w="0" w:type="dxa"/>
                    <w:left w:w="0" w:type="dxa"/>
                    <w:bottom w:w="0" w:type="dxa"/>
                    <w:right w:w="0" w:type="dxa"/>
                  </w:tcMar>
                  <w:vAlign w:val="center"/>
                </w:tcPr>
                <w:p w14:paraId="32CABD36">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35" w:type="pct"/>
                  <w:vMerge w:val="continue"/>
                  <w:tcBorders>
                    <w:tl2br w:val="nil"/>
                    <w:tr2bl w:val="nil"/>
                  </w:tcBorders>
                  <w:noWrap w:val="0"/>
                  <w:tcMar>
                    <w:top w:w="0" w:type="dxa"/>
                    <w:left w:w="0" w:type="dxa"/>
                    <w:bottom w:w="0" w:type="dxa"/>
                    <w:right w:w="0" w:type="dxa"/>
                  </w:tcMar>
                  <w:vAlign w:val="center"/>
                </w:tcPr>
                <w:p w14:paraId="536F1DD1">
                  <w:pPr>
                    <w:keepNext w:val="0"/>
                    <w:keepLines w:val="0"/>
                    <w:pageBreakBefore w:val="0"/>
                    <w:kinsoku/>
                    <w:wordWrap/>
                    <w:overflowPunct/>
                    <w:topLinePunct w:val="0"/>
                    <w:autoSpaceDN/>
                    <w:bidi w:val="0"/>
                    <w:adjustRightInd w:val="0"/>
                    <w:snapToGrid w:val="0"/>
                    <w:spacing w:beforeAutospacing="0" w:afterAutospacing="0"/>
                    <w:ind w:firstLine="400"/>
                    <w:jc w:val="center"/>
                    <w:rPr>
                      <w:rFonts w:hint="default" w:ascii="Times New Roman" w:hAnsi="Times New Roman" w:cs="Times New Roman"/>
                      <w:color w:val="auto"/>
                      <w:sz w:val="20"/>
                      <w:szCs w:val="20"/>
                      <w:highlight w:val="none"/>
                      <w:u w:val="none" w:color="auto"/>
                    </w:rPr>
                  </w:pPr>
                </w:p>
              </w:tc>
              <w:tc>
                <w:tcPr>
                  <w:tcW w:w="448" w:type="pct"/>
                  <w:tcBorders>
                    <w:tl2br w:val="nil"/>
                    <w:tr2bl w:val="nil"/>
                  </w:tcBorders>
                  <w:noWrap w:val="0"/>
                  <w:tcMar>
                    <w:top w:w="0" w:type="dxa"/>
                    <w:left w:w="0" w:type="dxa"/>
                    <w:bottom w:w="0" w:type="dxa"/>
                    <w:right w:w="0" w:type="dxa"/>
                  </w:tcMar>
                  <w:vAlign w:val="center"/>
                </w:tcPr>
                <w:p w14:paraId="360A9DFC">
                  <w:pPr>
                    <w:pStyle w:val="19"/>
                    <w:keepNext w:val="0"/>
                    <w:keepLines w:val="0"/>
                    <w:pageBreakBefore w:val="0"/>
                    <w:widowControl/>
                    <w:kinsoku/>
                    <w:wordWrap/>
                    <w:overflowPunct/>
                    <w:topLinePunct w:val="0"/>
                    <w:autoSpaceDE w:val="0"/>
                    <w:autoSpaceDN/>
                    <w:bidi w:val="0"/>
                    <w:adjustRightInd w:val="0"/>
                    <w:snapToGrid w:val="0"/>
                    <w:spacing w:before="0" w:beforeAutospacing="0" w:after="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袋装</w:t>
                  </w:r>
                </w:p>
              </w:tc>
              <w:tc>
                <w:tcPr>
                  <w:tcW w:w="504" w:type="pct"/>
                  <w:tcBorders>
                    <w:tl2br w:val="nil"/>
                    <w:tr2bl w:val="nil"/>
                  </w:tcBorders>
                  <w:noWrap w:val="0"/>
                  <w:tcMar>
                    <w:top w:w="0" w:type="dxa"/>
                    <w:left w:w="0" w:type="dxa"/>
                    <w:bottom w:w="0" w:type="dxa"/>
                    <w:right w:w="0" w:type="dxa"/>
                  </w:tcMar>
                  <w:vAlign w:val="center"/>
                </w:tcPr>
                <w:p w14:paraId="5174741A">
                  <w:pPr>
                    <w:keepNext w:val="0"/>
                    <w:keepLines w:val="0"/>
                    <w:pageBreakBefore w:val="0"/>
                    <w:kinsoku/>
                    <w:wordWrap/>
                    <w:overflowPunct/>
                    <w:topLinePunct w:val="0"/>
                    <w:autoSpaceDN/>
                    <w:bidi w:val="0"/>
                    <w:adjustRightInd w:val="0"/>
                    <w:snapToGrid w:val="0"/>
                    <w:spacing w:beforeAutospacing="0" w:afterAutospacing="0"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半年</w:t>
                  </w:r>
                </w:p>
              </w:tc>
            </w:tr>
          </w:tbl>
          <w:p w14:paraId="58DF0F15">
            <w:pPr>
              <w:pStyle w:val="23"/>
              <w:keepNext w:val="0"/>
              <w:keepLines w:val="0"/>
              <w:pageBreakBefore w:val="0"/>
              <w:widowControl/>
              <w:tabs>
                <w:tab w:val="left" w:pos="3420"/>
              </w:tabs>
              <w:kinsoku/>
              <w:wordWrap/>
              <w:overflowPunct/>
              <w:topLinePunct w:val="0"/>
              <w:autoSpaceDE/>
              <w:autoSpaceDN/>
              <w:bidi w:val="0"/>
              <w:adjustRightInd w:val="0"/>
              <w:snapToGrid w:val="0"/>
              <w:spacing w:before="157" w:beforeLines="50" w:beforeAutospacing="0" w:after="0"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奋安铝业</w:t>
            </w:r>
            <w:r>
              <w:rPr>
                <w:rFonts w:hint="default" w:ascii="Times New Roman" w:hAnsi="Times New Roman" w:eastAsia="宋体" w:cs="Times New Roman"/>
                <w:color w:val="auto"/>
                <w:sz w:val="24"/>
                <w:szCs w:val="24"/>
                <w:highlight w:val="none"/>
                <w:u w:val="none" w:color="auto"/>
                <w:lang w:val="en-US" w:eastAsia="zh-CN"/>
              </w:rPr>
              <w:t>现有的</w:t>
            </w:r>
            <w:r>
              <w:rPr>
                <w:rFonts w:hint="eastAsia" w:cs="Times New Roman"/>
                <w:color w:val="auto"/>
                <w:sz w:val="24"/>
                <w:szCs w:val="24"/>
                <w:highlight w:val="none"/>
                <w:u w:val="none" w:color="auto"/>
                <w:lang w:val="en-US" w:eastAsia="zh-CN"/>
              </w:rPr>
              <w:t>3间</w:t>
            </w:r>
            <w:r>
              <w:rPr>
                <w:rFonts w:hint="default" w:ascii="Times New Roman" w:hAnsi="Times New Roman" w:eastAsia="宋体" w:cs="Times New Roman"/>
                <w:color w:val="auto"/>
                <w:sz w:val="24"/>
                <w:szCs w:val="24"/>
                <w:highlight w:val="none"/>
                <w:u w:val="none" w:color="auto"/>
                <w:lang w:val="en-US" w:eastAsia="zh-CN"/>
              </w:rPr>
              <w:t>危废贮存间按照《危险废物贮存污染控制标准》（GB18597-2023）的规定建设，危废贮存间地面按要求进行重点防渗处理，危废贮存间地面设置导流沟、收集池，内部设置有安全照明设施和观察窗口，同时做到防风、防晒、防雨、防漏、防渗、防腐等要求。</w:t>
            </w:r>
          </w:p>
          <w:p w14:paraId="3C68A8F5">
            <w:pPr>
              <w:pStyle w:val="22"/>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rPr>
              <w:t>危险废物的厂外运输采取危险废物转移“电子联单”制度，在转移危险废物之前，按照国家和地方有关规定报批危险废物转移计划；经批准后，通过固废监管平台申请电子联单。建设单位应如实填写电子联单中产生单位栏目。危险废物转移时，通过固废监管平台打印危险废物转移纸质联单，加盖公章，交付危险废物运输单位随车携带。危险废物运至接</w:t>
            </w:r>
            <w:r>
              <w:rPr>
                <w:rFonts w:hint="eastAsia" w:cs="Times New Roman"/>
                <w:color w:val="auto"/>
                <w:sz w:val="24"/>
                <w:szCs w:val="24"/>
                <w:highlight w:val="none"/>
                <w:u w:val="none" w:color="auto"/>
                <w:lang w:eastAsia="zh-CN"/>
              </w:rPr>
              <w:t>收</w:t>
            </w:r>
            <w:r>
              <w:rPr>
                <w:rFonts w:hint="default" w:ascii="Times New Roman" w:hAnsi="Times New Roman" w:cs="Times New Roman"/>
                <w:color w:val="auto"/>
                <w:sz w:val="24"/>
                <w:szCs w:val="24"/>
                <w:highlight w:val="none"/>
                <w:u w:val="none" w:color="auto"/>
              </w:rPr>
              <w:t>单位后，运输单位将随车携带的纸质联单交接</w:t>
            </w:r>
            <w:r>
              <w:rPr>
                <w:rFonts w:hint="eastAsia" w:cs="Times New Roman"/>
                <w:color w:val="auto"/>
                <w:sz w:val="24"/>
                <w:szCs w:val="24"/>
                <w:highlight w:val="none"/>
                <w:u w:val="none" w:color="auto"/>
                <w:lang w:eastAsia="zh-CN"/>
              </w:rPr>
              <w:t>收</w:t>
            </w:r>
            <w:r>
              <w:rPr>
                <w:rFonts w:hint="default" w:ascii="Times New Roman" w:hAnsi="Times New Roman" w:cs="Times New Roman"/>
                <w:color w:val="auto"/>
                <w:sz w:val="24"/>
                <w:szCs w:val="24"/>
                <w:highlight w:val="none"/>
                <w:u w:val="none" w:color="auto"/>
              </w:rPr>
              <w:t>单位，</w:t>
            </w:r>
            <w:r>
              <w:rPr>
                <w:rFonts w:hint="default" w:ascii="Times New Roman" w:hAnsi="Times New Roman" w:eastAsia="宋体" w:cs="Times New Roman"/>
                <w:color w:val="auto"/>
                <w:sz w:val="24"/>
                <w:szCs w:val="24"/>
                <w:highlight w:val="none"/>
                <w:u w:val="none" w:color="auto"/>
                <w:lang w:val="en-US" w:eastAsia="zh-CN"/>
              </w:rPr>
              <w:t>危险废物接</w:t>
            </w:r>
            <w:r>
              <w:rPr>
                <w:rFonts w:hint="eastAsia" w:cs="Times New Roman"/>
                <w:color w:val="auto"/>
                <w:sz w:val="24"/>
                <w:szCs w:val="24"/>
                <w:highlight w:val="none"/>
                <w:u w:val="none" w:color="auto"/>
                <w:lang w:val="en-US" w:eastAsia="zh-CN"/>
              </w:rPr>
              <w:t>收</w:t>
            </w:r>
            <w:r>
              <w:rPr>
                <w:rFonts w:hint="default" w:ascii="Times New Roman" w:hAnsi="Times New Roman" w:eastAsia="宋体" w:cs="Times New Roman"/>
                <w:color w:val="auto"/>
                <w:sz w:val="24"/>
                <w:szCs w:val="24"/>
                <w:highlight w:val="none"/>
                <w:u w:val="none" w:color="auto"/>
                <w:lang w:val="en-US" w:eastAsia="zh-CN"/>
              </w:rPr>
              <w:t>单位按照联单内容对危险废物核实验收，通过扫描电子联单条码进行接</w:t>
            </w:r>
            <w:r>
              <w:rPr>
                <w:rFonts w:hint="eastAsia" w:cs="Times New Roman"/>
                <w:color w:val="auto"/>
                <w:sz w:val="24"/>
                <w:szCs w:val="24"/>
                <w:highlight w:val="none"/>
                <w:u w:val="none" w:color="auto"/>
                <w:lang w:val="en-US" w:eastAsia="zh-CN"/>
              </w:rPr>
              <w:t>收</w:t>
            </w:r>
            <w:r>
              <w:rPr>
                <w:rFonts w:hint="default" w:ascii="Times New Roman" w:hAnsi="Times New Roman" w:eastAsia="宋体" w:cs="Times New Roman"/>
                <w:color w:val="auto"/>
                <w:sz w:val="24"/>
                <w:szCs w:val="24"/>
                <w:highlight w:val="none"/>
                <w:u w:val="none" w:color="auto"/>
                <w:lang w:val="en-US" w:eastAsia="zh-CN"/>
              </w:rPr>
              <w:t>确认。</w:t>
            </w:r>
          </w:p>
          <w:p w14:paraId="65130F48">
            <w:pPr>
              <w:pStyle w:val="34"/>
              <w:ind w:firstLine="480"/>
              <w:rPr>
                <w:rFonts w:hint="default" w:ascii="Times New Roman" w:hAnsi="Times New Roman" w:eastAsia="Times New Roman" w:cs="Times New Roman"/>
                <w:color w:val="auto"/>
                <w:sz w:val="24"/>
                <w:szCs w:val="24"/>
                <w:highlight w:val="none"/>
                <w:u w:val="none" w:color="auto"/>
                <w:lang w:val="en-US" w:eastAsia="zh-CN"/>
              </w:rPr>
            </w:pPr>
            <w:r>
              <w:rPr>
                <w:rFonts w:hint="eastAsia" w:eastAsia="Times New Roman" w:cs="Times New Roman"/>
                <w:color w:val="auto"/>
                <w:sz w:val="24"/>
                <w:szCs w:val="24"/>
                <w:highlight w:val="none"/>
                <w:u w:val="none" w:color="auto"/>
                <w:lang w:val="en-US" w:eastAsia="zh-CN"/>
              </w:rPr>
              <w:t>根据现场踏勘及排污许可证相关资料可知，TS002面积为50m</w:t>
            </w:r>
            <w:r>
              <w:rPr>
                <w:rFonts w:hint="eastAsia" w:eastAsia="Times New Roman" w:cs="Times New Roman"/>
                <w:color w:val="auto"/>
                <w:sz w:val="24"/>
                <w:szCs w:val="24"/>
                <w:highlight w:val="none"/>
                <w:u w:val="none" w:color="auto"/>
                <w:vertAlign w:val="superscript"/>
                <w:lang w:val="en-US" w:eastAsia="zh-CN"/>
              </w:rPr>
              <w:t>2</w:t>
            </w:r>
            <w:r>
              <w:rPr>
                <w:rFonts w:hint="eastAsia" w:eastAsia="Times New Roman" w:cs="Times New Roman"/>
                <w:color w:val="auto"/>
                <w:sz w:val="24"/>
                <w:szCs w:val="24"/>
                <w:highlight w:val="none"/>
                <w:u w:val="none" w:color="auto"/>
                <w:lang w:val="en-US" w:eastAsia="zh-CN"/>
              </w:rPr>
              <w:t>，储存危险废物的能力为100t，用于储存HW08及HW49。本次改扩建项目产生的危险废物为废润滑油和废油桶，危废代码分别为HW08和HW49，符合TS002的储存原则；且根据业主提供的TS002台账可知，TS002一般贮存的废机油和废油桶到30吨（TS002转移联单见附件17）后就回通知危废单位进行转运处置，剩余的储存能力（约70t）完全能够容纳本次改扩建项目产生的危废量。故认为本次改扩建项目危废依托现有项目的危废间是可行的。</w:t>
            </w:r>
          </w:p>
          <w:p w14:paraId="5860E92D">
            <w:pPr>
              <w:pStyle w:val="34"/>
              <w:ind w:firstLine="480"/>
              <w:rPr>
                <w:rFonts w:hint="default" w:ascii="Times New Roman" w:hAnsi="Times New Roman" w:eastAsia="Times New Roman"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lang w:val="en-US" w:eastAsia="zh-CN"/>
              </w:rPr>
              <w:t>项目在规范措施及管理要求的情况下，危险废物贮存、转运过程对周围环境影响较小。</w:t>
            </w:r>
          </w:p>
          <w:p w14:paraId="733575DF">
            <w:pPr>
              <w:pStyle w:val="2"/>
              <w:keepNext/>
              <w:keepLines/>
              <w:pageBreakBefore w:val="0"/>
              <w:widowControl w:val="0"/>
              <w:kinsoku/>
              <w:wordWrap/>
              <w:overflowPunct/>
              <w:topLinePunct w:val="0"/>
              <w:autoSpaceDE/>
              <w:autoSpaceDN/>
              <w:bidi w:val="0"/>
              <w:adjustRightInd/>
              <w:snapToGrid/>
              <w:spacing w:before="0" w:after="0"/>
              <w:jc w:val="both"/>
              <w:textAlignment w:val="auto"/>
              <w:rPr>
                <w:sz w:val="30"/>
                <w:szCs w:val="30"/>
              </w:rPr>
            </w:pPr>
            <w:bookmarkStart w:id="208" w:name="_Toc1646"/>
            <w:bookmarkStart w:id="209" w:name="_Toc10820"/>
            <w:bookmarkStart w:id="210" w:name="_Toc27760"/>
            <w:bookmarkStart w:id="211" w:name="_Toc10468"/>
            <w:bookmarkStart w:id="212" w:name="_Toc23078"/>
            <w:r>
              <w:rPr>
                <w:rFonts w:hint="eastAsia"/>
                <w:sz w:val="30"/>
                <w:szCs w:val="30"/>
              </w:rPr>
              <w:t>4.6</w:t>
            </w:r>
            <w:r>
              <w:rPr>
                <w:sz w:val="30"/>
                <w:szCs w:val="30"/>
              </w:rPr>
              <w:t>环境风险</w:t>
            </w:r>
            <w:bookmarkEnd w:id="208"/>
            <w:bookmarkEnd w:id="209"/>
            <w:bookmarkEnd w:id="210"/>
            <w:bookmarkEnd w:id="211"/>
            <w:bookmarkEnd w:id="212"/>
          </w:p>
          <w:p w14:paraId="0DF486F2">
            <w:pPr>
              <w:pStyle w:val="36"/>
              <w:rPr>
                <w:sz w:val="28"/>
                <w:szCs w:val="28"/>
              </w:rPr>
            </w:pPr>
            <w:r>
              <w:rPr>
                <w:rFonts w:hint="eastAsia"/>
                <w:sz w:val="28"/>
                <w:szCs w:val="28"/>
              </w:rPr>
              <w:t>4.6</w:t>
            </w:r>
            <w:r>
              <w:rPr>
                <w:sz w:val="28"/>
                <w:szCs w:val="28"/>
              </w:rPr>
              <w:t>.1风险调查</w:t>
            </w:r>
          </w:p>
          <w:p w14:paraId="4D584E44">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根据《建设项目环境风险评价技术导则》（HJ169-2018）的规定：风险识别范围包括生产设施风险识别和生产过程所涉及的物质风险识别。</w:t>
            </w:r>
          </w:p>
          <w:p w14:paraId="17248001">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物质危险性识别，包括主要原辅材料、燃料、中间产品、副产品、最终产品、污染物、火灾和爆炸伴生/次生物等。</w:t>
            </w:r>
          </w:p>
          <w:p w14:paraId="7AE3166B">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生产系统危险性识别，包括主要生产装置、储运设施、公用工程和辅助生产设施，以及环境保护设施等。危险物质向环境转移的途径识别，包括分析危险物质特性及可能的环境风险类型，识别危险物质影响环境的途径，分析可能影响的环境敏感目标。项目主要危险物质理化性质见表4.</w:t>
            </w:r>
            <w:r>
              <w:rPr>
                <w:rFonts w:hint="eastAsia" w:ascii="Times New Roman" w:hAnsi="Times New Roman" w:eastAsia="宋体" w:cs="Times New Roman"/>
                <w:color w:val="auto"/>
                <w:sz w:val="24"/>
                <w:szCs w:val="24"/>
                <w:highlight w:val="none"/>
                <w:u w:val="none" w:color="auto"/>
                <w:lang w:val="en-US" w:eastAsia="zh-CN"/>
              </w:rPr>
              <w:t>6</w:t>
            </w:r>
            <w:r>
              <w:rPr>
                <w:rFonts w:hint="default" w:ascii="Times New Roman" w:hAnsi="Times New Roman" w:eastAsia="宋体" w:cs="Times New Roman"/>
                <w:color w:val="auto"/>
                <w:sz w:val="24"/>
                <w:szCs w:val="24"/>
                <w:highlight w:val="none"/>
                <w:u w:val="none" w:color="auto"/>
                <w:lang w:val="en-US" w:eastAsia="zh-CN"/>
              </w:rPr>
              <w:t>-1。</w:t>
            </w:r>
          </w:p>
          <w:p w14:paraId="0BCB52A7">
            <w:pPr>
              <w:keepNext w:val="0"/>
              <w:keepLines w:val="0"/>
              <w:pageBreakBefore w:val="0"/>
              <w:widowControl w:val="0"/>
              <w:suppressLineNumbers w:val="0"/>
              <w:kinsoku/>
              <w:wordWrap/>
              <w:overflowPunct/>
              <w:topLinePunct w:val="0"/>
              <w:autoSpaceDE/>
              <w:autoSpaceDN/>
              <w:bidi w:val="0"/>
              <w:adjustRightInd w:val="0"/>
              <w:snapToGrid w:val="0"/>
              <w:spacing w:beforeAutospacing="0" w:after="72" w:afterLines="30" w:afterAutospacing="0"/>
              <w:ind w:left="0" w:right="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w:t>
            </w:r>
            <w:r>
              <w:rPr>
                <w:rFonts w:hint="default" w:ascii="Times New Roman" w:hAnsi="Times New Roman" w:cs="Times New Roman"/>
                <w:b/>
                <w:bCs/>
                <w:color w:val="auto"/>
                <w:sz w:val="24"/>
                <w:highlight w:val="none"/>
                <w:u w:val="none" w:color="auto"/>
                <w:lang w:val="en-US" w:eastAsia="zh-CN"/>
              </w:rPr>
              <w:t>4.</w:t>
            </w:r>
            <w:r>
              <w:rPr>
                <w:rFonts w:hint="eastAsia" w:ascii="Times New Roman" w:hAnsi="Times New Roman" w:cs="Times New Roman"/>
                <w:b/>
                <w:bCs/>
                <w:color w:val="auto"/>
                <w:sz w:val="24"/>
                <w:highlight w:val="none"/>
                <w:u w:val="none" w:color="auto"/>
                <w:lang w:val="en-US" w:eastAsia="zh-CN"/>
              </w:rPr>
              <w:t>6-1</w:t>
            </w:r>
            <w:r>
              <w:rPr>
                <w:rFonts w:hint="default" w:ascii="Times New Roman" w:hAnsi="Times New Roman" w:cs="Times New Roman"/>
                <w:b/>
                <w:bCs/>
                <w:color w:val="auto"/>
                <w:sz w:val="24"/>
                <w:highlight w:val="none"/>
                <w:u w:val="none" w:color="auto"/>
                <w:lang w:val="en-US" w:eastAsia="zh-CN"/>
              </w:rPr>
              <w:t xml:space="preserve"> </w:t>
            </w:r>
            <w:r>
              <w:rPr>
                <w:rFonts w:hint="default" w:ascii="Times New Roman" w:hAnsi="Times New Roman" w:eastAsia="宋体" w:cs="Times New Roman"/>
                <w:b/>
                <w:bCs/>
                <w:color w:val="auto"/>
                <w:sz w:val="24"/>
                <w:highlight w:val="none"/>
                <w:u w:val="none" w:color="auto"/>
                <w:lang w:val="en-US" w:eastAsia="zh-CN"/>
              </w:rPr>
              <w:t xml:space="preserve"> 环境风险识别表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
              <w:gridCol w:w="1103"/>
              <w:gridCol w:w="1103"/>
              <w:gridCol w:w="1682"/>
              <w:gridCol w:w="933"/>
              <w:gridCol w:w="1220"/>
              <w:gridCol w:w="1571"/>
            </w:tblGrid>
            <w:tr w14:paraId="56B91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tcBorders>
                    <w:tl2br w:val="nil"/>
                    <w:tr2bl w:val="nil"/>
                  </w:tcBorders>
                  <w:noWrap/>
                  <w:tcMar>
                    <w:top w:w="0" w:type="dxa"/>
                    <w:left w:w="28" w:type="dxa"/>
                    <w:bottom w:w="0" w:type="dxa"/>
                    <w:right w:w="28" w:type="dxa"/>
                  </w:tcMar>
                  <w:vAlign w:val="center"/>
                </w:tcPr>
                <w:p w14:paraId="4EBDA3CF">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序号</w:t>
                  </w:r>
                </w:p>
              </w:tc>
              <w:tc>
                <w:tcPr>
                  <w:tcW w:w="698" w:type="pct"/>
                  <w:tcBorders>
                    <w:tl2br w:val="nil"/>
                    <w:tr2bl w:val="nil"/>
                  </w:tcBorders>
                  <w:noWrap/>
                  <w:tcMar>
                    <w:top w:w="0" w:type="dxa"/>
                    <w:left w:w="28" w:type="dxa"/>
                    <w:bottom w:w="0" w:type="dxa"/>
                    <w:right w:w="28" w:type="dxa"/>
                  </w:tcMar>
                  <w:vAlign w:val="center"/>
                </w:tcPr>
                <w:p w14:paraId="533CF3B0">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危险单元</w:t>
                  </w:r>
                </w:p>
              </w:tc>
              <w:tc>
                <w:tcPr>
                  <w:tcW w:w="698" w:type="pct"/>
                  <w:tcBorders>
                    <w:tl2br w:val="nil"/>
                    <w:tr2bl w:val="nil"/>
                  </w:tcBorders>
                  <w:noWrap/>
                  <w:tcMar>
                    <w:top w:w="0" w:type="dxa"/>
                    <w:left w:w="28" w:type="dxa"/>
                    <w:bottom w:w="0" w:type="dxa"/>
                    <w:right w:w="28" w:type="dxa"/>
                  </w:tcMar>
                  <w:vAlign w:val="center"/>
                </w:tcPr>
                <w:p w14:paraId="2E833797">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风险源</w:t>
                  </w:r>
                </w:p>
              </w:tc>
              <w:tc>
                <w:tcPr>
                  <w:tcW w:w="1065" w:type="pct"/>
                  <w:tcBorders>
                    <w:tl2br w:val="nil"/>
                    <w:tr2bl w:val="nil"/>
                  </w:tcBorders>
                  <w:noWrap/>
                  <w:tcMar>
                    <w:top w:w="0" w:type="dxa"/>
                    <w:left w:w="28" w:type="dxa"/>
                    <w:bottom w:w="0" w:type="dxa"/>
                    <w:right w:w="28" w:type="dxa"/>
                  </w:tcMar>
                  <w:vAlign w:val="center"/>
                </w:tcPr>
                <w:p w14:paraId="55660F9C">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主要危险物质</w:t>
                  </w:r>
                </w:p>
              </w:tc>
              <w:tc>
                <w:tcPr>
                  <w:tcW w:w="590" w:type="pct"/>
                  <w:tcBorders>
                    <w:tl2br w:val="nil"/>
                    <w:tr2bl w:val="nil"/>
                  </w:tcBorders>
                  <w:noWrap/>
                  <w:tcMar>
                    <w:top w:w="0" w:type="dxa"/>
                    <w:left w:w="28" w:type="dxa"/>
                    <w:bottom w:w="0" w:type="dxa"/>
                    <w:right w:w="28" w:type="dxa"/>
                  </w:tcMar>
                  <w:vAlign w:val="center"/>
                </w:tcPr>
                <w:p w14:paraId="5E8C0D53">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环境风险</w:t>
                  </w:r>
                </w:p>
                <w:p w14:paraId="4F9B4ED7">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类型</w:t>
                  </w:r>
                </w:p>
              </w:tc>
              <w:tc>
                <w:tcPr>
                  <w:tcW w:w="772" w:type="pct"/>
                  <w:tcBorders>
                    <w:tl2br w:val="nil"/>
                    <w:tr2bl w:val="nil"/>
                  </w:tcBorders>
                  <w:noWrap/>
                  <w:tcMar>
                    <w:top w:w="0" w:type="dxa"/>
                    <w:left w:w="28" w:type="dxa"/>
                    <w:bottom w:w="0" w:type="dxa"/>
                    <w:right w:w="28" w:type="dxa"/>
                  </w:tcMar>
                  <w:vAlign w:val="center"/>
                </w:tcPr>
                <w:p w14:paraId="7510EA63">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环境影响</w:t>
                  </w:r>
                </w:p>
                <w:p w14:paraId="785B6868">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途径</w:t>
                  </w:r>
                </w:p>
              </w:tc>
              <w:tc>
                <w:tcPr>
                  <w:tcW w:w="994" w:type="pct"/>
                  <w:tcBorders>
                    <w:tl2br w:val="nil"/>
                    <w:tr2bl w:val="nil"/>
                  </w:tcBorders>
                  <w:noWrap/>
                  <w:tcMar>
                    <w:top w:w="0" w:type="dxa"/>
                    <w:left w:w="28" w:type="dxa"/>
                    <w:bottom w:w="0" w:type="dxa"/>
                    <w:right w:w="28" w:type="dxa"/>
                  </w:tcMar>
                  <w:vAlign w:val="center"/>
                </w:tcPr>
                <w:p w14:paraId="6EC72161">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可能受影响的</w:t>
                  </w:r>
                </w:p>
                <w:p w14:paraId="6879C20B">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环境敏感目标</w:t>
                  </w:r>
                </w:p>
              </w:tc>
            </w:tr>
            <w:tr w14:paraId="1EF7E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tcBorders>
                    <w:tl2br w:val="nil"/>
                    <w:tr2bl w:val="nil"/>
                  </w:tcBorders>
                  <w:noWrap/>
                  <w:tcMar>
                    <w:top w:w="0" w:type="dxa"/>
                    <w:left w:w="28" w:type="dxa"/>
                    <w:bottom w:w="0" w:type="dxa"/>
                    <w:right w:w="28" w:type="dxa"/>
                  </w:tcMar>
                  <w:vAlign w:val="center"/>
                </w:tcPr>
                <w:p w14:paraId="1DB7421F">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698" w:type="pct"/>
                  <w:tcBorders>
                    <w:tl2br w:val="nil"/>
                    <w:tr2bl w:val="nil"/>
                  </w:tcBorders>
                  <w:noWrap/>
                  <w:tcMar>
                    <w:top w:w="0" w:type="dxa"/>
                    <w:left w:w="28" w:type="dxa"/>
                    <w:bottom w:w="0" w:type="dxa"/>
                    <w:right w:w="28" w:type="dxa"/>
                  </w:tcMar>
                  <w:vAlign w:val="center"/>
                </w:tcPr>
                <w:p w14:paraId="6911C460">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气化站</w:t>
                  </w:r>
                </w:p>
              </w:tc>
              <w:tc>
                <w:tcPr>
                  <w:tcW w:w="698" w:type="pct"/>
                  <w:tcBorders>
                    <w:tl2br w:val="nil"/>
                    <w:tr2bl w:val="nil"/>
                  </w:tcBorders>
                  <w:noWrap/>
                  <w:tcMar>
                    <w:top w:w="0" w:type="dxa"/>
                    <w:left w:w="28" w:type="dxa"/>
                    <w:bottom w:w="0" w:type="dxa"/>
                    <w:right w:w="28" w:type="dxa"/>
                  </w:tcMar>
                  <w:vAlign w:val="center"/>
                </w:tcPr>
                <w:p w14:paraId="238BB77B">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lang w:val="en-US"/>
                    </w:rPr>
                  </w:pPr>
                  <w:r>
                    <w:rPr>
                      <w:rFonts w:hint="eastAsia" w:ascii="Times New Roman" w:hAnsi="Times New Roman" w:cs="Times New Roman"/>
                      <w:color w:val="auto"/>
                      <w:highlight w:val="none"/>
                      <w:u w:val="none" w:color="auto"/>
                      <w:lang w:val="en-US" w:eastAsia="zh-CN"/>
                    </w:rPr>
                    <w:t>气化站</w:t>
                  </w:r>
                </w:p>
              </w:tc>
              <w:tc>
                <w:tcPr>
                  <w:tcW w:w="1065" w:type="pct"/>
                  <w:tcBorders>
                    <w:tl2br w:val="nil"/>
                    <w:tr2bl w:val="nil"/>
                  </w:tcBorders>
                  <w:noWrap/>
                  <w:tcMar>
                    <w:top w:w="0" w:type="dxa"/>
                    <w:left w:w="28" w:type="dxa"/>
                    <w:bottom w:w="0" w:type="dxa"/>
                    <w:right w:w="28" w:type="dxa"/>
                  </w:tcMar>
                  <w:vAlign w:val="center"/>
                </w:tcPr>
                <w:p w14:paraId="0455D3F0">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eastAsia" w:ascii="Times New Roman" w:hAnsi="Times New Roman" w:cs="Times New Roman"/>
                      <w:color w:val="auto"/>
                      <w:highlight w:val="none"/>
                      <w:u w:val="none" w:color="auto"/>
                      <w:lang w:val="en-US" w:eastAsia="zh-CN"/>
                    </w:rPr>
                    <w:t>天然气</w:t>
                  </w:r>
                </w:p>
              </w:tc>
              <w:tc>
                <w:tcPr>
                  <w:tcW w:w="590" w:type="pct"/>
                  <w:tcBorders>
                    <w:tl2br w:val="nil"/>
                    <w:tr2bl w:val="nil"/>
                  </w:tcBorders>
                  <w:noWrap/>
                  <w:tcMar>
                    <w:top w:w="0" w:type="dxa"/>
                    <w:left w:w="28" w:type="dxa"/>
                    <w:bottom w:w="0" w:type="dxa"/>
                    <w:right w:w="28" w:type="dxa"/>
                  </w:tcMar>
                  <w:vAlign w:val="center"/>
                </w:tcPr>
                <w:p w14:paraId="64D53D75">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火灾</w:t>
                  </w: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泄漏</w:t>
                  </w:r>
                </w:p>
              </w:tc>
              <w:tc>
                <w:tcPr>
                  <w:tcW w:w="772" w:type="pct"/>
                  <w:tcBorders>
                    <w:tl2br w:val="nil"/>
                    <w:tr2bl w:val="nil"/>
                  </w:tcBorders>
                  <w:noWrap/>
                  <w:tcMar>
                    <w:top w:w="0" w:type="dxa"/>
                    <w:left w:w="28" w:type="dxa"/>
                    <w:bottom w:w="0" w:type="dxa"/>
                    <w:right w:w="28" w:type="dxa"/>
                  </w:tcMar>
                  <w:vAlign w:val="center"/>
                </w:tcPr>
                <w:p w14:paraId="4ADDF60F">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大气</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地表水、土壤</w:t>
                  </w:r>
                </w:p>
              </w:tc>
              <w:tc>
                <w:tcPr>
                  <w:tcW w:w="994" w:type="pct"/>
                  <w:tcBorders>
                    <w:tl2br w:val="nil"/>
                    <w:tr2bl w:val="nil"/>
                  </w:tcBorders>
                  <w:noWrap/>
                  <w:tcMar>
                    <w:top w:w="0" w:type="dxa"/>
                    <w:left w:w="28" w:type="dxa"/>
                    <w:bottom w:w="0" w:type="dxa"/>
                    <w:right w:w="28" w:type="dxa"/>
                  </w:tcMar>
                  <w:vAlign w:val="center"/>
                </w:tcPr>
                <w:p w14:paraId="7165AAF9">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环境空气、</w:t>
                  </w:r>
                  <w:r>
                    <w:rPr>
                      <w:rFonts w:hint="default" w:ascii="Times New Roman" w:hAnsi="Times New Roman" w:cs="Times New Roman"/>
                      <w:color w:val="auto"/>
                      <w:highlight w:val="none"/>
                      <w:u w:val="none" w:color="auto"/>
                      <w:lang w:val="en-US" w:eastAsia="zh-CN"/>
                    </w:rPr>
                    <w:t>地表水、</w:t>
                  </w:r>
                  <w:r>
                    <w:rPr>
                      <w:rFonts w:hint="default" w:ascii="Times New Roman" w:hAnsi="Times New Roman" w:cs="Times New Roman"/>
                      <w:color w:val="auto"/>
                      <w:highlight w:val="none"/>
                      <w:u w:val="none" w:color="auto"/>
                    </w:rPr>
                    <w:t>土壤</w:t>
                  </w:r>
                </w:p>
              </w:tc>
            </w:tr>
            <w:tr w14:paraId="2F42C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tcBorders>
                    <w:tl2br w:val="nil"/>
                    <w:tr2bl w:val="nil"/>
                  </w:tcBorders>
                  <w:noWrap/>
                  <w:tcMar>
                    <w:top w:w="0" w:type="dxa"/>
                    <w:left w:w="28" w:type="dxa"/>
                    <w:bottom w:w="0" w:type="dxa"/>
                    <w:right w:w="28" w:type="dxa"/>
                  </w:tcMar>
                  <w:vAlign w:val="center"/>
                </w:tcPr>
                <w:p w14:paraId="5B17454F">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2</w:t>
                  </w:r>
                </w:p>
              </w:tc>
              <w:tc>
                <w:tcPr>
                  <w:tcW w:w="698" w:type="pct"/>
                  <w:tcBorders>
                    <w:tl2br w:val="nil"/>
                    <w:tr2bl w:val="nil"/>
                  </w:tcBorders>
                  <w:noWrap/>
                  <w:tcMar>
                    <w:top w:w="0" w:type="dxa"/>
                    <w:left w:w="28" w:type="dxa"/>
                    <w:bottom w:w="0" w:type="dxa"/>
                    <w:right w:w="28" w:type="dxa"/>
                  </w:tcMar>
                  <w:vAlign w:val="center"/>
                </w:tcPr>
                <w:p w14:paraId="4752675F">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危废贮存间</w:t>
                  </w:r>
                </w:p>
              </w:tc>
              <w:tc>
                <w:tcPr>
                  <w:tcW w:w="698" w:type="pct"/>
                  <w:tcBorders>
                    <w:tl2br w:val="nil"/>
                    <w:tr2bl w:val="nil"/>
                  </w:tcBorders>
                  <w:noWrap/>
                  <w:tcMar>
                    <w:top w:w="0" w:type="dxa"/>
                    <w:left w:w="28" w:type="dxa"/>
                    <w:bottom w:w="0" w:type="dxa"/>
                    <w:right w:w="28" w:type="dxa"/>
                  </w:tcMar>
                  <w:vAlign w:val="center"/>
                </w:tcPr>
                <w:p w14:paraId="04E9D820">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危险废物</w:t>
                  </w:r>
                </w:p>
              </w:tc>
              <w:tc>
                <w:tcPr>
                  <w:tcW w:w="1065" w:type="pct"/>
                  <w:tcBorders>
                    <w:tl2br w:val="nil"/>
                    <w:tr2bl w:val="nil"/>
                  </w:tcBorders>
                  <w:noWrap/>
                  <w:tcMar>
                    <w:top w:w="0" w:type="dxa"/>
                    <w:left w:w="28" w:type="dxa"/>
                    <w:bottom w:w="0" w:type="dxa"/>
                    <w:right w:w="28" w:type="dxa"/>
                  </w:tcMar>
                  <w:vAlign w:val="center"/>
                </w:tcPr>
                <w:p w14:paraId="012ACF7D">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废润滑油</w:t>
                  </w:r>
                </w:p>
              </w:tc>
              <w:tc>
                <w:tcPr>
                  <w:tcW w:w="590" w:type="pct"/>
                  <w:tcBorders>
                    <w:tl2br w:val="nil"/>
                    <w:tr2bl w:val="nil"/>
                  </w:tcBorders>
                  <w:noWrap/>
                  <w:tcMar>
                    <w:top w:w="0" w:type="dxa"/>
                    <w:left w:w="28" w:type="dxa"/>
                    <w:bottom w:w="0" w:type="dxa"/>
                    <w:right w:w="28" w:type="dxa"/>
                  </w:tcMar>
                  <w:vAlign w:val="center"/>
                </w:tcPr>
                <w:p w14:paraId="5AE3885D">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火灾</w:t>
                  </w: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泄漏</w:t>
                  </w:r>
                </w:p>
              </w:tc>
              <w:tc>
                <w:tcPr>
                  <w:tcW w:w="772" w:type="pct"/>
                  <w:tcBorders>
                    <w:tl2br w:val="nil"/>
                    <w:tr2bl w:val="nil"/>
                  </w:tcBorders>
                  <w:noWrap/>
                  <w:tcMar>
                    <w:top w:w="0" w:type="dxa"/>
                    <w:left w:w="28" w:type="dxa"/>
                    <w:bottom w:w="0" w:type="dxa"/>
                    <w:right w:w="28" w:type="dxa"/>
                  </w:tcMar>
                  <w:vAlign w:val="center"/>
                </w:tcPr>
                <w:p w14:paraId="6CD871DC">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大气</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地表水、土壤</w:t>
                  </w:r>
                </w:p>
              </w:tc>
              <w:tc>
                <w:tcPr>
                  <w:tcW w:w="994" w:type="pct"/>
                  <w:tcBorders>
                    <w:tl2br w:val="nil"/>
                    <w:tr2bl w:val="nil"/>
                  </w:tcBorders>
                  <w:noWrap/>
                  <w:tcMar>
                    <w:top w:w="0" w:type="dxa"/>
                    <w:left w:w="28" w:type="dxa"/>
                    <w:bottom w:w="0" w:type="dxa"/>
                    <w:right w:w="28" w:type="dxa"/>
                  </w:tcMar>
                  <w:vAlign w:val="center"/>
                </w:tcPr>
                <w:p w14:paraId="1F44DFF9">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环境空气、</w:t>
                  </w:r>
                  <w:r>
                    <w:rPr>
                      <w:rFonts w:hint="default" w:ascii="Times New Roman" w:hAnsi="Times New Roman" w:cs="Times New Roman"/>
                      <w:color w:val="auto"/>
                      <w:highlight w:val="none"/>
                      <w:u w:val="none" w:color="auto"/>
                      <w:lang w:val="en-US" w:eastAsia="zh-CN"/>
                    </w:rPr>
                    <w:t>地表水、</w:t>
                  </w:r>
                  <w:r>
                    <w:rPr>
                      <w:rFonts w:hint="default" w:ascii="Times New Roman" w:hAnsi="Times New Roman" w:cs="Times New Roman"/>
                      <w:color w:val="auto"/>
                      <w:highlight w:val="none"/>
                      <w:u w:val="none" w:color="auto"/>
                    </w:rPr>
                    <w:t>土壤</w:t>
                  </w:r>
                </w:p>
              </w:tc>
            </w:tr>
            <w:tr w14:paraId="6A2F1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 w:type="pct"/>
                  <w:tcBorders>
                    <w:tl2br w:val="nil"/>
                    <w:tr2bl w:val="nil"/>
                  </w:tcBorders>
                  <w:noWrap/>
                  <w:tcMar>
                    <w:top w:w="0" w:type="dxa"/>
                    <w:left w:w="28" w:type="dxa"/>
                    <w:bottom w:w="0" w:type="dxa"/>
                    <w:right w:w="28" w:type="dxa"/>
                  </w:tcMar>
                  <w:vAlign w:val="center"/>
                </w:tcPr>
                <w:p w14:paraId="77E2E3C1">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highlight w:val="none"/>
                      <w:u w:val="none" w:color="auto"/>
                      <w:lang w:val="en-US" w:eastAsia="zh-CN"/>
                    </w:rPr>
                  </w:pPr>
                  <w:bookmarkStart w:id="213" w:name="_Toc25441"/>
                  <w:bookmarkStart w:id="214" w:name="_Toc3239"/>
                  <w:bookmarkStart w:id="215" w:name="_Toc31878"/>
                  <w:r>
                    <w:rPr>
                      <w:rFonts w:hint="eastAsia" w:cs="Times New Roman"/>
                      <w:color w:val="auto"/>
                      <w:highlight w:val="none"/>
                      <w:u w:val="none" w:color="auto"/>
                      <w:lang w:val="en-US" w:eastAsia="zh-CN"/>
                    </w:rPr>
                    <w:t>3</w:t>
                  </w:r>
                </w:p>
              </w:tc>
              <w:tc>
                <w:tcPr>
                  <w:tcW w:w="698" w:type="pct"/>
                  <w:tcBorders>
                    <w:tl2br w:val="nil"/>
                    <w:tr2bl w:val="nil"/>
                  </w:tcBorders>
                  <w:noWrap/>
                  <w:tcMar>
                    <w:top w:w="0" w:type="dxa"/>
                    <w:left w:w="28" w:type="dxa"/>
                    <w:bottom w:w="0" w:type="dxa"/>
                    <w:right w:w="28" w:type="dxa"/>
                  </w:tcMar>
                  <w:vAlign w:val="center"/>
                </w:tcPr>
                <w:p w14:paraId="75F32207">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仓库</w:t>
                  </w:r>
                </w:p>
              </w:tc>
              <w:tc>
                <w:tcPr>
                  <w:tcW w:w="698" w:type="pct"/>
                  <w:tcBorders>
                    <w:tl2br w:val="nil"/>
                    <w:tr2bl w:val="nil"/>
                  </w:tcBorders>
                  <w:noWrap/>
                  <w:tcMar>
                    <w:top w:w="0" w:type="dxa"/>
                    <w:left w:w="28" w:type="dxa"/>
                    <w:bottom w:w="0" w:type="dxa"/>
                    <w:right w:w="28" w:type="dxa"/>
                  </w:tcMar>
                  <w:vAlign w:val="center"/>
                </w:tcPr>
                <w:p w14:paraId="55F8D029">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易燃物</w:t>
                  </w:r>
                </w:p>
              </w:tc>
              <w:tc>
                <w:tcPr>
                  <w:tcW w:w="1065" w:type="pct"/>
                  <w:tcBorders>
                    <w:tl2br w:val="nil"/>
                    <w:tr2bl w:val="nil"/>
                  </w:tcBorders>
                  <w:noWrap/>
                  <w:tcMar>
                    <w:top w:w="0" w:type="dxa"/>
                    <w:left w:w="28" w:type="dxa"/>
                    <w:bottom w:w="0" w:type="dxa"/>
                    <w:right w:w="28" w:type="dxa"/>
                  </w:tcMar>
                  <w:vAlign w:val="center"/>
                </w:tcPr>
                <w:p w14:paraId="6D7D56CE">
                  <w:pPr>
                    <w:pStyle w:val="8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润滑油</w:t>
                  </w:r>
                </w:p>
              </w:tc>
              <w:tc>
                <w:tcPr>
                  <w:tcW w:w="590" w:type="pct"/>
                  <w:tcBorders>
                    <w:tl2br w:val="nil"/>
                    <w:tr2bl w:val="nil"/>
                  </w:tcBorders>
                  <w:shd w:val="clear" w:color="auto" w:fill="auto"/>
                  <w:noWrap/>
                  <w:tcMar>
                    <w:top w:w="0" w:type="dxa"/>
                    <w:left w:w="28" w:type="dxa"/>
                    <w:bottom w:w="0" w:type="dxa"/>
                    <w:right w:w="28" w:type="dxa"/>
                  </w:tcMar>
                  <w:vAlign w:val="center"/>
                </w:tcPr>
                <w:p w14:paraId="6AD95CB4">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cs="Times New Roman"/>
                      <w:color w:val="auto"/>
                      <w:highlight w:val="none"/>
                      <w:u w:val="none" w:color="auto"/>
                    </w:rPr>
                    <w:t>火灾</w:t>
                  </w: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泄漏</w:t>
                  </w:r>
                </w:p>
              </w:tc>
              <w:tc>
                <w:tcPr>
                  <w:tcW w:w="772" w:type="pct"/>
                  <w:tcBorders>
                    <w:tl2br w:val="nil"/>
                    <w:tr2bl w:val="nil"/>
                  </w:tcBorders>
                  <w:shd w:val="clear" w:color="auto" w:fill="auto"/>
                  <w:noWrap/>
                  <w:tcMar>
                    <w:top w:w="0" w:type="dxa"/>
                    <w:left w:w="28" w:type="dxa"/>
                    <w:bottom w:w="0" w:type="dxa"/>
                    <w:right w:w="28" w:type="dxa"/>
                  </w:tcMar>
                  <w:vAlign w:val="center"/>
                </w:tcPr>
                <w:p w14:paraId="4A0F6B7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cs="Times New Roman"/>
                      <w:color w:val="auto"/>
                      <w:highlight w:val="none"/>
                      <w:u w:val="none" w:color="auto"/>
                    </w:rPr>
                    <w:t>大气</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地表水、土壤</w:t>
                  </w:r>
                </w:p>
              </w:tc>
              <w:tc>
                <w:tcPr>
                  <w:tcW w:w="994" w:type="pct"/>
                  <w:tcBorders>
                    <w:tl2br w:val="nil"/>
                    <w:tr2bl w:val="nil"/>
                  </w:tcBorders>
                  <w:shd w:val="clear" w:color="auto" w:fill="auto"/>
                  <w:noWrap/>
                  <w:tcMar>
                    <w:top w:w="0" w:type="dxa"/>
                    <w:left w:w="28" w:type="dxa"/>
                    <w:bottom w:w="0" w:type="dxa"/>
                    <w:right w:w="28" w:type="dxa"/>
                  </w:tcMar>
                  <w:vAlign w:val="center"/>
                </w:tcPr>
                <w:p w14:paraId="2BF1CBA4">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cs="Times New Roman"/>
                      <w:color w:val="auto"/>
                      <w:highlight w:val="none"/>
                      <w:u w:val="none" w:color="auto"/>
                    </w:rPr>
                    <w:t>环境空气、</w:t>
                  </w:r>
                  <w:r>
                    <w:rPr>
                      <w:rFonts w:hint="default" w:ascii="Times New Roman" w:hAnsi="Times New Roman" w:cs="Times New Roman"/>
                      <w:color w:val="auto"/>
                      <w:highlight w:val="none"/>
                      <w:u w:val="none" w:color="auto"/>
                      <w:lang w:val="en-US" w:eastAsia="zh-CN"/>
                    </w:rPr>
                    <w:t>地表水、</w:t>
                  </w:r>
                  <w:r>
                    <w:rPr>
                      <w:rFonts w:hint="default" w:ascii="Times New Roman" w:hAnsi="Times New Roman" w:cs="Times New Roman"/>
                      <w:color w:val="auto"/>
                      <w:highlight w:val="none"/>
                      <w:u w:val="none" w:color="auto"/>
                    </w:rPr>
                    <w:t>土壤</w:t>
                  </w:r>
                </w:p>
              </w:tc>
            </w:tr>
          </w:tbl>
          <w:p w14:paraId="1D7BF419">
            <w:pPr>
              <w:pStyle w:val="3"/>
              <w:keepNext/>
              <w:keepLines/>
              <w:pageBreakBefore w:val="0"/>
              <w:widowControl w:val="0"/>
              <w:numPr>
                <w:ilvl w:val="0"/>
                <w:numId w:val="0"/>
              </w:numPr>
              <w:tabs>
                <w:tab w:val="left" w:pos="900"/>
              </w:tabs>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color w:val="auto"/>
                <w:sz w:val="28"/>
                <w:szCs w:val="28"/>
                <w:highlight w:val="none"/>
                <w:u w:val="none" w:color="auto"/>
                <w:lang w:val="en-US" w:eastAsia="zh-CN"/>
              </w:rPr>
            </w:pPr>
            <w:r>
              <w:rPr>
                <w:rFonts w:hint="default" w:ascii="Times New Roman" w:hAnsi="Times New Roman" w:eastAsia="宋体" w:cs="Times New Roman"/>
                <w:color w:val="auto"/>
                <w:sz w:val="28"/>
                <w:szCs w:val="28"/>
                <w:highlight w:val="none"/>
                <w:u w:val="none" w:color="auto"/>
                <w:lang w:val="en-US" w:eastAsia="zh-CN"/>
              </w:rPr>
              <w:t>4.</w:t>
            </w:r>
            <w:r>
              <w:rPr>
                <w:rFonts w:hint="eastAsia" w:ascii="Times New Roman" w:hAnsi="Times New Roman" w:eastAsia="宋体" w:cs="Times New Roman"/>
                <w:color w:val="auto"/>
                <w:sz w:val="28"/>
                <w:szCs w:val="28"/>
                <w:highlight w:val="none"/>
                <w:u w:val="none" w:color="auto"/>
                <w:lang w:val="en-US" w:eastAsia="zh-CN"/>
              </w:rPr>
              <w:t>6</w:t>
            </w:r>
            <w:r>
              <w:rPr>
                <w:rFonts w:hint="default" w:ascii="Times New Roman" w:hAnsi="Times New Roman" w:eastAsia="宋体" w:cs="Times New Roman"/>
                <w:color w:val="auto"/>
                <w:sz w:val="28"/>
                <w:szCs w:val="28"/>
                <w:highlight w:val="none"/>
                <w:u w:val="none" w:color="auto"/>
                <w:lang w:val="en-US" w:eastAsia="zh-CN"/>
              </w:rPr>
              <w:t>.2项目环境风险潜势及评价等级判定</w:t>
            </w:r>
            <w:bookmarkEnd w:id="213"/>
            <w:bookmarkEnd w:id="214"/>
            <w:bookmarkEnd w:id="215"/>
          </w:p>
          <w:p w14:paraId="31F115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rPr>
              <w:t>危险物质数量与临界量比值Q</w:t>
            </w:r>
          </w:p>
          <w:p w14:paraId="2A2457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当只涉及一种危险物质时，计算该物质总量与其临界量比值，即为Q；</w:t>
            </w:r>
          </w:p>
          <w:p w14:paraId="54DBD1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当存在多种危险物质时，则按下式计算物质总量与其临界量比值Q；</w:t>
            </w:r>
          </w:p>
          <w:p w14:paraId="583CAC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lang w:val="zh-CN"/>
              </w:rPr>
            </w:pPr>
            <w:r>
              <w:rPr>
                <w:rFonts w:hint="default" w:ascii="Times New Roman" w:hAnsi="Times New Roman" w:eastAsia="宋体" w:cs="Times New Roman"/>
                <w:color w:val="auto"/>
                <w:position w:val="-30"/>
                <w:sz w:val="24"/>
                <w:szCs w:val="24"/>
                <w:highlight w:val="none"/>
                <w:u w:val="none" w:color="auto"/>
              </w:rPr>
              <w:object>
                <v:shape id="_x0000_i1037" o:spt="75" type="#_x0000_t75" style="height:28.75pt;width:99.3pt;" o:ole="t" filled="f" o:preferrelative="t" stroked="f" coordsize="21600,21600">
                  <v:path/>
                  <v:fill on="f" focussize="0,0"/>
                  <v:stroke on="f"/>
                  <v:imagedata r:id="rId35" o:title=""/>
                  <o:lock v:ext="edit" aspectratio="t"/>
                  <w10:wrap type="none"/>
                  <w10:anchorlock/>
                </v:shape>
                <o:OLEObject Type="Embed" ProgID="Equations" ShapeID="_x0000_i1037" DrawAspect="Content" ObjectID="_1468075737" r:id="rId34">
                  <o:LockedField>false</o:LockedField>
                </o:OLEObject>
              </w:object>
            </w:r>
          </w:p>
          <w:p w14:paraId="1C98B9F0">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jc w:val="both"/>
              <w:textAlignment w:val="auto"/>
              <w:rPr>
                <w:rFonts w:hint="default" w:ascii="Times New Roman" w:hAnsi="Times New Roman" w:eastAsia="宋体" w:cs="Times New Roman"/>
                <w:color w:val="auto"/>
                <w:spacing w:val="5"/>
                <w:sz w:val="24"/>
                <w:szCs w:val="24"/>
                <w:highlight w:val="none"/>
                <w:u w:val="none" w:color="auto"/>
              </w:rPr>
            </w:pPr>
            <w:r>
              <w:rPr>
                <w:rFonts w:hint="default" w:ascii="Times New Roman" w:hAnsi="Times New Roman" w:eastAsia="宋体" w:cs="Times New Roman"/>
                <w:color w:val="auto"/>
                <w:spacing w:val="5"/>
                <w:sz w:val="24"/>
                <w:szCs w:val="24"/>
                <w:highlight w:val="none"/>
                <w:u w:val="none" w:color="auto"/>
              </w:rPr>
              <w:t>式中：q</w:t>
            </w:r>
            <w:r>
              <w:rPr>
                <w:rFonts w:hint="default" w:ascii="Times New Roman" w:hAnsi="Times New Roman" w:eastAsia="宋体" w:cs="Times New Roman"/>
                <w:color w:val="auto"/>
                <w:spacing w:val="5"/>
                <w:sz w:val="24"/>
                <w:szCs w:val="24"/>
                <w:highlight w:val="none"/>
                <w:u w:val="none" w:color="auto"/>
                <w:vertAlign w:val="subscript"/>
              </w:rPr>
              <w:t>1</w:t>
            </w:r>
            <w:r>
              <w:rPr>
                <w:rFonts w:hint="default" w:ascii="Times New Roman" w:hAnsi="Times New Roman" w:eastAsia="宋体" w:cs="Times New Roman"/>
                <w:color w:val="auto"/>
                <w:spacing w:val="5"/>
                <w:sz w:val="24"/>
                <w:szCs w:val="24"/>
                <w:highlight w:val="none"/>
                <w:u w:val="none" w:color="auto"/>
              </w:rPr>
              <w:t>，q</w:t>
            </w:r>
            <w:r>
              <w:rPr>
                <w:rFonts w:hint="default" w:ascii="Times New Roman" w:hAnsi="Times New Roman" w:eastAsia="宋体" w:cs="Times New Roman"/>
                <w:color w:val="auto"/>
                <w:spacing w:val="5"/>
                <w:sz w:val="24"/>
                <w:szCs w:val="24"/>
                <w:highlight w:val="none"/>
                <w:u w:val="none" w:color="auto"/>
                <w:vertAlign w:val="subscript"/>
              </w:rPr>
              <w:t>2</w:t>
            </w:r>
            <w:r>
              <w:rPr>
                <w:rFonts w:hint="default" w:ascii="Times New Roman" w:hAnsi="Times New Roman" w:eastAsia="宋体" w:cs="Times New Roman"/>
                <w:color w:val="auto"/>
                <w:spacing w:val="5"/>
                <w:sz w:val="24"/>
                <w:szCs w:val="24"/>
                <w:highlight w:val="none"/>
                <w:u w:val="none" w:color="auto"/>
              </w:rPr>
              <w:t>…q</w:t>
            </w:r>
            <w:r>
              <w:rPr>
                <w:rFonts w:hint="default" w:ascii="Times New Roman" w:hAnsi="Times New Roman" w:eastAsia="宋体" w:cs="Times New Roman"/>
                <w:color w:val="auto"/>
                <w:spacing w:val="5"/>
                <w:sz w:val="24"/>
                <w:szCs w:val="24"/>
                <w:highlight w:val="none"/>
                <w:u w:val="none" w:color="auto"/>
                <w:vertAlign w:val="subscript"/>
              </w:rPr>
              <w:t>n</w:t>
            </w:r>
            <w:r>
              <w:rPr>
                <w:rFonts w:hint="default" w:ascii="Times New Roman" w:hAnsi="Times New Roman" w:eastAsia="宋体" w:cs="Times New Roman"/>
                <w:color w:val="auto"/>
                <w:spacing w:val="5"/>
                <w:sz w:val="24"/>
                <w:szCs w:val="24"/>
                <w:highlight w:val="none"/>
                <w:u w:val="none" w:color="auto"/>
                <w:lang w:val="en-US" w:eastAsia="zh-CN"/>
              </w:rPr>
              <w:t>-</w:t>
            </w:r>
            <w:r>
              <w:rPr>
                <w:rFonts w:hint="default" w:ascii="Times New Roman" w:hAnsi="Times New Roman" w:eastAsia="宋体" w:cs="Times New Roman"/>
                <w:color w:val="auto"/>
                <w:spacing w:val="5"/>
                <w:sz w:val="24"/>
                <w:szCs w:val="24"/>
                <w:highlight w:val="none"/>
                <w:u w:val="none" w:color="auto"/>
              </w:rPr>
              <w:t>每种危险物质实际存在量，t</w:t>
            </w:r>
            <w:r>
              <w:rPr>
                <w:rFonts w:hint="default" w:ascii="Times New Roman" w:hAnsi="Times New Roman" w:eastAsia="宋体" w:cs="Times New Roman"/>
                <w:color w:val="auto"/>
                <w:spacing w:val="5"/>
                <w:sz w:val="24"/>
                <w:szCs w:val="24"/>
                <w:highlight w:val="none"/>
                <w:u w:val="none" w:color="auto"/>
                <w:lang w:eastAsia="zh-CN"/>
              </w:rPr>
              <w:t>；</w:t>
            </w:r>
            <w:r>
              <w:rPr>
                <w:rFonts w:hint="default" w:ascii="Times New Roman" w:hAnsi="Times New Roman" w:eastAsia="宋体" w:cs="Times New Roman"/>
                <w:color w:val="auto"/>
                <w:spacing w:val="5"/>
                <w:sz w:val="24"/>
                <w:szCs w:val="24"/>
                <w:highlight w:val="none"/>
                <w:u w:val="none" w:color="auto"/>
              </w:rPr>
              <w:t>Q</w:t>
            </w:r>
            <w:r>
              <w:rPr>
                <w:rFonts w:hint="default" w:ascii="Times New Roman" w:hAnsi="Times New Roman" w:eastAsia="宋体" w:cs="Times New Roman"/>
                <w:color w:val="auto"/>
                <w:spacing w:val="5"/>
                <w:sz w:val="24"/>
                <w:szCs w:val="24"/>
                <w:highlight w:val="none"/>
                <w:u w:val="none" w:color="auto"/>
                <w:vertAlign w:val="subscript"/>
              </w:rPr>
              <w:t>1</w:t>
            </w:r>
            <w:r>
              <w:rPr>
                <w:rFonts w:hint="default" w:ascii="Times New Roman" w:hAnsi="Times New Roman" w:eastAsia="宋体" w:cs="Times New Roman"/>
                <w:color w:val="auto"/>
                <w:spacing w:val="5"/>
                <w:sz w:val="24"/>
                <w:szCs w:val="24"/>
                <w:highlight w:val="none"/>
                <w:u w:val="none" w:color="auto"/>
              </w:rPr>
              <w:t>，Q</w:t>
            </w:r>
            <w:r>
              <w:rPr>
                <w:rFonts w:hint="default" w:ascii="Times New Roman" w:hAnsi="Times New Roman" w:eastAsia="宋体" w:cs="Times New Roman"/>
                <w:color w:val="auto"/>
                <w:spacing w:val="5"/>
                <w:sz w:val="24"/>
                <w:szCs w:val="24"/>
                <w:highlight w:val="none"/>
                <w:u w:val="none" w:color="auto"/>
                <w:vertAlign w:val="subscript"/>
              </w:rPr>
              <w:t>2</w:t>
            </w:r>
            <w:r>
              <w:rPr>
                <w:rFonts w:hint="default" w:ascii="Times New Roman" w:hAnsi="Times New Roman" w:eastAsia="宋体" w:cs="Times New Roman"/>
                <w:color w:val="auto"/>
                <w:spacing w:val="5"/>
                <w:sz w:val="24"/>
                <w:szCs w:val="24"/>
                <w:highlight w:val="none"/>
                <w:u w:val="none" w:color="auto"/>
              </w:rPr>
              <w:t>…Q</w:t>
            </w:r>
            <w:r>
              <w:rPr>
                <w:rFonts w:hint="default" w:ascii="Times New Roman" w:hAnsi="Times New Roman" w:eastAsia="宋体" w:cs="Times New Roman"/>
                <w:color w:val="auto"/>
                <w:spacing w:val="5"/>
                <w:sz w:val="24"/>
                <w:szCs w:val="24"/>
                <w:highlight w:val="none"/>
                <w:u w:val="none" w:color="auto"/>
                <w:vertAlign w:val="subscript"/>
              </w:rPr>
              <w:t>n</w:t>
            </w:r>
            <w:r>
              <w:rPr>
                <w:rFonts w:hint="default" w:ascii="Times New Roman" w:hAnsi="Times New Roman" w:eastAsia="宋体" w:cs="Times New Roman"/>
                <w:color w:val="auto"/>
                <w:spacing w:val="5"/>
                <w:sz w:val="24"/>
                <w:szCs w:val="24"/>
                <w:highlight w:val="none"/>
                <w:u w:val="none" w:color="auto"/>
                <w:lang w:val="en-US" w:eastAsia="zh-CN"/>
              </w:rPr>
              <w:t>-</w:t>
            </w:r>
            <w:r>
              <w:rPr>
                <w:rFonts w:hint="default" w:ascii="Times New Roman" w:hAnsi="Times New Roman" w:eastAsia="宋体" w:cs="Times New Roman"/>
                <w:color w:val="auto"/>
                <w:spacing w:val="5"/>
                <w:sz w:val="24"/>
                <w:szCs w:val="24"/>
                <w:highlight w:val="none"/>
                <w:u w:val="none" w:color="auto"/>
              </w:rPr>
              <w:t>每种危险物质的临界量，t。</w:t>
            </w:r>
          </w:p>
          <w:p w14:paraId="4EC6A6AF">
            <w:pPr>
              <w:keepNext w:val="0"/>
              <w:keepLines w:val="0"/>
              <w:pageBreakBefore w:val="0"/>
              <w:widowControl w:val="0"/>
              <w:suppressLineNumbers w:val="0"/>
              <w:kinsoku/>
              <w:wordWrap/>
              <w:overflowPunct/>
              <w:topLinePunct w:val="0"/>
              <w:autoSpaceDE/>
              <w:autoSpaceDN/>
              <w:bidi w:val="0"/>
              <w:adjustRightInd w:val="0"/>
              <w:snapToGrid w:val="0"/>
              <w:spacing w:beforeAutospacing="0" w:after="72" w:afterLines="30" w:afterAutospacing="0"/>
              <w:ind w:left="0" w:right="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w:t>
            </w:r>
            <w:r>
              <w:rPr>
                <w:rFonts w:hint="default" w:ascii="Times New Roman" w:hAnsi="Times New Roman" w:cs="Times New Roman"/>
                <w:b/>
                <w:bCs/>
                <w:color w:val="auto"/>
                <w:sz w:val="24"/>
                <w:highlight w:val="none"/>
                <w:u w:val="none" w:color="auto"/>
                <w:lang w:val="en-US" w:eastAsia="zh-CN"/>
              </w:rPr>
              <w:t>4.</w:t>
            </w:r>
            <w:r>
              <w:rPr>
                <w:rFonts w:hint="eastAsia" w:ascii="Times New Roman" w:hAnsi="Times New Roman" w:cs="Times New Roman"/>
                <w:b/>
                <w:bCs/>
                <w:color w:val="auto"/>
                <w:sz w:val="24"/>
                <w:highlight w:val="none"/>
                <w:u w:val="none" w:color="auto"/>
                <w:lang w:val="en-US" w:eastAsia="zh-CN"/>
              </w:rPr>
              <w:t>6</w:t>
            </w:r>
            <w:r>
              <w:rPr>
                <w:rFonts w:hint="default" w:ascii="Times New Roman" w:hAnsi="Times New Roman" w:cs="Times New Roman"/>
                <w:b/>
                <w:bCs/>
                <w:color w:val="auto"/>
                <w:sz w:val="24"/>
                <w:highlight w:val="none"/>
                <w:u w:val="none" w:color="auto"/>
                <w:lang w:val="en-US" w:eastAsia="zh-CN"/>
              </w:rPr>
              <w:t>-</w:t>
            </w:r>
            <w:r>
              <w:rPr>
                <w:rFonts w:hint="eastAsia" w:ascii="Times New Roman" w:hAnsi="Times New Roman" w:cs="Times New Roman"/>
                <w:b/>
                <w:bCs/>
                <w:color w:val="auto"/>
                <w:sz w:val="24"/>
                <w:highlight w:val="none"/>
                <w:u w:val="none" w:color="auto"/>
                <w:lang w:val="en-US" w:eastAsia="zh-CN"/>
              </w:rPr>
              <w:t>2</w:t>
            </w:r>
            <w:r>
              <w:rPr>
                <w:rFonts w:hint="default" w:ascii="Times New Roman" w:hAnsi="Times New Roman" w:eastAsia="宋体" w:cs="Times New Roman"/>
                <w:b/>
                <w:bCs/>
                <w:color w:val="auto"/>
                <w:sz w:val="24"/>
                <w:highlight w:val="none"/>
                <w:u w:val="none" w:color="auto"/>
                <w:lang w:val="en-US" w:eastAsia="zh-CN"/>
              </w:rPr>
              <w:t xml:space="preserve">  危险物质贮存量一览表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957"/>
              <w:gridCol w:w="1561"/>
              <w:gridCol w:w="1971"/>
              <w:gridCol w:w="1328"/>
            </w:tblGrid>
            <w:tr w14:paraId="63C55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2" w:type="pct"/>
                  <w:tcBorders>
                    <w:tl2br w:val="nil"/>
                    <w:tr2bl w:val="nil"/>
                  </w:tcBorders>
                  <w:noWrap w:val="0"/>
                  <w:vAlign w:val="center"/>
                </w:tcPr>
                <w:p w14:paraId="5854E3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239" w:type="pct"/>
                  <w:tcBorders>
                    <w:tl2br w:val="nil"/>
                    <w:tr2bl w:val="nil"/>
                  </w:tcBorders>
                  <w:noWrap w:val="0"/>
                  <w:vAlign w:val="center"/>
                </w:tcPr>
                <w:p w14:paraId="103D36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物质名称</w:t>
                  </w:r>
                </w:p>
              </w:tc>
              <w:tc>
                <w:tcPr>
                  <w:tcW w:w="988" w:type="pct"/>
                  <w:tcBorders>
                    <w:tl2br w:val="nil"/>
                    <w:tr2bl w:val="nil"/>
                  </w:tcBorders>
                  <w:noWrap w:val="0"/>
                  <w:vAlign w:val="center"/>
                </w:tcPr>
                <w:p w14:paraId="52DA08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临界量(t)</w:t>
                  </w:r>
                </w:p>
              </w:tc>
              <w:tc>
                <w:tcPr>
                  <w:tcW w:w="1248" w:type="pct"/>
                  <w:tcBorders>
                    <w:tl2br w:val="nil"/>
                    <w:tr2bl w:val="nil"/>
                  </w:tcBorders>
                  <w:noWrap w:val="0"/>
                  <w:vAlign w:val="center"/>
                </w:tcPr>
                <w:p w14:paraId="5505A1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储存量(t)</w:t>
                  </w:r>
                </w:p>
              </w:tc>
              <w:tc>
                <w:tcPr>
                  <w:tcW w:w="841" w:type="pct"/>
                  <w:tcBorders>
                    <w:tl2br w:val="nil"/>
                    <w:tr2bl w:val="nil"/>
                  </w:tcBorders>
                  <w:noWrap w:val="0"/>
                  <w:vAlign w:val="center"/>
                </w:tcPr>
                <w:p w14:paraId="168F92B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Q</w:t>
                  </w:r>
                  <w:r>
                    <w:rPr>
                      <w:rFonts w:hint="default" w:ascii="Times New Roman" w:hAnsi="Times New Roman" w:eastAsia="宋体" w:cs="Times New Roman"/>
                      <w:color w:val="auto"/>
                      <w:sz w:val="21"/>
                      <w:szCs w:val="21"/>
                      <w:highlight w:val="none"/>
                      <w:u w:val="none" w:color="auto"/>
                      <w:lang w:eastAsia="zh-CN"/>
                    </w:rPr>
                    <w:t>值</w:t>
                  </w:r>
                </w:p>
              </w:tc>
            </w:tr>
            <w:tr w14:paraId="196AC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14:paraId="1589AB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1</w:t>
                  </w:r>
                </w:p>
              </w:tc>
              <w:tc>
                <w:tcPr>
                  <w:tcW w:w="1239" w:type="pct"/>
                  <w:tcBorders>
                    <w:tl2br w:val="nil"/>
                    <w:tr2bl w:val="nil"/>
                  </w:tcBorders>
                  <w:noWrap w:val="0"/>
                  <w:vAlign w:val="center"/>
                </w:tcPr>
                <w:p w14:paraId="6614A89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天然气</w:t>
                  </w:r>
                </w:p>
              </w:tc>
              <w:tc>
                <w:tcPr>
                  <w:tcW w:w="988" w:type="pct"/>
                  <w:tcBorders>
                    <w:tl2br w:val="nil"/>
                    <w:tr2bl w:val="nil"/>
                  </w:tcBorders>
                  <w:noWrap w:val="0"/>
                  <w:vAlign w:val="center"/>
                </w:tcPr>
                <w:p w14:paraId="4D723E8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w:t>
                  </w:r>
                </w:p>
              </w:tc>
              <w:tc>
                <w:tcPr>
                  <w:tcW w:w="1248" w:type="pct"/>
                  <w:tcBorders>
                    <w:tl2br w:val="nil"/>
                    <w:tr2bl w:val="nil"/>
                  </w:tcBorders>
                  <w:noWrap w:val="0"/>
                  <w:vAlign w:val="center"/>
                </w:tcPr>
                <w:p w14:paraId="72009CC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6</w:t>
                  </w:r>
                </w:p>
              </w:tc>
              <w:tc>
                <w:tcPr>
                  <w:tcW w:w="841" w:type="pct"/>
                  <w:tcBorders>
                    <w:tl2br w:val="nil"/>
                    <w:tr2bl w:val="nil"/>
                  </w:tcBorders>
                  <w:noWrap w:val="0"/>
                  <w:vAlign w:val="center"/>
                </w:tcPr>
                <w:p w14:paraId="588AF0C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0.6</w:t>
                  </w:r>
                </w:p>
              </w:tc>
            </w:tr>
            <w:tr w14:paraId="59CDA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14:paraId="72BC3B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w:t>
                  </w:r>
                </w:p>
              </w:tc>
              <w:tc>
                <w:tcPr>
                  <w:tcW w:w="1239" w:type="pct"/>
                  <w:tcBorders>
                    <w:tl2br w:val="nil"/>
                    <w:tr2bl w:val="nil"/>
                  </w:tcBorders>
                  <w:noWrap w:val="0"/>
                  <w:vAlign w:val="center"/>
                </w:tcPr>
                <w:p w14:paraId="12578EA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润滑油</w:t>
                  </w:r>
                </w:p>
              </w:tc>
              <w:tc>
                <w:tcPr>
                  <w:tcW w:w="988" w:type="pct"/>
                  <w:tcBorders>
                    <w:tl2br w:val="nil"/>
                    <w:tr2bl w:val="nil"/>
                  </w:tcBorders>
                  <w:noWrap w:val="0"/>
                  <w:vAlign w:val="center"/>
                </w:tcPr>
                <w:p w14:paraId="112B46D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2500</w:t>
                  </w:r>
                </w:p>
              </w:tc>
              <w:tc>
                <w:tcPr>
                  <w:tcW w:w="1248" w:type="pct"/>
                  <w:tcBorders>
                    <w:tl2br w:val="nil"/>
                    <w:tr2bl w:val="nil"/>
                  </w:tcBorders>
                  <w:noWrap w:val="0"/>
                  <w:vAlign w:val="center"/>
                </w:tcPr>
                <w:p w14:paraId="7CB1A17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10</w:t>
                  </w:r>
                </w:p>
              </w:tc>
              <w:tc>
                <w:tcPr>
                  <w:tcW w:w="841" w:type="pct"/>
                  <w:tcBorders>
                    <w:tl2br w:val="nil"/>
                    <w:tr2bl w:val="nil"/>
                  </w:tcBorders>
                  <w:noWrap w:val="0"/>
                  <w:vAlign w:val="center"/>
                </w:tcPr>
                <w:p w14:paraId="2B41BE3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0.004</w:t>
                  </w:r>
                </w:p>
              </w:tc>
            </w:tr>
            <w:tr w14:paraId="62C08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14:paraId="353D91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w:t>
                  </w:r>
                </w:p>
              </w:tc>
              <w:tc>
                <w:tcPr>
                  <w:tcW w:w="1239" w:type="pct"/>
                  <w:tcBorders>
                    <w:tl2br w:val="nil"/>
                    <w:tr2bl w:val="nil"/>
                  </w:tcBorders>
                  <w:noWrap w:val="0"/>
                  <w:vAlign w:val="center"/>
                </w:tcPr>
                <w:p w14:paraId="2D384FE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废</w:t>
                  </w:r>
                  <w:r>
                    <w:rPr>
                      <w:rFonts w:hint="eastAsia" w:ascii="Times New Roman" w:hAnsi="Times New Roman" w:eastAsia="宋体" w:cs="Times New Roman"/>
                      <w:i w:val="0"/>
                      <w:iCs w:val="0"/>
                      <w:color w:val="auto"/>
                      <w:kern w:val="0"/>
                      <w:sz w:val="21"/>
                      <w:szCs w:val="21"/>
                      <w:highlight w:val="none"/>
                      <w:u w:val="none" w:color="auto"/>
                      <w:lang w:val="en-US" w:eastAsia="zh-CN" w:bidi="ar"/>
                    </w:rPr>
                    <w:t>润滑</w:t>
                  </w:r>
                  <w:r>
                    <w:rPr>
                      <w:rFonts w:hint="default" w:ascii="Times New Roman" w:hAnsi="Times New Roman" w:eastAsia="宋体" w:cs="Times New Roman"/>
                      <w:i w:val="0"/>
                      <w:iCs w:val="0"/>
                      <w:color w:val="auto"/>
                      <w:kern w:val="0"/>
                      <w:sz w:val="21"/>
                      <w:szCs w:val="21"/>
                      <w:highlight w:val="none"/>
                      <w:u w:val="none" w:color="auto"/>
                      <w:lang w:val="en-US" w:eastAsia="zh-CN" w:bidi="ar"/>
                    </w:rPr>
                    <w:t>油</w:t>
                  </w:r>
                </w:p>
              </w:tc>
              <w:tc>
                <w:tcPr>
                  <w:tcW w:w="988" w:type="pct"/>
                  <w:tcBorders>
                    <w:tl2br w:val="nil"/>
                    <w:tr2bl w:val="nil"/>
                  </w:tcBorders>
                  <w:noWrap w:val="0"/>
                  <w:vAlign w:val="center"/>
                </w:tcPr>
                <w:p w14:paraId="54DCBD2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2500</w:t>
                  </w:r>
                </w:p>
              </w:tc>
              <w:tc>
                <w:tcPr>
                  <w:tcW w:w="1248" w:type="pct"/>
                  <w:tcBorders>
                    <w:tl2br w:val="nil"/>
                    <w:tr2bl w:val="nil"/>
                  </w:tcBorders>
                  <w:noWrap w:val="0"/>
                  <w:vAlign w:val="center"/>
                </w:tcPr>
                <w:p w14:paraId="69F12CB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0.105</w:t>
                  </w:r>
                </w:p>
              </w:tc>
              <w:tc>
                <w:tcPr>
                  <w:tcW w:w="841" w:type="pct"/>
                  <w:tcBorders>
                    <w:tl2br w:val="nil"/>
                    <w:tr2bl w:val="nil"/>
                  </w:tcBorders>
                  <w:noWrap w:val="0"/>
                  <w:vAlign w:val="center"/>
                </w:tcPr>
                <w:p w14:paraId="6A87690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0.00</w:t>
                  </w:r>
                  <w:r>
                    <w:rPr>
                      <w:rFonts w:hint="eastAsia" w:cs="Times New Roman"/>
                      <w:i w:val="0"/>
                      <w:iCs w:val="0"/>
                      <w:color w:val="auto"/>
                      <w:kern w:val="0"/>
                      <w:sz w:val="21"/>
                      <w:szCs w:val="21"/>
                      <w:highlight w:val="none"/>
                      <w:u w:val="none" w:color="auto"/>
                      <w:lang w:val="en-US" w:eastAsia="zh-CN" w:bidi="ar"/>
                    </w:rPr>
                    <w:t>0042</w:t>
                  </w:r>
                </w:p>
              </w:tc>
            </w:tr>
            <w:tr w14:paraId="002D2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1" w:type="pct"/>
                  <w:gridSpan w:val="2"/>
                  <w:tcBorders>
                    <w:tl2br w:val="nil"/>
                    <w:tr2bl w:val="nil"/>
                  </w:tcBorders>
                  <w:noWrap w:val="0"/>
                  <w:vAlign w:val="center"/>
                </w:tcPr>
                <w:p w14:paraId="4D25701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合计</w:t>
                  </w:r>
                </w:p>
              </w:tc>
              <w:tc>
                <w:tcPr>
                  <w:tcW w:w="988" w:type="pct"/>
                  <w:tcBorders>
                    <w:tl2br w:val="nil"/>
                    <w:tr2bl w:val="nil"/>
                  </w:tcBorders>
                  <w:noWrap w:val="0"/>
                  <w:vAlign w:val="center"/>
                </w:tcPr>
                <w:p w14:paraId="2445553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248" w:type="pct"/>
                  <w:tcBorders>
                    <w:tl2br w:val="nil"/>
                    <w:tr2bl w:val="nil"/>
                  </w:tcBorders>
                  <w:noWrap w:val="0"/>
                  <w:vAlign w:val="center"/>
                </w:tcPr>
                <w:p w14:paraId="75D1BAA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841" w:type="pct"/>
                  <w:tcBorders>
                    <w:tl2br w:val="nil"/>
                    <w:tr2bl w:val="nil"/>
                  </w:tcBorders>
                  <w:noWrap w:val="0"/>
                  <w:vAlign w:val="center"/>
                </w:tcPr>
                <w:p w14:paraId="7F5B681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0.604042</w:t>
                  </w:r>
                </w:p>
              </w:tc>
            </w:tr>
            <w:tr w14:paraId="77254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2CE263A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center"/>
                    <w:rPr>
                      <w:rFonts w:hint="default"/>
                      <w:lang w:val="en-US" w:eastAsia="zh-CN"/>
                    </w:rPr>
                  </w:pPr>
                  <w:r>
                    <w:rPr>
                      <w:rFonts w:hint="eastAsia" w:ascii="Times New Roman" w:hAnsi="Times New Roman" w:eastAsia="宋体" w:cs="Times New Roman"/>
                      <w:color w:val="auto"/>
                      <w:sz w:val="21"/>
                      <w:szCs w:val="21"/>
                      <w:highlight w:val="none"/>
                      <w:u w:val="none" w:color="auto"/>
                      <w:lang w:val="en-US" w:eastAsia="zh-CN"/>
                    </w:rPr>
                    <w:t>备注：厂内气化站天然气的储存量</w:t>
                  </w:r>
                  <w:r>
                    <w:rPr>
                      <w:rFonts w:hint="eastAsia" w:cs="Times New Roman"/>
                      <w:color w:val="auto"/>
                      <w:sz w:val="21"/>
                      <w:szCs w:val="21"/>
                      <w:highlight w:val="none"/>
                      <w:u w:val="none" w:color="auto"/>
                      <w:lang w:val="en-US" w:eastAsia="zh-CN"/>
                    </w:rPr>
                    <w:t>和润滑油储存量取自应急预案（编号：350181-2023-022-M）</w:t>
                  </w:r>
                  <w:r>
                    <w:rPr>
                      <w:rFonts w:hint="eastAsia" w:ascii="Times New Roman" w:hAnsi="Times New Roman" w:cs="Times New Roman"/>
                      <w:bCs/>
                      <w:color w:val="auto"/>
                      <w:sz w:val="21"/>
                      <w:szCs w:val="21"/>
                      <w:highlight w:val="none"/>
                      <w:vertAlign w:val="baseline"/>
                      <w:lang w:val="en-US" w:eastAsia="zh-CN"/>
                    </w:rPr>
                    <w:t>。</w:t>
                  </w:r>
                </w:p>
              </w:tc>
            </w:tr>
          </w:tbl>
          <w:p w14:paraId="3043172A">
            <w:pPr>
              <w:pStyle w:val="56"/>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ascii="Times New Roman" w:hAnsi="Times New Roman" w:cs="Times New Roman"/>
                <w:color w:val="auto"/>
                <w:highlight w:val="none"/>
                <w:u w:val="none" w:color="auto"/>
              </w:rPr>
            </w:pPr>
            <w:r>
              <w:rPr>
                <w:rFonts w:hint="default" w:ascii="Times New Roman" w:hAnsi="Times New Roman" w:eastAsia="宋体" w:cs="Times New Roman"/>
                <w:snapToGrid/>
                <w:color w:val="auto"/>
                <w:kern w:val="2"/>
                <w:sz w:val="24"/>
                <w:szCs w:val="20"/>
                <w:highlight w:val="none"/>
                <w:u w:val="none" w:color="auto"/>
                <w:lang w:val="en-US" w:eastAsia="zh-CN" w:bidi="ar-SA"/>
              </w:rPr>
              <w:t>根据《建设项目环境风险评价技术导则》（HJ/T 169-2018），危险物质数量与临界量比值Q＜1时，该项目环境风险潜势为Ⅰ。</w:t>
            </w:r>
          </w:p>
          <w:p w14:paraId="06FCB3BF">
            <w:pPr>
              <w:pStyle w:val="8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本项目环境风险潜势为Ⅰ，根据《建设项目环境风险评价技术导则》（HJ/T 169-2018）评价工作等级划分表，本项目环境风险评价工作等级仅参照风险导则附录A进行简单分析。</w:t>
            </w:r>
          </w:p>
          <w:p w14:paraId="1FBCC8DB">
            <w:pPr>
              <w:keepNext w:val="0"/>
              <w:keepLines w:val="0"/>
              <w:pageBreakBefore w:val="0"/>
              <w:widowControl w:val="0"/>
              <w:suppressLineNumbers w:val="0"/>
              <w:kinsoku/>
              <w:wordWrap/>
              <w:overflowPunct/>
              <w:topLinePunct w:val="0"/>
              <w:autoSpaceDE/>
              <w:autoSpaceDN/>
              <w:bidi w:val="0"/>
              <w:adjustRightInd w:val="0"/>
              <w:snapToGrid w:val="0"/>
              <w:spacing w:beforeAutospacing="0" w:after="72" w:afterLines="30" w:afterAutospacing="0"/>
              <w:ind w:left="0" w:right="0"/>
              <w:jc w:val="center"/>
              <w:textAlignment w:val="auto"/>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表4.</w:t>
            </w:r>
            <w:r>
              <w:rPr>
                <w:rFonts w:hint="eastAsia" w:ascii="Times New Roman" w:hAnsi="Times New Roman" w:eastAsia="宋体" w:cs="Times New Roman"/>
                <w:b/>
                <w:bCs/>
                <w:color w:val="auto"/>
                <w:sz w:val="24"/>
                <w:highlight w:val="none"/>
                <w:u w:val="none" w:color="auto"/>
                <w:lang w:val="en-US" w:eastAsia="zh-CN"/>
              </w:rPr>
              <w:t>6</w:t>
            </w:r>
            <w:r>
              <w:rPr>
                <w:rFonts w:hint="default" w:ascii="Times New Roman" w:hAnsi="Times New Roman" w:eastAsia="宋体" w:cs="Times New Roman"/>
                <w:b/>
                <w:bCs/>
                <w:color w:val="auto"/>
                <w:sz w:val="24"/>
                <w:highlight w:val="none"/>
                <w:u w:val="none" w:color="auto"/>
                <w:lang w:val="en-US" w:eastAsia="zh-CN"/>
              </w:rPr>
              <w:t>-</w:t>
            </w:r>
            <w:r>
              <w:rPr>
                <w:rFonts w:hint="eastAsia" w:ascii="Times New Roman" w:hAnsi="Times New Roman" w:cs="Times New Roman"/>
                <w:b/>
                <w:bCs/>
                <w:color w:val="auto"/>
                <w:sz w:val="24"/>
                <w:highlight w:val="none"/>
                <w:u w:val="none" w:color="auto"/>
                <w:lang w:val="en-US" w:eastAsia="zh-CN"/>
              </w:rPr>
              <w:t>3</w:t>
            </w:r>
            <w:r>
              <w:rPr>
                <w:rFonts w:hint="default" w:ascii="Times New Roman" w:hAnsi="Times New Roman" w:eastAsia="宋体" w:cs="Times New Roman"/>
                <w:b/>
                <w:bCs/>
                <w:color w:val="auto"/>
                <w:sz w:val="24"/>
                <w:highlight w:val="none"/>
                <w:u w:val="none" w:color="auto"/>
                <w:lang w:val="en-US" w:eastAsia="zh-CN"/>
              </w:rPr>
              <w:t xml:space="preserve">  环境风险评价工作等级划分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1781"/>
              <w:gridCol w:w="769"/>
              <w:gridCol w:w="769"/>
              <w:gridCol w:w="1907"/>
            </w:tblGrid>
            <w:tr w14:paraId="372B4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9" w:type="pct"/>
                  <w:tcBorders>
                    <w:tl2br w:val="nil"/>
                    <w:tr2bl w:val="nil"/>
                  </w:tcBorders>
                  <w:noWrap w:val="0"/>
                  <w:vAlign w:val="center"/>
                </w:tcPr>
                <w:p w14:paraId="3646024B">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环境风险潜势</w:t>
                  </w:r>
                </w:p>
              </w:tc>
              <w:tc>
                <w:tcPr>
                  <w:tcW w:w="1128" w:type="pct"/>
                  <w:tcBorders>
                    <w:tl2br w:val="nil"/>
                    <w:tr2bl w:val="nil"/>
                  </w:tcBorders>
                  <w:noWrap w:val="0"/>
                  <w:vAlign w:val="center"/>
                </w:tcPr>
                <w:p w14:paraId="148C963B">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Ⅳ、Ⅳ+</w:t>
                  </w:r>
                </w:p>
              </w:tc>
              <w:tc>
                <w:tcPr>
                  <w:tcW w:w="487" w:type="pct"/>
                  <w:tcBorders>
                    <w:tl2br w:val="nil"/>
                    <w:tr2bl w:val="nil"/>
                  </w:tcBorders>
                  <w:noWrap w:val="0"/>
                  <w:vAlign w:val="center"/>
                </w:tcPr>
                <w:p w14:paraId="7B3ABF90">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Ⅲ</w:t>
                  </w:r>
                </w:p>
              </w:tc>
              <w:tc>
                <w:tcPr>
                  <w:tcW w:w="487" w:type="pct"/>
                  <w:tcBorders>
                    <w:tl2br w:val="nil"/>
                    <w:tr2bl w:val="nil"/>
                  </w:tcBorders>
                  <w:noWrap w:val="0"/>
                  <w:vAlign w:val="center"/>
                </w:tcPr>
                <w:p w14:paraId="10A5E336">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Ⅱ</w:t>
                  </w:r>
                </w:p>
              </w:tc>
              <w:tc>
                <w:tcPr>
                  <w:tcW w:w="1208" w:type="pct"/>
                  <w:tcBorders>
                    <w:tl2br w:val="nil"/>
                    <w:tr2bl w:val="nil"/>
                  </w:tcBorders>
                  <w:noWrap w:val="0"/>
                  <w:vAlign w:val="center"/>
                </w:tcPr>
                <w:p w14:paraId="65CC8E63">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Ⅰ</w:t>
                  </w:r>
                </w:p>
              </w:tc>
            </w:tr>
            <w:tr w14:paraId="3A62D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9" w:type="pct"/>
                  <w:tcBorders>
                    <w:tl2br w:val="nil"/>
                    <w:tr2bl w:val="nil"/>
                  </w:tcBorders>
                  <w:noWrap w:val="0"/>
                  <w:vAlign w:val="center"/>
                </w:tcPr>
                <w:p w14:paraId="194AD72C">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评价工作等级</w:t>
                  </w:r>
                </w:p>
              </w:tc>
              <w:tc>
                <w:tcPr>
                  <w:tcW w:w="1128" w:type="pct"/>
                  <w:tcBorders>
                    <w:tl2br w:val="nil"/>
                    <w:tr2bl w:val="nil"/>
                  </w:tcBorders>
                  <w:noWrap w:val="0"/>
                  <w:vAlign w:val="center"/>
                </w:tcPr>
                <w:p w14:paraId="7373CD09">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一</w:t>
                  </w:r>
                </w:p>
              </w:tc>
              <w:tc>
                <w:tcPr>
                  <w:tcW w:w="487" w:type="pct"/>
                  <w:tcBorders>
                    <w:tl2br w:val="nil"/>
                    <w:tr2bl w:val="nil"/>
                  </w:tcBorders>
                  <w:noWrap w:val="0"/>
                  <w:vAlign w:val="center"/>
                </w:tcPr>
                <w:p w14:paraId="55AA5F8B">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二</w:t>
                  </w:r>
                </w:p>
              </w:tc>
              <w:tc>
                <w:tcPr>
                  <w:tcW w:w="487" w:type="pct"/>
                  <w:tcBorders>
                    <w:tl2br w:val="nil"/>
                    <w:tr2bl w:val="nil"/>
                  </w:tcBorders>
                  <w:noWrap w:val="0"/>
                  <w:vAlign w:val="center"/>
                </w:tcPr>
                <w:p w14:paraId="18171077">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三</w:t>
                  </w:r>
                </w:p>
              </w:tc>
              <w:tc>
                <w:tcPr>
                  <w:tcW w:w="1208" w:type="pct"/>
                  <w:tcBorders>
                    <w:tl2br w:val="nil"/>
                    <w:tr2bl w:val="nil"/>
                  </w:tcBorders>
                  <w:noWrap w:val="0"/>
                  <w:vAlign w:val="center"/>
                </w:tcPr>
                <w:p w14:paraId="2955D5D8">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简单分析</w:t>
                  </w:r>
                </w:p>
              </w:tc>
            </w:tr>
          </w:tbl>
          <w:p w14:paraId="36732935">
            <w:pPr>
              <w:pStyle w:val="36"/>
              <w:rPr>
                <w:rFonts w:hint="default" w:ascii="Times New Roman" w:hAnsi="Times New Roman" w:eastAsia="宋体" w:cs="Times New Roman"/>
                <w:color w:val="auto"/>
                <w:sz w:val="28"/>
                <w:szCs w:val="28"/>
                <w:highlight w:val="none"/>
                <w:u w:val="none" w:color="auto"/>
                <w:lang w:val="en-US" w:eastAsia="zh-CN"/>
              </w:rPr>
            </w:pPr>
            <w:bookmarkStart w:id="216" w:name="_Toc30445"/>
            <w:bookmarkStart w:id="217" w:name="_Toc6094"/>
            <w:bookmarkStart w:id="218" w:name="_Toc11609"/>
            <w:r>
              <w:rPr>
                <w:rFonts w:hint="default" w:ascii="Times New Roman" w:hAnsi="Times New Roman" w:eastAsia="宋体" w:cs="Times New Roman"/>
                <w:color w:val="auto"/>
                <w:sz w:val="28"/>
                <w:szCs w:val="28"/>
                <w:highlight w:val="none"/>
                <w:u w:val="none" w:color="auto"/>
                <w:lang w:val="en-US" w:eastAsia="zh-CN"/>
              </w:rPr>
              <w:t>4.</w:t>
            </w:r>
            <w:r>
              <w:rPr>
                <w:rFonts w:hint="eastAsia" w:ascii="Times New Roman" w:hAnsi="Times New Roman" w:eastAsia="宋体" w:cs="Times New Roman"/>
                <w:color w:val="auto"/>
                <w:sz w:val="28"/>
                <w:szCs w:val="28"/>
                <w:highlight w:val="none"/>
                <w:u w:val="none" w:color="auto"/>
                <w:lang w:val="en-US" w:eastAsia="zh-CN"/>
              </w:rPr>
              <w:t>6</w:t>
            </w:r>
            <w:r>
              <w:rPr>
                <w:rFonts w:hint="default" w:ascii="Times New Roman" w:hAnsi="Times New Roman" w:eastAsia="宋体" w:cs="Times New Roman"/>
                <w:color w:val="auto"/>
                <w:sz w:val="28"/>
                <w:szCs w:val="28"/>
                <w:highlight w:val="none"/>
                <w:u w:val="none" w:color="auto"/>
                <w:lang w:val="en-US" w:eastAsia="zh-CN"/>
              </w:rPr>
              <w:t>.3环境风险分析</w:t>
            </w:r>
            <w:bookmarkEnd w:id="216"/>
            <w:bookmarkEnd w:id="217"/>
            <w:bookmarkEnd w:id="218"/>
          </w:p>
          <w:p w14:paraId="1268E95F">
            <w:pPr>
              <w:pStyle w:val="8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（1）大气环境风险分析</w:t>
            </w:r>
          </w:p>
          <w:p w14:paraId="1E7163B9">
            <w:pPr>
              <w:pStyle w:val="36"/>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eastAsia="宋体" w:cs="Times New Roman"/>
                <w:b w:val="0"/>
                <w:bCs/>
                <w:color w:val="auto"/>
                <w:sz w:val="24"/>
                <w:szCs w:val="24"/>
                <w:highlight w:val="none"/>
                <w:u w:val="none" w:color="auto"/>
                <w:lang w:val="en-US" w:eastAsia="zh-CN"/>
              </w:rPr>
            </w:pPr>
            <w:r>
              <w:rPr>
                <w:rFonts w:hint="default" w:ascii="Times New Roman" w:hAnsi="Times New Roman" w:eastAsia="宋体" w:cs="Times New Roman"/>
                <w:b w:val="0"/>
                <w:bCs/>
                <w:color w:val="auto"/>
                <w:sz w:val="24"/>
                <w:szCs w:val="24"/>
                <w:highlight w:val="none"/>
                <w:u w:val="none" w:color="auto"/>
                <w:lang w:val="en-US" w:eastAsia="zh-CN"/>
              </w:rPr>
              <w:t>本项目以</w:t>
            </w:r>
            <w:r>
              <w:rPr>
                <w:rFonts w:hint="eastAsia" w:ascii="Times New Roman" w:hAnsi="Times New Roman" w:eastAsia="宋体" w:cs="Times New Roman"/>
                <w:b w:val="0"/>
                <w:bCs/>
                <w:color w:val="auto"/>
                <w:sz w:val="24"/>
                <w:szCs w:val="24"/>
                <w:highlight w:val="none"/>
                <w:u w:val="none" w:color="auto"/>
                <w:lang w:val="en-US" w:eastAsia="zh-CN"/>
              </w:rPr>
              <w:t>天然</w:t>
            </w:r>
            <w:r>
              <w:rPr>
                <w:rFonts w:hint="default" w:ascii="Times New Roman" w:hAnsi="Times New Roman" w:eastAsia="宋体" w:cs="Times New Roman"/>
                <w:b w:val="0"/>
                <w:bCs/>
                <w:color w:val="auto"/>
                <w:sz w:val="24"/>
                <w:szCs w:val="24"/>
                <w:highlight w:val="none"/>
                <w:u w:val="none" w:color="auto"/>
                <w:lang w:val="en-US" w:eastAsia="zh-CN"/>
              </w:rPr>
              <w:t>气为燃料。</w:t>
            </w:r>
            <w:r>
              <w:rPr>
                <w:rFonts w:hint="eastAsia" w:ascii="Times New Roman" w:hAnsi="Times New Roman" w:eastAsia="宋体" w:cs="Times New Roman"/>
                <w:b w:val="0"/>
                <w:bCs/>
                <w:color w:val="auto"/>
                <w:sz w:val="24"/>
                <w:szCs w:val="24"/>
                <w:highlight w:val="none"/>
                <w:u w:val="none" w:color="auto"/>
                <w:lang w:val="en-US" w:eastAsia="zh-CN"/>
              </w:rPr>
              <w:t>气化站或燃气</w:t>
            </w:r>
            <w:r>
              <w:rPr>
                <w:rFonts w:hint="default" w:ascii="Times New Roman" w:hAnsi="Times New Roman" w:eastAsia="宋体" w:cs="Times New Roman"/>
                <w:b w:val="0"/>
                <w:bCs/>
                <w:color w:val="auto"/>
                <w:sz w:val="24"/>
                <w:szCs w:val="24"/>
                <w:highlight w:val="none"/>
                <w:u w:val="none" w:color="auto"/>
                <w:lang w:val="en-US" w:eastAsia="zh-CN"/>
              </w:rPr>
              <w:t>管道泄漏，或遇明火引起的火灾爆炸事故。一旦发生火灾时将散发出大量的浓烟，同时不完全燃烧的产物中会含有一氧化碳等气体，会造成大气污染；在发生泄漏或使用消防水灭火的同时，这些外泄物料和混有此类物质的消防废水可能通过厂区雨水管道排入附近沟渠与河流，对纳污河流水质造成一定的污染影响。</w:t>
            </w:r>
          </w:p>
          <w:p w14:paraId="0B543ED1">
            <w:pPr>
              <w:pStyle w:val="36"/>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eastAsia="宋体" w:cs="Times New Roman"/>
                <w:b w:val="0"/>
                <w:bCs/>
                <w:color w:val="auto"/>
                <w:sz w:val="24"/>
                <w:szCs w:val="24"/>
                <w:highlight w:val="none"/>
                <w:u w:val="none" w:color="auto"/>
                <w:lang w:val="en-US" w:eastAsia="zh-CN"/>
              </w:rPr>
            </w:pPr>
            <w:r>
              <w:rPr>
                <w:rFonts w:hint="default" w:ascii="Times New Roman" w:hAnsi="Times New Roman" w:eastAsia="宋体" w:cs="Times New Roman"/>
                <w:b w:val="0"/>
                <w:bCs/>
                <w:color w:val="auto"/>
                <w:sz w:val="24"/>
                <w:szCs w:val="24"/>
                <w:highlight w:val="none"/>
                <w:u w:val="none" w:color="auto"/>
                <w:lang w:val="en-US" w:eastAsia="zh-CN"/>
              </w:rPr>
              <w:t>项目在</w:t>
            </w:r>
            <w:r>
              <w:rPr>
                <w:rFonts w:hint="eastAsia" w:ascii="Times New Roman" w:hAnsi="Times New Roman" w:eastAsia="宋体" w:cs="Times New Roman"/>
                <w:b w:val="0"/>
                <w:bCs/>
                <w:color w:val="auto"/>
                <w:sz w:val="24"/>
                <w:szCs w:val="24"/>
                <w:highlight w:val="none"/>
                <w:u w:val="none" w:color="auto"/>
                <w:lang w:val="en-US" w:eastAsia="zh-CN"/>
              </w:rPr>
              <w:t>气化站</w:t>
            </w:r>
            <w:r>
              <w:rPr>
                <w:rFonts w:hint="default" w:ascii="Times New Roman" w:hAnsi="Times New Roman" w:eastAsia="宋体" w:cs="Times New Roman"/>
                <w:b w:val="0"/>
                <w:bCs/>
                <w:color w:val="auto"/>
                <w:sz w:val="24"/>
                <w:szCs w:val="24"/>
                <w:highlight w:val="none"/>
                <w:u w:val="none" w:color="auto"/>
                <w:lang w:val="en-US" w:eastAsia="zh-CN"/>
              </w:rPr>
              <w:t>及</w:t>
            </w:r>
            <w:r>
              <w:rPr>
                <w:rFonts w:hint="eastAsia" w:ascii="Times New Roman" w:hAnsi="Times New Roman" w:eastAsia="宋体" w:cs="Times New Roman"/>
                <w:b w:val="0"/>
                <w:bCs/>
                <w:color w:val="auto"/>
                <w:sz w:val="24"/>
                <w:szCs w:val="24"/>
                <w:highlight w:val="none"/>
                <w:u w:val="none" w:color="auto"/>
                <w:lang w:val="en-US" w:eastAsia="zh-CN"/>
              </w:rPr>
              <w:t>天然</w:t>
            </w:r>
            <w:r>
              <w:rPr>
                <w:rFonts w:hint="default" w:ascii="Times New Roman" w:hAnsi="Times New Roman" w:eastAsia="宋体" w:cs="Times New Roman"/>
                <w:b w:val="0"/>
                <w:bCs/>
                <w:color w:val="auto"/>
                <w:sz w:val="24"/>
                <w:szCs w:val="24"/>
                <w:highlight w:val="none"/>
                <w:u w:val="none" w:color="auto"/>
                <w:lang w:val="en-US" w:eastAsia="zh-CN"/>
              </w:rPr>
              <w:t>气管道附近安装可燃气体泄漏报警器。</w:t>
            </w:r>
            <w:r>
              <w:rPr>
                <w:rFonts w:hint="default" w:ascii="Times New Roman" w:hAnsi="Times New Roman" w:eastAsia="宋体" w:cs="Times New Roman"/>
                <w:b w:val="0"/>
                <w:bCs/>
                <w:color w:val="auto"/>
                <w:sz w:val="24"/>
                <w:szCs w:val="24"/>
                <w:highlight w:val="none"/>
                <w:u w:val="none" w:color="auto"/>
                <w:lang w:val="zh-CN" w:eastAsia="zh-CN"/>
              </w:rPr>
              <w:t>在管道附近置放充足的灭火器、消防器材，一旦发生火灾，在自动灭火装置反应之前，应急人员立即用灭火器进行灭火。一旦发现管道泄漏，立即疏散非应急人员的其他人群，清理附近可能的火星或明火，泄漏区严禁烟火，并迅速采取措施进行堵漏。</w:t>
            </w:r>
            <w:r>
              <w:rPr>
                <w:rFonts w:hint="default" w:ascii="Times New Roman" w:hAnsi="Times New Roman" w:eastAsia="宋体" w:cs="Times New Roman"/>
                <w:b w:val="0"/>
                <w:bCs/>
                <w:color w:val="auto"/>
                <w:sz w:val="24"/>
                <w:szCs w:val="24"/>
                <w:highlight w:val="none"/>
                <w:u w:val="none" w:color="auto"/>
                <w:lang w:val="en-US" w:eastAsia="zh-CN"/>
              </w:rPr>
              <w:t>项目采取预防措施，</w:t>
            </w:r>
            <w:r>
              <w:rPr>
                <w:rFonts w:hint="eastAsia" w:ascii="Times New Roman" w:hAnsi="Times New Roman" w:eastAsia="宋体" w:cs="Times New Roman"/>
                <w:b w:val="0"/>
                <w:bCs/>
                <w:color w:val="auto"/>
                <w:sz w:val="24"/>
                <w:szCs w:val="24"/>
                <w:highlight w:val="none"/>
                <w:u w:val="none" w:color="auto"/>
                <w:lang w:val="en-US" w:eastAsia="zh-CN"/>
              </w:rPr>
              <w:t>天然</w:t>
            </w:r>
            <w:r>
              <w:rPr>
                <w:rFonts w:hint="default" w:ascii="Times New Roman" w:hAnsi="Times New Roman" w:eastAsia="宋体" w:cs="Times New Roman"/>
                <w:b w:val="0"/>
                <w:bCs/>
                <w:color w:val="auto"/>
                <w:sz w:val="24"/>
                <w:szCs w:val="24"/>
                <w:highlight w:val="none"/>
                <w:u w:val="none" w:color="auto"/>
                <w:lang w:val="en-US" w:eastAsia="zh-CN"/>
              </w:rPr>
              <w:t>气发生火灾爆炸的风险较小。</w:t>
            </w:r>
          </w:p>
          <w:p w14:paraId="495465FE">
            <w:pPr>
              <w:pStyle w:val="3"/>
              <w:keepNext/>
              <w:keepLines/>
              <w:pageBreakBefore w:val="0"/>
              <w:widowControl w:val="0"/>
              <w:numPr>
                <w:ilvl w:val="0"/>
                <w:numId w:val="0"/>
              </w:numPr>
              <w:tabs>
                <w:tab w:val="left" w:pos="900"/>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8"/>
                <w:szCs w:val="28"/>
                <w:highlight w:val="none"/>
                <w:u w:val="none" w:color="auto"/>
                <w:lang w:val="en-US" w:eastAsia="zh-CN"/>
              </w:rPr>
            </w:pPr>
            <w:bookmarkStart w:id="219" w:name="_Toc26094"/>
            <w:bookmarkStart w:id="220" w:name="_Toc18102"/>
            <w:bookmarkStart w:id="221" w:name="_Toc20737"/>
            <w:r>
              <w:rPr>
                <w:rFonts w:hint="default" w:ascii="Times New Roman" w:hAnsi="Times New Roman" w:eastAsia="宋体" w:cs="Times New Roman"/>
                <w:color w:val="auto"/>
                <w:sz w:val="28"/>
                <w:szCs w:val="28"/>
                <w:highlight w:val="none"/>
                <w:u w:val="none" w:color="auto"/>
                <w:lang w:val="en-US" w:eastAsia="zh-CN"/>
              </w:rPr>
              <w:t>4.</w:t>
            </w:r>
            <w:r>
              <w:rPr>
                <w:rFonts w:hint="eastAsia" w:ascii="Times New Roman" w:hAnsi="Times New Roman" w:eastAsia="宋体" w:cs="Times New Roman"/>
                <w:color w:val="auto"/>
                <w:sz w:val="28"/>
                <w:szCs w:val="28"/>
                <w:highlight w:val="none"/>
                <w:u w:val="none" w:color="auto"/>
                <w:lang w:val="en-US" w:eastAsia="zh-CN"/>
              </w:rPr>
              <w:t>6</w:t>
            </w:r>
            <w:r>
              <w:rPr>
                <w:rFonts w:hint="default" w:ascii="Times New Roman" w:hAnsi="Times New Roman" w:eastAsia="宋体" w:cs="Times New Roman"/>
                <w:color w:val="auto"/>
                <w:sz w:val="28"/>
                <w:szCs w:val="28"/>
                <w:highlight w:val="none"/>
                <w:u w:val="none" w:color="auto"/>
                <w:lang w:val="en-US" w:eastAsia="zh-CN"/>
              </w:rPr>
              <w:t>.4环境风险防范措施</w:t>
            </w:r>
            <w:bookmarkEnd w:id="219"/>
            <w:bookmarkEnd w:id="220"/>
            <w:bookmarkEnd w:id="221"/>
          </w:p>
          <w:p w14:paraId="0A9BD256">
            <w:pPr>
              <w:pStyle w:val="34"/>
              <w:ind w:firstLine="436" w:firstLineChars="182"/>
            </w:pPr>
            <w:r>
              <w:rPr>
                <w:rFonts w:hint="default" w:ascii="Times New Roman" w:hAnsi="Times New Roman" w:eastAsia="宋体" w:cs="Times New Roman"/>
                <w:color w:val="auto"/>
                <w:sz w:val="24"/>
                <w:szCs w:val="24"/>
                <w:highlight w:val="none"/>
                <w:u w:val="none" w:color="auto"/>
                <w:lang w:val="en-US" w:eastAsia="zh-CN"/>
              </w:rPr>
              <w:t>①管道安装有自动切断装置，一旦发生煤气泄漏，设备会自动切断煤气供应；</w:t>
            </w:r>
          </w:p>
          <w:p w14:paraId="5409B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②</w:t>
            </w:r>
            <w:r>
              <w:rPr>
                <w:rFonts w:hint="eastAsia" w:ascii="Times New Roman" w:hAnsi="Times New Roman" w:eastAsia="宋体" w:cs="Times New Roman"/>
                <w:color w:val="auto"/>
                <w:sz w:val="24"/>
                <w:szCs w:val="24"/>
                <w:highlight w:val="none"/>
                <w:u w:val="none" w:color="auto"/>
                <w:lang w:val="en-US" w:eastAsia="zh-CN"/>
              </w:rPr>
              <w:t>燃</w:t>
            </w:r>
            <w:r>
              <w:rPr>
                <w:rFonts w:hint="default" w:ascii="Times New Roman" w:hAnsi="Times New Roman" w:eastAsia="宋体" w:cs="Times New Roman"/>
                <w:color w:val="auto"/>
                <w:sz w:val="24"/>
                <w:szCs w:val="24"/>
                <w:highlight w:val="none"/>
                <w:u w:val="none" w:color="auto"/>
                <w:lang w:val="en-US" w:eastAsia="zh-CN"/>
              </w:rPr>
              <w:t>气管道设置有包括</w:t>
            </w:r>
            <w:r>
              <w:rPr>
                <w:rFonts w:hint="eastAsia" w:ascii="Times New Roman" w:hAnsi="Times New Roman" w:eastAsia="宋体" w:cs="Times New Roman"/>
                <w:color w:val="auto"/>
                <w:sz w:val="24"/>
                <w:szCs w:val="24"/>
                <w:highlight w:val="none"/>
                <w:u w:val="none" w:color="auto"/>
                <w:lang w:val="en-US" w:eastAsia="zh-CN"/>
              </w:rPr>
              <w:t>燃</w:t>
            </w:r>
            <w:r>
              <w:rPr>
                <w:rFonts w:hint="default" w:ascii="Times New Roman" w:hAnsi="Times New Roman" w:eastAsia="宋体" w:cs="Times New Roman"/>
                <w:color w:val="auto"/>
                <w:sz w:val="24"/>
                <w:szCs w:val="24"/>
                <w:highlight w:val="none"/>
                <w:u w:val="none" w:color="auto"/>
                <w:lang w:val="en-US" w:eastAsia="zh-CN"/>
              </w:rPr>
              <w:t>气泄漏检测在内的各种安全运行信号的自动检测报警功能；</w:t>
            </w:r>
          </w:p>
          <w:p w14:paraId="006DAC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③</w:t>
            </w:r>
            <w:r>
              <w:rPr>
                <w:rFonts w:hint="eastAsia" w:ascii="Times New Roman" w:hAnsi="Times New Roman" w:eastAsia="宋体" w:cs="Times New Roman"/>
                <w:color w:val="auto"/>
                <w:sz w:val="24"/>
                <w:szCs w:val="24"/>
                <w:highlight w:val="none"/>
                <w:u w:val="none" w:color="auto"/>
                <w:lang w:val="en-US" w:eastAsia="zh-CN"/>
              </w:rPr>
              <w:t>气化站</w:t>
            </w:r>
            <w:r>
              <w:rPr>
                <w:rFonts w:hint="default" w:ascii="Times New Roman" w:hAnsi="Times New Roman" w:eastAsia="宋体" w:cs="Times New Roman"/>
                <w:b w:val="0"/>
                <w:bCs w:val="0"/>
                <w:color w:val="auto"/>
                <w:sz w:val="24"/>
                <w:szCs w:val="24"/>
                <w:highlight w:val="none"/>
                <w:u w:val="none" w:color="auto"/>
                <w:lang w:val="en-US" w:eastAsia="zh-CN"/>
              </w:rPr>
              <w:t>或管道在检修前，使用后要对检修方，尤其是外委单位进行安全交底，以防误操作；</w:t>
            </w:r>
          </w:p>
          <w:p w14:paraId="0BFB00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④</w:t>
            </w:r>
            <w:r>
              <w:rPr>
                <w:rFonts w:hint="eastAsia" w:ascii="Times New Roman" w:hAnsi="Times New Roman" w:eastAsia="宋体" w:cs="Times New Roman"/>
                <w:color w:val="auto"/>
                <w:sz w:val="24"/>
                <w:szCs w:val="24"/>
                <w:highlight w:val="none"/>
                <w:u w:val="none" w:color="auto"/>
                <w:lang w:val="en-US" w:eastAsia="zh-CN"/>
              </w:rPr>
              <w:t>气化站</w:t>
            </w:r>
            <w:r>
              <w:rPr>
                <w:rFonts w:hint="default" w:ascii="Times New Roman" w:hAnsi="Times New Roman" w:eastAsia="宋体" w:cs="Times New Roman"/>
                <w:b w:val="0"/>
                <w:bCs w:val="0"/>
                <w:color w:val="auto"/>
                <w:sz w:val="24"/>
                <w:szCs w:val="24"/>
                <w:highlight w:val="none"/>
                <w:u w:val="none" w:color="auto"/>
                <w:lang w:val="en-US" w:eastAsia="zh-CN"/>
              </w:rPr>
              <w:t>管理当班人员应密切注意总管煤气压力波动情况，精心操作，避免煤气压力波动过大。</w:t>
            </w:r>
          </w:p>
          <w:p w14:paraId="35141DCC">
            <w:pPr>
              <w:pStyle w:val="19"/>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⑤</w:t>
            </w:r>
            <w:r>
              <w:rPr>
                <w:rFonts w:hint="default" w:ascii="Times New Roman" w:hAnsi="Times New Roman" w:eastAsia="宋体" w:cs="Times New Roman"/>
                <w:color w:val="auto"/>
                <w:kern w:val="2"/>
                <w:sz w:val="24"/>
                <w:szCs w:val="24"/>
                <w:highlight w:val="none"/>
                <w:u w:val="none" w:color="auto"/>
                <w:lang w:val="en-US" w:eastAsia="zh-CN" w:bidi="ar-SA"/>
              </w:rPr>
              <w:t>参照《石油化工可燃气体和有毒气体检测报警设计标准》（GBT 50493-2019）要求，在</w:t>
            </w:r>
            <w:r>
              <w:rPr>
                <w:rFonts w:hint="eastAsia" w:ascii="Times New Roman" w:hAnsi="Times New Roman" w:eastAsia="宋体" w:cs="Times New Roman"/>
                <w:color w:val="auto"/>
                <w:kern w:val="2"/>
                <w:sz w:val="24"/>
                <w:szCs w:val="24"/>
                <w:highlight w:val="none"/>
                <w:u w:val="none" w:color="auto"/>
                <w:lang w:val="en-US" w:eastAsia="zh-CN" w:bidi="ar-SA"/>
              </w:rPr>
              <w:t>车间</w:t>
            </w:r>
            <w:r>
              <w:rPr>
                <w:rFonts w:hint="default" w:ascii="Times New Roman" w:hAnsi="Times New Roman" w:eastAsia="宋体" w:cs="Times New Roman"/>
                <w:color w:val="auto"/>
                <w:kern w:val="2"/>
                <w:sz w:val="24"/>
                <w:szCs w:val="24"/>
                <w:highlight w:val="none"/>
                <w:u w:val="none" w:color="auto"/>
                <w:lang w:val="en-US" w:eastAsia="zh-CN" w:bidi="ar-SA"/>
              </w:rPr>
              <w:t>生产区</w:t>
            </w:r>
            <w:r>
              <w:rPr>
                <w:rFonts w:hint="eastAsia" w:ascii="Times New Roman" w:hAnsi="Times New Roman" w:eastAsia="宋体" w:cs="Times New Roman"/>
                <w:color w:val="auto"/>
                <w:kern w:val="2"/>
                <w:sz w:val="24"/>
                <w:szCs w:val="24"/>
                <w:highlight w:val="none"/>
                <w:u w:val="none" w:color="auto"/>
                <w:lang w:val="en-US" w:eastAsia="zh-CN" w:bidi="ar-SA"/>
              </w:rPr>
              <w:t>、燃气管道</w:t>
            </w:r>
            <w:r>
              <w:rPr>
                <w:rFonts w:hint="default" w:ascii="Times New Roman" w:hAnsi="Times New Roman" w:eastAsia="宋体" w:cs="Times New Roman"/>
                <w:color w:val="auto"/>
                <w:kern w:val="2"/>
                <w:sz w:val="24"/>
                <w:szCs w:val="24"/>
                <w:highlight w:val="none"/>
                <w:u w:val="none" w:color="auto"/>
                <w:lang w:val="en-US" w:eastAsia="zh-CN" w:bidi="ar-SA"/>
              </w:rPr>
              <w:t>设置视频监控，以便一旦发生泄漏，及时迅速启动事故应急救援预案，将事故损失减轻到最低限度。</w:t>
            </w:r>
          </w:p>
          <w:p w14:paraId="39CF3AB0">
            <w:pPr>
              <w:pStyle w:val="19"/>
              <w:widowControl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sz w:val="24"/>
                <w:szCs w:val="24"/>
                <w:highlight w:val="none"/>
                <w:u w:val="none" w:color="auto"/>
                <w:lang w:val="en-US" w:eastAsia="zh-CN" w:bidi="ar-SA"/>
              </w:rPr>
            </w:pPr>
            <w:r>
              <w:rPr>
                <w:rStyle w:val="48"/>
                <w:rFonts w:hint="eastAsia" w:cs="Times New Roman"/>
                <w:color w:val="auto"/>
                <w:sz w:val="24"/>
                <w:szCs w:val="24"/>
                <w:highlight w:val="red"/>
                <w:lang w:val="en-US" w:eastAsia="zh-CN"/>
              </w:rPr>
              <w:t>⑥若发现废润滑油泄露，立即堵住破损桶体（可用专用堵漏胶或木楔），使用吸油毡、吸油棉等覆盖泄露区域，将吸附材料、受污染突然等装入带盖、防漏、贴有“危险废物”标签的专用容器。</w:t>
            </w:r>
          </w:p>
          <w:p w14:paraId="75C888FA">
            <w:pPr>
              <w:pStyle w:val="19"/>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240" w:lineRule="auto"/>
              <w:jc w:val="both"/>
              <w:textAlignment w:val="auto"/>
              <w:outlineLvl w:val="0"/>
              <w:rPr>
                <w:rFonts w:hint="default" w:ascii="Times New Roman" w:hAnsi="Times New Roman" w:eastAsia="宋体" w:cs="Times New Roman"/>
                <w:b/>
                <w:color w:val="auto"/>
                <w:kern w:val="0"/>
                <w:sz w:val="28"/>
                <w:szCs w:val="28"/>
                <w:highlight w:val="none"/>
                <w:u w:val="none" w:color="auto"/>
                <w:lang w:val="en-US" w:eastAsia="zh-CN" w:bidi="ar-SA"/>
              </w:rPr>
            </w:pPr>
            <w:bookmarkStart w:id="222" w:name="_Toc25817"/>
            <w:bookmarkStart w:id="223" w:name="_Toc26740"/>
            <w:bookmarkStart w:id="224" w:name="_Toc26176"/>
            <w:bookmarkStart w:id="225" w:name="_Toc25624"/>
            <w:bookmarkStart w:id="226" w:name="_Toc12383"/>
            <w:bookmarkStart w:id="227" w:name="_Toc13279"/>
            <w:r>
              <w:rPr>
                <w:rFonts w:hint="default" w:ascii="Times New Roman" w:hAnsi="Times New Roman" w:eastAsia="宋体" w:cs="Times New Roman"/>
                <w:b/>
                <w:color w:val="auto"/>
                <w:kern w:val="0"/>
                <w:sz w:val="28"/>
                <w:szCs w:val="28"/>
                <w:highlight w:val="none"/>
                <w:u w:val="none" w:color="auto"/>
                <w:lang w:val="en-US" w:eastAsia="zh-CN" w:bidi="ar-SA"/>
              </w:rPr>
              <w:t>4.</w:t>
            </w:r>
            <w:r>
              <w:rPr>
                <w:rFonts w:hint="eastAsia" w:ascii="Times New Roman" w:hAnsi="Times New Roman" w:eastAsia="宋体" w:cs="Times New Roman"/>
                <w:b/>
                <w:color w:val="auto"/>
                <w:kern w:val="0"/>
                <w:sz w:val="28"/>
                <w:szCs w:val="28"/>
                <w:highlight w:val="none"/>
                <w:u w:val="none" w:color="auto"/>
                <w:lang w:val="en-US" w:eastAsia="zh-CN" w:bidi="ar-SA"/>
              </w:rPr>
              <w:t>6</w:t>
            </w:r>
            <w:r>
              <w:rPr>
                <w:rFonts w:hint="default" w:ascii="Times New Roman" w:hAnsi="Times New Roman" w:eastAsia="宋体" w:cs="Times New Roman"/>
                <w:b/>
                <w:color w:val="auto"/>
                <w:kern w:val="0"/>
                <w:sz w:val="28"/>
                <w:szCs w:val="28"/>
                <w:highlight w:val="none"/>
                <w:u w:val="none" w:color="auto"/>
                <w:lang w:val="en-US" w:eastAsia="zh-CN" w:bidi="ar-SA"/>
              </w:rPr>
              <w:t>.5环境风险应急预案</w:t>
            </w:r>
            <w:bookmarkEnd w:id="222"/>
            <w:bookmarkEnd w:id="223"/>
            <w:bookmarkEnd w:id="224"/>
            <w:bookmarkEnd w:id="225"/>
            <w:bookmarkEnd w:id="226"/>
            <w:bookmarkEnd w:id="227"/>
          </w:p>
          <w:p w14:paraId="0FE3F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color="auto"/>
                <w:lang w:val="en-US" w:eastAsia="zh-CN"/>
              </w:rPr>
            </w:pPr>
            <w:r>
              <w:rPr>
                <w:rFonts w:hint="eastAsia" w:ascii="Times New Roman" w:hAnsi="Times New Roman" w:cs="Times New Roman"/>
                <w:color w:val="auto"/>
                <w:sz w:val="24"/>
                <w:szCs w:val="24"/>
                <w:highlight w:val="none"/>
                <w:u w:val="none" w:color="auto"/>
                <w:lang w:val="en-US" w:eastAsia="zh-CN"/>
              </w:rPr>
              <w:t>奋安铝业股份有限公司</w:t>
            </w:r>
            <w:r>
              <w:rPr>
                <w:rFonts w:hint="default" w:ascii="Times New Roman" w:hAnsi="Times New Roman" w:cs="Times New Roman"/>
                <w:color w:val="auto"/>
                <w:sz w:val="24"/>
                <w:szCs w:val="24"/>
                <w:highlight w:val="none"/>
                <w:u w:val="none" w:color="auto"/>
                <w:lang w:val="en-US" w:eastAsia="zh-CN"/>
              </w:rPr>
              <w:t>已于202</w:t>
            </w:r>
            <w:r>
              <w:rPr>
                <w:rFonts w:hint="eastAsia" w:ascii="Times New Roman" w:hAnsi="Times New Roman" w:cs="Times New Roman"/>
                <w:color w:val="auto"/>
                <w:sz w:val="24"/>
                <w:szCs w:val="24"/>
                <w:highlight w:val="none"/>
                <w:u w:val="none" w:color="auto"/>
                <w:lang w:val="en-US" w:eastAsia="zh-CN"/>
              </w:rPr>
              <w:t>3</w:t>
            </w:r>
            <w:r>
              <w:rPr>
                <w:rFonts w:hint="default" w:ascii="Times New Roman" w:hAnsi="Times New Roman" w:cs="Times New Roman"/>
                <w:color w:val="auto"/>
                <w:sz w:val="24"/>
                <w:szCs w:val="24"/>
                <w:highlight w:val="none"/>
                <w:u w:val="none" w:color="auto"/>
                <w:lang w:val="en-US" w:eastAsia="zh-CN"/>
              </w:rPr>
              <w:t>年</w:t>
            </w:r>
            <w:r>
              <w:rPr>
                <w:rFonts w:hint="eastAsia" w:ascii="Times New Roman" w:hAnsi="Times New Roman" w:cs="Times New Roman"/>
                <w:color w:val="auto"/>
                <w:sz w:val="24"/>
                <w:szCs w:val="24"/>
                <w:highlight w:val="none"/>
                <w:u w:val="none" w:color="auto"/>
                <w:lang w:val="en-US" w:eastAsia="zh-CN"/>
              </w:rPr>
              <w:t>8</w:t>
            </w:r>
            <w:r>
              <w:rPr>
                <w:rFonts w:hint="default" w:ascii="Times New Roman" w:hAnsi="Times New Roman" w:cs="Times New Roman"/>
                <w:color w:val="auto"/>
                <w:sz w:val="24"/>
                <w:szCs w:val="24"/>
                <w:highlight w:val="none"/>
                <w:u w:val="none" w:color="auto"/>
                <w:lang w:val="en-US" w:eastAsia="zh-CN"/>
              </w:rPr>
              <w:t>月修编《</w:t>
            </w:r>
            <w:r>
              <w:rPr>
                <w:rFonts w:hint="eastAsia" w:ascii="Times New Roman" w:hAnsi="Times New Roman" w:cs="Times New Roman"/>
                <w:color w:val="auto"/>
                <w:sz w:val="24"/>
                <w:szCs w:val="24"/>
                <w:highlight w:val="none"/>
                <w:u w:val="none" w:color="auto"/>
                <w:lang w:val="en-US" w:eastAsia="zh-CN"/>
              </w:rPr>
              <w:t>奋安铝业股份</w:t>
            </w:r>
            <w:r>
              <w:rPr>
                <w:rFonts w:hint="default" w:ascii="Times New Roman" w:hAnsi="Times New Roman" w:cs="Times New Roman"/>
                <w:color w:val="auto"/>
                <w:sz w:val="24"/>
                <w:szCs w:val="24"/>
                <w:highlight w:val="none"/>
                <w:u w:val="none" w:color="auto"/>
                <w:lang w:val="en-US" w:eastAsia="zh-CN"/>
              </w:rPr>
              <w:t>有限公司突发环境事件应急预案》，并通过福州市</w:t>
            </w:r>
            <w:r>
              <w:rPr>
                <w:rFonts w:hint="eastAsia" w:ascii="Times New Roman" w:hAnsi="Times New Roman" w:cs="Times New Roman"/>
                <w:color w:val="auto"/>
                <w:sz w:val="24"/>
                <w:szCs w:val="24"/>
                <w:highlight w:val="none"/>
                <w:u w:val="none" w:color="auto"/>
                <w:lang w:val="en-US" w:eastAsia="zh-CN"/>
              </w:rPr>
              <w:t>福清</w:t>
            </w:r>
            <w:r>
              <w:rPr>
                <w:rFonts w:hint="default" w:ascii="Times New Roman" w:hAnsi="Times New Roman" w:cs="Times New Roman"/>
                <w:color w:val="auto"/>
                <w:sz w:val="24"/>
                <w:szCs w:val="24"/>
                <w:highlight w:val="none"/>
                <w:u w:val="none" w:color="auto"/>
                <w:lang w:val="en-US" w:eastAsia="zh-CN"/>
              </w:rPr>
              <w:t>生态环境局备案（3501</w:t>
            </w:r>
            <w:r>
              <w:rPr>
                <w:rFonts w:hint="eastAsia" w:ascii="Times New Roman" w:hAnsi="Times New Roman" w:cs="Times New Roman"/>
                <w:color w:val="auto"/>
                <w:sz w:val="24"/>
                <w:szCs w:val="24"/>
                <w:highlight w:val="none"/>
                <w:u w:val="none" w:color="auto"/>
                <w:lang w:val="en-US" w:eastAsia="zh-CN"/>
              </w:rPr>
              <w:t>81</w:t>
            </w:r>
            <w:r>
              <w:rPr>
                <w:rFonts w:hint="default" w:ascii="Times New Roman" w:hAnsi="Times New Roman" w:cs="Times New Roman"/>
                <w:color w:val="auto"/>
                <w:sz w:val="24"/>
                <w:szCs w:val="24"/>
                <w:highlight w:val="none"/>
                <w:u w:val="none" w:color="auto"/>
                <w:lang w:val="en-US" w:eastAsia="zh-CN"/>
              </w:rPr>
              <w:t>-202</w:t>
            </w:r>
            <w:r>
              <w:rPr>
                <w:rFonts w:hint="eastAsia" w:ascii="Times New Roman" w:hAnsi="Times New Roman" w:cs="Times New Roman"/>
                <w:color w:val="auto"/>
                <w:sz w:val="24"/>
                <w:szCs w:val="24"/>
                <w:highlight w:val="none"/>
                <w:u w:val="none" w:color="auto"/>
                <w:lang w:val="en-US" w:eastAsia="zh-CN"/>
              </w:rPr>
              <w:t>3</w:t>
            </w:r>
            <w:r>
              <w:rPr>
                <w:rFonts w:hint="default" w:ascii="Times New Roman" w:hAnsi="Times New Roman" w:cs="Times New Roman"/>
                <w:color w:val="auto"/>
                <w:sz w:val="24"/>
                <w:szCs w:val="24"/>
                <w:highlight w:val="none"/>
                <w:u w:val="none" w:color="auto"/>
                <w:lang w:val="en-US" w:eastAsia="zh-CN"/>
              </w:rPr>
              <w:t>-02</w:t>
            </w:r>
            <w:r>
              <w:rPr>
                <w:rFonts w:hint="eastAsia" w:ascii="Times New Roman" w:hAnsi="Times New Roman" w:cs="Times New Roman"/>
                <w:color w:val="auto"/>
                <w:sz w:val="24"/>
                <w:szCs w:val="24"/>
                <w:highlight w:val="none"/>
                <w:u w:val="none" w:color="auto"/>
                <w:lang w:val="en-US" w:eastAsia="zh-CN"/>
              </w:rPr>
              <w:t>2</w:t>
            </w:r>
            <w:r>
              <w:rPr>
                <w:rFonts w:hint="default" w:ascii="Times New Roman" w:hAnsi="Times New Roman" w:cs="Times New Roman"/>
                <w:color w:val="auto"/>
                <w:sz w:val="24"/>
                <w:szCs w:val="24"/>
                <w:highlight w:val="none"/>
                <w:u w:val="none" w:color="auto"/>
                <w:lang w:val="en-US" w:eastAsia="zh-CN"/>
              </w:rPr>
              <w:t>-</w:t>
            </w:r>
            <w:r>
              <w:rPr>
                <w:rFonts w:hint="eastAsia" w:ascii="Times New Roman" w:hAnsi="Times New Roman" w:cs="Times New Roman"/>
                <w:color w:val="auto"/>
                <w:sz w:val="24"/>
                <w:szCs w:val="24"/>
                <w:highlight w:val="none"/>
                <w:u w:val="none" w:color="auto"/>
                <w:lang w:val="en-US" w:eastAsia="zh-CN"/>
              </w:rPr>
              <w:t>M</w:t>
            </w:r>
            <w:r>
              <w:rPr>
                <w:rFonts w:hint="default" w:ascii="Times New Roman" w:hAnsi="Times New Roman" w:cs="Times New Roman"/>
                <w:color w:val="auto"/>
                <w:sz w:val="24"/>
                <w:szCs w:val="24"/>
                <w:highlight w:val="none"/>
                <w:u w:val="none" w:color="auto"/>
                <w:lang w:val="en-US" w:eastAsia="zh-CN"/>
              </w:rPr>
              <w:t>）。</w:t>
            </w:r>
          </w:p>
          <w:p w14:paraId="61DCA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为有效防范风险事故发生，迅速，有效的处置可能发生的突发性环境风险事故，全面控制和消除污染，保障职工身心健康，确保环境安全。本评价要求建设单位根据《企业事业单位突发环境事件应急预案备案管理办法（试行）》，项目建成后，企业应根据增加的生产装置情况等对应急预案的内容进行补充和修订，并备案。</w:t>
            </w:r>
          </w:p>
          <w:p w14:paraId="2FC7F51C">
            <w:pPr>
              <w:pStyle w:val="19"/>
              <w:keepNext w:val="0"/>
              <w:keepLines w:val="0"/>
              <w:pageBreakBefore w:val="0"/>
              <w:widowControl/>
              <w:numPr>
                <w:ilvl w:val="0"/>
                <w:numId w:val="0"/>
              </w:numPr>
              <w:kinsoku/>
              <w:wordWrap/>
              <w:overflowPunct/>
              <w:topLinePunct w:val="0"/>
              <w:autoSpaceDE/>
              <w:autoSpaceDN/>
              <w:bidi w:val="0"/>
              <w:adjustRightInd w:val="0"/>
              <w:snapToGrid/>
              <w:spacing w:before="0" w:beforeAutospacing="0" w:after="0" w:afterAutospacing="0" w:line="240" w:lineRule="auto"/>
              <w:jc w:val="both"/>
              <w:textAlignment w:val="auto"/>
              <w:outlineLvl w:val="0"/>
              <w:rPr>
                <w:rFonts w:hint="default" w:ascii="Times New Roman" w:hAnsi="Times New Roman" w:eastAsia="宋体" w:cs="Times New Roman"/>
                <w:b/>
                <w:color w:val="auto"/>
                <w:kern w:val="0"/>
                <w:sz w:val="28"/>
                <w:szCs w:val="28"/>
                <w:highlight w:val="none"/>
                <w:u w:val="none" w:color="auto"/>
                <w:lang w:val="en-US" w:eastAsia="zh-CN" w:bidi="ar-SA"/>
              </w:rPr>
            </w:pPr>
            <w:bookmarkStart w:id="228" w:name="_Toc27746"/>
            <w:bookmarkStart w:id="229" w:name="_Toc13652"/>
            <w:bookmarkStart w:id="230" w:name="_Toc370"/>
            <w:bookmarkStart w:id="231" w:name="_Toc31181"/>
            <w:bookmarkStart w:id="232" w:name="_Toc26587"/>
            <w:bookmarkStart w:id="233" w:name="_Toc4211"/>
            <w:r>
              <w:rPr>
                <w:rFonts w:hint="default" w:ascii="Times New Roman" w:hAnsi="Times New Roman" w:eastAsia="宋体" w:cs="Times New Roman"/>
                <w:b/>
                <w:color w:val="auto"/>
                <w:kern w:val="0"/>
                <w:sz w:val="28"/>
                <w:szCs w:val="28"/>
                <w:highlight w:val="none"/>
                <w:u w:val="none" w:color="auto"/>
                <w:lang w:val="en-US" w:eastAsia="zh-CN" w:bidi="ar-SA"/>
              </w:rPr>
              <w:t>4.</w:t>
            </w:r>
            <w:r>
              <w:rPr>
                <w:rFonts w:hint="eastAsia" w:ascii="Times New Roman" w:hAnsi="Times New Roman" w:eastAsia="宋体" w:cs="Times New Roman"/>
                <w:b/>
                <w:color w:val="auto"/>
                <w:kern w:val="0"/>
                <w:sz w:val="28"/>
                <w:szCs w:val="28"/>
                <w:highlight w:val="none"/>
                <w:u w:val="none" w:color="auto"/>
                <w:lang w:val="en-US" w:eastAsia="zh-CN" w:bidi="ar-SA"/>
              </w:rPr>
              <w:t>6</w:t>
            </w:r>
            <w:r>
              <w:rPr>
                <w:rFonts w:hint="default" w:ascii="Times New Roman" w:hAnsi="Times New Roman" w:eastAsia="宋体" w:cs="Times New Roman"/>
                <w:b/>
                <w:color w:val="auto"/>
                <w:kern w:val="0"/>
                <w:sz w:val="28"/>
                <w:szCs w:val="28"/>
                <w:highlight w:val="none"/>
                <w:u w:val="none" w:color="auto"/>
                <w:lang w:val="en-US" w:eastAsia="zh-CN" w:bidi="ar-SA"/>
              </w:rPr>
              <w:t>.</w:t>
            </w:r>
            <w:bookmarkStart w:id="234" w:name="_Toc446426533"/>
            <w:bookmarkStart w:id="235" w:name="_Toc426098820"/>
            <w:bookmarkStart w:id="236" w:name="_Toc437264448"/>
            <w:bookmarkStart w:id="237" w:name="_Toc22706"/>
            <w:bookmarkStart w:id="238" w:name="_Toc332294125"/>
            <w:bookmarkStart w:id="239" w:name="_Toc435453570"/>
            <w:bookmarkStart w:id="240" w:name="_Toc420916752"/>
            <w:bookmarkStart w:id="241" w:name="_Toc444768382"/>
            <w:bookmarkStart w:id="242" w:name="_Toc1804"/>
            <w:bookmarkStart w:id="243" w:name="_Toc437158112"/>
            <w:bookmarkStart w:id="244" w:name="_Toc423445021"/>
            <w:bookmarkStart w:id="245" w:name="_Toc471286095"/>
            <w:bookmarkStart w:id="246" w:name="_Toc468960822"/>
            <w:r>
              <w:rPr>
                <w:rFonts w:hint="default" w:ascii="Times New Roman" w:hAnsi="Times New Roman" w:eastAsia="宋体" w:cs="Times New Roman"/>
                <w:b/>
                <w:color w:val="auto"/>
                <w:kern w:val="0"/>
                <w:sz w:val="28"/>
                <w:szCs w:val="28"/>
                <w:highlight w:val="none"/>
                <w:u w:val="none" w:color="auto"/>
                <w:lang w:val="en-US" w:eastAsia="zh-CN" w:bidi="ar-SA"/>
              </w:rPr>
              <w:t>6环境风险评价结论</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4FCD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u w:val="none" w:color="auto"/>
                <w:lang w:val="en-US" w:eastAsia="zh-CN"/>
              </w:rPr>
            </w:pPr>
            <w:bookmarkStart w:id="247" w:name="_Toc6944"/>
            <w:bookmarkStart w:id="248" w:name="_Toc24110"/>
            <w:bookmarkStart w:id="249" w:name="_Toc31176"/>
            <w:bookmarkStart w:id="250" w:name="_Toc20500"/>
            <w:bookmarkStart w:id="251" w:name="_Toc16291"/>
            <w:bookmarkStart w:id="252" w:name="_Toc15471"/>
            <w:bookmarkStart w:id="253" w:name="_Toc22068"/>
            <w:r>
              <w:rPr>
                <w:rFonts w:hint="default" w:ascii="Times New Roman" w:hAnsi="Times New Roman" w:cs="Times New Roman"/>
                <w:color w:val="auto"/>
                <w:sz w:val="24"/>
                <w:szCs w:val="24"/>
                <w:highlight w:val="none"/>
                <w:u w:val="none" w:color="auto"/>
                <w:lang w:val="en-US" w:eastAsia="zh-CN"/>
              </w:rPr>
              <w:t>建设项目生产过程中涉及的物质根据重大危险源辨识结果说明其不构成重大危险源，项目风险评价等级确定简单分析。厂区设有消防水收集系统，可防止消防废水未经处理进入周围水环境，环境风险影响基本可控制在厂区范围内。项目风险事故发生概率比较低，发生事故对周围敏感目标的危害后果较小，在采取严格的风险防范措施后，从环境风险角度分析是可承受的。</w:t>
            </w:r>
          </w:p>
          <w:p w14:paraId="7B80E594">
            <w:pPr>
              <w:pStyle w:val="80"/>
              <w:keepNext w:val="0"/>
              <w:keepLines w:val="0"/>
              <w:pageBreakBefore w:val="0"/>
              <w:widowControl w:val="0"/>
              <w:kinsoku/>
              <w:wordWrap/>
              <w:overflowPunct/>
              <w:topLinePunct w:val="0"/>
              <w:autoSpaceDE/>
              <w:autoSpaceDN/>
              <w:bidi w:val="0"/>
              <w:adjustRightInd w:val="0"/>
              <w:snapToGrid w:val="0"/>
              <w:spacing w:after="93" w:afterLines="30" w:line="240" w:lineRule="auto"/>
              <w:ind w:firstLine="0" w:firstLineChars="0"/>
              <w:jc w:val="center"/>
              <w:textAlignment w:val="auto"/>
              <w:rPr>
                <w:rFonts w:hint="default" w:ascii="Times New Roman" w:hAnsi="Times New Roman" w:eastAsia="宋体" w:cs="Times New Roman"/>
                <w:b/>
                <w:bCs/>
                <w:i w:val="0"/>
                <w:snapToGrid/>
                <w:color w:val="auto"/>
                <w:kern w:val="0"/>
                <w:sz w:val="24"/>
                <w:szCs w:val="24"/>
                <w:highlight w:val="none"/>
                <w:u w:val="none" w:color="auto"/>
                <w:lang w:val="en-US" w:eastAsia="zh-CN"/>
              </w:rPr>
            </w:pPr>
            <w:r>
              <w:rPr>
                <w:rFonts w:hint="default" w:ascii="Times New Roman" w:hAnsi="Times New Roman" w:eastAsia="宋体" w:cs="Times New Roman"/>
                <w:b/>
                <w:bCs/>
                <w:i w:val="0"/>
                <w:snapToGrid/>
                <w:color w:val="auto"/>
                <w:kern w:val="0"/>
                <w:sz w:val="24"/>
                <w:szCs w:val="24"/>
                <w:highlight w:val="none"/>
                <w:u w:val="none" w:color="auto"/>
                <w:lang w:val="en-US" w:eastAsia="zh-CN"/>
              </w:rPr>
              <w:t>表4.</w:t>
            </w:r>
            <w:r>
              <w:rPr>
                <w:rFonts w:hint="eastAsia" w:ascii="Times New Roman" w:hAnsi="Times New Roman" w:eastAsia="宋体" w:cs="Times New Roman"/>
                <w:b/>
                <w:bCs/>
                <w:i w:val="0"/>
                <w:snapToGrid/>
                <w:color w:val="auto"/>
                <w:kern w:val="0"/>
                <w:sz w:val="24"/>
                <w:szCs w:val="24"/>
                <w:highlight w:val="none"/>
                <w:u w:val="none" w:color="auto"/>
                <w:lang w:val="en-US" w:eastAsia="zh-CN"/>
              </w:rPr>
              <w:t>6</w:t>
            </w:r>
            <w:r>
              <w:rPr>
                <w:rFonts w:hint="default" w:ascii="Times New Roman" w:hAnsi="Times New Roman" w:eastAsia="宋体" w:cs="Times New Roman"/>
                <w:b/>
                <w:bCs/>
                <w:i w:val="0"/>
                <w:snapToGrid/>
                <w:color w:val="auto"/>
                <w:kern w:val="0"/>
                <w:sz w:val="24"/>
                <w:szCs w:val="24"/>
                <w:highlight w:val="none"/>
                <w:u w:val="none" w:color="auto"/>
                <w:lang w:val="en-US" w:eastAsia="zh-CN"/>
              </w:rPr>
              <w:t>-</w:t>
            </w:r>
            <w:r>
              <w:rPr>
                <w:rFonts w:hint="eastAsia" w:ascii="Times New Roman" w:hAnsi="Times New Roman" w:eastAsia="宋体" w:cs="Times New Roman"/>
                <w:b/>
                <w:bCs/>
                <w:i w:val="0"/>
                <w:snapToGrid/>
                <w:color w:val="auto"/>
                <w:kern w:val="0"/>
                <w:sz w:val="24"/>
                <w:szCs w:val="24"/>
                <w:highlight w:val="none"/>
                <w:u w:val="none" w:color="auto"/>
                <w:lang w:val="en-US" w:eastAsia="zh-CN"/>
              </w:rPr>
              <w:t>4</w:t>
            </w:r>
            <w:r>
              <w:rPr>
                <w:rFonts w:hint="default" w:ascii="Times New Roman" w:hAnsi="Times New Roman" w:eastAsia="宋体" w:cs="Times New Roman"/>
                <w:b/>
                <w:bCs/>
                <w:i w:val="0"/>
                <w:snapToGrid/>
                <w:color w:val="auto"/>
                <w:kern w:val="0"/>
                <w:sz w:val="24"/>
                <w:szCs w:val="24"/>
                <w:highlight w:val="none"/>
                <w:u w:val="none" w:color="auto"/>
                <w:lang w:val="en-US" w:eastAsia="zh-CN"/>
              </w:rPr>
              <w:t xml:space="preserve">  建设项目环境风险简单分析内容表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6397"/>
            </w:tblGrid>
            <w:tr w14:paraId="0FBAA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2" w:type="pct"/>
                  <w:tcBorders>
                    <w:tl2br w:val="nil"/>
                    <w:tr2bl w:val="nil"/>
                  </w:tcBorders>
                  <w:noWrap w:val="0"/>
                  <w:vAlign w:val="center"/>
                </w:tcPr>
                <w:p w14:paraId="2CEF9B20">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建设项目名称</w:t>
                  </w:r>
                </w:p>
              </w:tc>
              <w:tc>
                <w:tcPr>
                  <w:tcW w:w="4067" w:type="pct"/>
                  <w:tcBorders>
                    <w:tl2br w:val="nil"/>
                    <w:tr2bl w:val="nil"/>
                  </w:tcBorders>
                  <w:noWrap w:val="0"/>
                  <w:vAlign w:val="center"/>
                </w:tcPr>
                <w:p w14:paraId="3ED3B20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cs="Times New Roman"/>
                      <w:color w:val="auto"/>
                      <w:sz w:val="21"/>
                      <w:szCs w:val="21"/>
                      <w:highlight w:val="none"/>
                      <w:u w:val="none" w:color="auto"/>
                      <w:lang w:val="en-US" w:eastAsia="zh-CN"/>
                    </w:rPr>
                  </w:pPr>
                  <w:r>
                    <w:rPr>
                      <w:rFonts w:hint="eastAsia"/>
                      <w:sz w:val="21"/>
                      <w:szCs w:val="21"/>
                    </w:rPr>
                    <w:t>消费电子铝制品生产线及加工项目</w:t>
                  </w:r>
                </w:p>
              </w:tc>
            </w:tr>
            <w:tr w14:paraId="709A0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2" w:type="pct"/>
                  <w:tcBorders>
                    <w:tl2br w:val="nil"/>
                    <w:tr2bl w:val="nil"/>
                  </w:tcBorders>
                  <w:noWrap w:val="0"/>
                  <w:vAlign w:val="center"/>
                </w:tcPr>
                <w:p w14:paraId="70CE016A">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建设地点</w:t>
                  </w:r>
                </w:p>
              </w:tc>
              <w:tc>
                <w:tcPr>
                  <w:tcW w:w="4067" w:type="pct"/>
                  <w:tcBorders>
                    <w:tl2br w:val="nil"/>
                    <w:tr2bl w:val="nil"/>
                  </w:tcBorders>
                  <w:noWrap w:val="0"/>
                  <w:vAlign w:val="center"/>
                </w:tcPr>
                <w:p w14:paraId="0236A591">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eastAsia="宋体" w:cs="Times New Roman"/>
                      <w:sz w:val="21"/>
                      <w:szCs w:val="21"/>
                    </w:rPr>
                    <w:t>福建省(自治区)福州市福清县(区)阳下街道(乡)福清融侨经济技术开发区洪宽工业村（奋安铝业股份有限公司三、六期厂区）</w:t>
                  </w:r>
                </w:p>
              </w:tc>
            </w:tr>
            <w:tr w14:paraId="27B9E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2" w:type="pct"/>
                  <w:tcBorders>
                    <w:tl2br w:val="nil"/>
                    <w:tr2bl w:val="nil"/>
                  </w:tcBorders>
                  <w:noWrap w:val="0"/>
                  <w:vAlign w:val="center"/>
                </w:tcPr>
                <w:p w14:paraId="71C40E69">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地理坐标</w:t>
                  </w:r>
                </w:p>
              </w:tc>
              <w:tc>
                <w:tcPr>
                  <w:tcW w:w="4067" w:type="pct"/>
                  <w:tcBorders>
                    <w:tl2br w:val="nil"/>
                    <w:tr2bl w:val="nil"/>
                  </w:tcBorders>
                  <w:noWrap w:val="0"/>
                  <w:vAlign w:val="center"/>
                </w:tcPr>
                <w:p w14:paraId="77C89D4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26°</w:t>
                  </w:r>
                  <w:r>
                    <w:rPr>
                      <w:rFonts w:hint="eastAsia" w:ascii="Times New Roman" w:hAnsi="Times New Roman" w:cs="Times New Roman"/>
                      <w:color w:val="auto"/>
                      <w:sz w:val="21"/>
                      <w:szCs w:val="21"/>
                      <w:highlight w:val="none"/>
                      <w:u w:val="none" w:color="auto"/>
                      <w:lang w:val="en-US" w:eastAsia="zh-CN"/>
                    </w:rPr>
                    <w:t>47</w:t>
                  </w:r>
                  <w:r>
                    <w:rPr>
                      <w:rFonts w:hint="default" w:ascii="Times New Roman" w:hAnsi="Times New Roman" w:cs="Times New Roman"/>
                      <w:color w:val="auto"/>
                      <w:sz w:val="21"/>
                      <w:szCs w:val="21"/>
                      <w:highlight w:val="none"/>
                      <w:u w:val="none" w:color="auto"/>
                      <w:lang w:val="en-US" w:eastAsia="zh-CN"/>
                    </w:rPr>
                    <w:t>′</w:t>
                  </w:r>
                  <w:r>
                    <w:rPr>
                      <w:rFonts w:hint="eastAsia" w:ascii="Times New Roman" w:hAnsi="Times New Roman" w:cs="Times New Roman"/>
                      <w:color w:val="auto"/>
                      <w:sz w:val="21"/>
                      <w:szCs w:val="21"/>
                      <w:highlight w:val="none"/>
                      <w:u w:val="none" w:color="auto"/>
                      <w:lang w:val="en-US" w:eastAsia="zh-CN"/>
                    </w:rPr>
                    <w:t>3.32072</w:t>
                  </w:r>
                  <w:r>
                    <w:rPr>
                      <w:rFonts w:hint="default" w:ascii="Times New Roman" w:hAnsi="Times New Roman" w:cs="Times New Roman"/>
                      <w:color w:val="auto"/>
                      <w:sz w:val="21"/>
                      <w:szCs w:val="21"/>
                      <w:highlight w:val="none"/>
                      <w:u w:val="none" w:color="auto"/>
                      <w:lang w:val="en-US" w:eastAsia="zh-CN"/>
                    </w:rPr>
                    <w:t>″N  119°</w:t>
                  </w:r>
                  <w:r>
                    <w:rPr>
                      <w:rFonts w:hint="eastAsia" w:ascii="Times New Roman" w:hAnsi="Times New Roman" w:cs="Times New Roman"/>
                      <w:color w:val="auto"/>
                      <w:sz w:val="21"/>
                      <w:szCs w:val="21"/>
                      <w:highlight w:val="none"/>
                      <w:u w:val="none" w:color="auto"/>
                      <w:lang w:val="en-US" w:eastAsia="zh-CN"/>
                    </w:rPr>
                    <w:t>25</w:t>
                  </w:r>
                  <w:r>
                    <w:rPr>
                      <w:rFonts w:hint="default" w:ascii="Times New Roman" w:hAnsi="Times New Roman" w:cs="Times New Roman"/>
                      <w:color w:val="auto"/>
                      <w:sz w:val="21"/>
                      <w:szCs w:val="21"/>
                      <w:highlight w:val="none"/>
                      <w:u w:val="none" w:color="auto"/>
                      <w:lang w:val="en-US" w:eastAsia="zh-CN"/>
                    </w:rPr>
                    <w:t>′</w:t>
                  </w:r>
                  <w:r>
                    <w:rPr>
                      <w:rFonts w:hint="eastAsia" w:ascii="Times New Roman" w:hAnsi="Times New Roman" w:cs="Times New Roman"/>
                      <w:color w:val="auto"/>
                      <w:sz w:val="21"/>
                      <w:szCs w:val="21"/>
                      <w:highlight w:val="none"/>
                      <w:u w:val="none" w:color="auto"/>
                      <w:lang w:val="en-US" w:eastAsia="zh-CN"/>
                    </w:rPr>
                    <w:t>11.91181</w:t>
                  </w:r>
                  <w:r>
                    <w:rPr>
                      <w:rFonts w:hint="default" w:ascii="Times New Roman" w:hAnsi="Times New Roman" w:cs="Times New Roman"/>
                      <w:color w:val="auto"/>
                      <w:sz w:val="21"/>
                      <w:szCs w:val="21"/>
                      <w:highlight w:val="none"/>
                      <w:u w:val="none" w:color="auto"/>
                      <w:lang w:val="en-US" w:eastAsia="zh-CN"/>
                    </w:rPr>
                    <w:t>″E</w:t>
                  </w:r>
                </w:p>
              </w:tc>
            </w:tr>
            <w:tr w14:paraId="14339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932" w:type="pct"/>
                  <w:tcBorders>
                    <w:tl2br w:val="nil"/>
                    <w:tr2bl w:val="nil"/>
                  </w:tcBorders>
                  <w:noWrap w:val="0"/>
                  <w:vAlign w:val="center"/>
                </w:tcPr>
                <w:p w14:paraId="65545686">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主要危险物质及分布</w:t>
                  </w:r>
                </w:p>
              </w:tc>
              <w:tc>
                <w:tcPr>
                  <w:tcW w:w="4067" w:type="pct"/>
                  <w:tcBorders>
                    <w:tl2br w:val="nil"/>
                    <w:tr2bl w:val="nil"/>
                  </w:tcBorders>
                  <w:noWrap w:val="0"/>
                  <w:vAlign w:val="center"/>
                </w:tcPr>
                <w:p w14:paraId="2DB9D683">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改</w:t>
                  </w:r>
                  <w:r>
                    <w:rPr>
                      <w:rFonts w:hint="eastAsia" w:cs="Times New Roman"/>
                      <w:color w:val="auto"/>
                      <w:sz w:val="21"/>
                      <w:szCs w:val="21"/>
                      <w:highlight w:val="none"/>
                      <w:u w:val="none" w:color="auto"/>
                      <w:lang w:val="en-US" w:eastAsia="zh-CN"/>
                    </w:rPr>
                    <w:t>扩</w:t>
                  </w:r>
                  <w:r>
                    <w:rPr>
                      <w:rFonts w:hint="eastAsia" w:ascii="Times New Roman" w:hAnsi="Times New Roman" w:cs="Times New Roman"/>
                      <w:color w:val="auto"/>
                      <w:sz w:val="21"/>
                      <w:szCs w:val="21"/>
                      <w:highlight w:val="none"/>
                      <w:u w:val="none" w:color="auto"/>
                      <w:lang w:val="en-US" w:eastAsia="zh-CN"/>
                    </w:rPr>
                    <w:t>建</w:t>
                  </w:r>
                  <w:r>
                    <w:rPr>
                      <w:rFonts w:hint="default" w:ascii="Times New Roman" w:hAnsi="Times New Roman" w:cs="Times New Roman"/>
                      <w:color w:val="auto"/>
                      <w:sz w:val="21"/>
                      <w:szCs w:val="21"/>
                      <w:highlight w:val="none"/>
                      <w:u w:val="none" w:color="auto"/>
                      <w:lang w:val="en-US" w:eastAsia="zh-CN"/>
                    </w:rPr>
                    <w:t>项目运营过程中使用的突发环境事件风险物质为</w:t>
                  </w:r>
                  <w:r>
                    <w:rPr>
                      <w:rFonts w:hint="eastAsia" w:ascii="Times New Roman" w:hAnsi="Times New Roman" w:eastAsia="宋体" w:cs="Times New Roman"/>
                      <w:color w:val="auto"/>
                      <w:sz w:val="21"/>
                      <w:szCs w:val="21"/>
                      <w:highlight w:val="none"/>
                      <w:u w:val="none" w:color="auto"/>
                      <w:lang w:val="en-US" w:eastAsia="zh-CN"/>
                    </w:rPr>
                    <w:t>天然气</w:t>
                  </w:r>
                  <w:r>
                    <w:rPr>
                      <w:rFonts w:hint="default" w:ascii="Times New Roman" w:hAnsi="Times New Roman" w:eastAsia="宋体"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润滑油和废润滑油等</w:t>
                  </w:r>
                  <w:r>
                    <w:rPr>
                      <w:rFonts w:hint="default" w:ascii="Times New Roman" w:hAnsi="Times New Roman"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天然气采用管道从气化站引至生产车间内利用，主要存在于气化站和燃气管道内，润滑</w:t>
                  </w:r>
                  <w:r>
                    <w:rPr>
                      <w:rFonts w:hint="default" w:ascii="Times New Roman" w:hAnsi="Times New Roman" w:eastAsia="宋体" w:cs="Times New Roman"/>
                      <w:color w:val="auto"/>
                      <w:sz w:val="21"/>
                      <w:szCs w:val="21"/>
                      <w:highlight w:val="none"/>
                      <w:u w:val="none" w:color="auto"/>
                      <w:lang w:val="en-US" w:eastAsia="zh-CN"/>
                    </w:rPr>
                    <w:t>油</w:t>
                  </w:r>
                  <w:r>
                    <w:rPr>
                      <w:rFonts w:hint="eastAsia" w:ascii="Times New Roman" w:hAnsi="Times New Roman" w:eastAsia="宋体" w:cs="Times New Roman"/>
                      <w:color w:val="auto"/>
                      <w:sz w:val="21"/>
                      <w:szCs w:val="21"/>
                      <w:highlight w:val="none"/>
                      <w:u w:val="none" w:color="auto"/>
                      <w:lang w:val="en-US" w:eastAsia="zh-CN"/>
                    </w:rPr>
                    <w:t>储存在仓库；</w:t>
                  </w:r>
                  <w:r>
                    <w:rPr>
                      <w:rFonts w:hint="default" w:ascii="Times New Roman" w:hAnsi="Times New Roman" w:cs="Times New Roman"/>
                      <w:color w:val="auto"/>
                      <w:sz w:val="21"/>
                      <w:szCs w:val="21"/>
                      <w:highlight w:val="none"/>
                      <w:u w:val="none" w:color="auto"/>
                      <w:lang w:val="en-US" w:eastAsia="zh-CN"/>
                    </w:rPr>
                    <w:t>废</w:t>
                  </w:r>
                  <w:r>
                    <w:rPr>
                      <w:rFonts w:hint="eastAsia" w:ascii="Times New Roman" w:hAnsi="Times New Roman" w:cs="Times New Roman"/>
                      <w:color w:val="auto"/>
                      <w:sz w:val="21"/>
                      <w:szCs w:val="21"/>
                      <w:highlight w:val="none"/>
                      <w:u w:val="none" w:color="auto"/>
                      <w:lang w:val="en-US" w:eastAsia="zh-CN"/>
                    </w:rPr>
                    <w:t>润滑</w:t>
                  </w:r>
                  <w:r>
                    <w:rPr>
                      <w:rFonts w:hint="default" w:ascii="Times New Roman" w:hAnsi="Times New Roman" w:cs="Times New Roman"/>
                      <w:color w:val="auto"/>
                      <w:sz w:val="21"/>
                      <w:szCs w:val="21"/>
                      <w:highlight w:val="none"/>
                      <w:u w:val="none" w:color="auto"/>
                      <w:lang w:val="en-US" w:eastAsia="zh-CN"/>
                    </w:rPr>
                    <w:t>油</w:t>
                  </w:r>
                  <w:r>
                    <w:rPr>
                      <w:rFonts w:hint="eastAsia" w:ascii="Times New Roman" w:hAnsi="Times New Roman" w:cs="Times New Roman"/>
                      <w:color w:val="auto"/>
                      <w:sz w:val="21"/>
                      <w:szCs w:val="21"/>
                      <w:highlight w:val="none"/>
                      <w:u w:val="none" w:color="auto"/>
                      <w:lang w:val="en-US" w:eastAsia="zh-CN"/>
                    </w:rPr>
                    <w:t>储存在</w:t>
                  </w:r>
                  <w:r>
                    <w:rPr>
                      <w:rFonts w:hint="default" w:ascii="Times New Roman" w:hAnsi="Times New Roman" w:cs="Times New Roman"/>
                      <w:color w:val="auto"/>
                      <w:sz w:val="21"/>
                      <w:szCs w:val="21"/>
                      <w:highlight w:val="none"/>
                      <w:u w:val="none" w:color="auto"/>
                      <w:lang w:val="en-US" w:eastAsia="zh-CN"/>
                    </w:rPr>
                    <w:t>危废</w:t>
                  </w:r>
                  <w:r>
                    <w:rPr>
                      <w:rFonts w:hint="eastAsia" w:ascii="Times New Roman" w:hAnsi="Times New Roman" w:cs="Times New Roman"/>
                      <w:color w:val="auto"/>
                      <w:sz w:val="21"/>
                      <w:szCs w:val="21"/>
                      <w:highlight w:val="none"/>
                      <w:u w:val="none" w:color="auto"/>
                      <w:lang w:val="en-US" w:eastAsia="zh-CN"/>
                    </w:rPr>
                    <w:t>贮存</w:t>
                  </w:r>
                  <w:r>
                    <w:rPr>
                      <w:rFonts w:hint="default" w:ascii="Times New Roman" w:hAnsi="Times New Roman" w:cs="Times New Roman"/>
                      <w:color w:val="auto"/>
                      <w:sz w:val="21"/>
                      <w:szCs w:val="21"/>
                      <w:highlight w:val="none"/>
                      <w:u w:val="none" w:color="auto"/>
                      <w:lang w:val="en-US" w:eastAsia="zh-CN"/>
                    </w:rPr>
                    <w:t>间。</w:t>
                  </w:r>
                </w:p>
              </w:tc>
            </w:tr>
            <w:tr w14:paraId="5E05B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932" w:type="pct"/>
                  <w:tcBorders>
                    <w:tl2br w:val="nil"/>
                    <w:tr2bl w:val="nil"/>
                  </w:tcBorders>
                  <w:noWrap w:val="0"/>
                  <w:vAlign w:val="center"/>
                </w:tcPr>
                <w:p w14:paraId="57E3E93A">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rPr>
                    <w:t>环境影响途径及危害后果（大气、地表水、地下水等）</w:t>
                  </w:r>
                </w:p>
              </w:tc>
              <w:tc>
                <w:tcPr>
                  <w:tcW w:w="4067" w:type="pct"/>
                  <w:tcBorders>
                    <w:tl2br w:val="nil"/>
                    <w:tr2bl w:val="nil"/>
                  </w:tcBorders>
                  <w:noWrap w:val="0"/>
                  <w:vAlign w:val="center"/>
                </w:tcPr>
                <w:p w14:paraId="330CB3E4">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改</w:t>
                  </w:r>
                  <w:r>
                    <w:rPr>
                      <w:rFonts w:hint="eastAsia" w:cs="Times New Roman"/>
                      <w:color w:val="auto"/>
                      <w:sz w:val="21"/>
                      <w:szCs w:val="21"/>
                      <w:highlight w:val="none"/>
                      <w:u w:val="none" w:color="auto"/>
                      <w:lang w:val="en-US" w:eastAsia="zh-CN"/>
                    </w:rPr>
                    <w:t>扩</w:t>
                  </w:r>
                  <w:r>
                    <w:rPr>
                      <w:rFonts w:hint="eastAsia" w:ascii="Times New Roman" w:hAnsi="Times New Roman" w:cs="Times New Roman"/>
                      <w:color w:val="auto"/>
                      <w:sz w:val="21"/>
                      <w:szCs w:val="21"/>
                      <w:highlight w:val="none"/>
                      <w:u w:val="none" w:color="auto"/>
                      <w:lang w:val="en-US" w:eastAsia="zh-CN"/>
                    </w:rPr>
                    <w:t>建</w:t>
                  </w:r>
                  <w:r>
                    <w:rPr>
                      <w:rFonts w:hint="default" w:ascii="Times New Roman" w:hAnsi="Times New Roman" w:cs="Times New Roman"/>
                      <w:color w:val="auto"/>
                      <w:sz w:val="21"/>
                      <w:szCs w:val="21"/>
                      <w:highlight w:val="none"/>
                      <w:u w:val="none" w:color="auto"/>
                      <w:lang w:val="en-US" w:eastAsia="zh-CN"/>
                    </w:rPr>
                    <w:t>项目可能发生的环境风险主要是：</w:t>
                  </w:r>
                  <w:r>
                    <w:rPr>
                      <w:rFonts w:hint="eastAsia" w:ascii="Times New Roman" w:hAnsi="Times New Roman" w:cs="Times New Roman"/>
                      <w:color w:val="auto"/>
                      <w:sz w:val="21"/>
                      <w:szCs w:val="21"/>
                      <w:highlight w:val="none"/>
                      <w:u w:val="none" w:color="auto"/>
                      <w:lang w:val="en-US" w:eastAsia="zh-CN"/>
                    </w:rPr>
                    <w:t>1）气化站或</w:t>
                  </w:r>
                  <w:r>
                    <w:rPr>
                      <w:rFonts w:hint="eastAsia" w:cs="Times New Roman"/>
                      <w:b w:val="0"/>
                      <w:bCs w:val="0"/>
                      <w:i w:val="0"/>
                      <w:iCs w:val="0"/>
                      <w:color w:val="auto"/>
                      <w:sz w:val="21"/>
                      <w:szCs w:val="21"/>
                      <w:highlight w:val="none"/>
                      <w:u w:val="none" w:color="auto"/>
                      <w:lang w:val="en-US" w:eastAsia="zh-CN"/>
                    </w:rPr>
                    <w:t>燃气</w:t>
                  </w:r>
                  <w:r>
                    <w:rPr>
                      <w:rFonts w:hint="default" w:ascii="Times New Roman" w:hAnsi="Times New Roman" w:eastAsia="宋体" w:cs="Times New Roman"/>
                      <w:b w:val="0"/>
                      <w:bCs w:val="0"/>
                      <w:i w:val="0"/>
                      <w:iCs w:val="0"/>
                      <w:color w:val="auto"/>
                      <w:sz w:val="21"/>
                      <w:szCs w:val="21"/>
                      <w:highlight w:val="none"/>
                      <w:u w:val="none" w:color="auto"/>
                    </w:rPr>
                    <w:t>管道泄漏，或遇明火引起的火灾爆炸事故。一旦发生火灾时将散发出大量的浓烟，同时不完全燃烧的产物中会含有一氧化碳等气体，会造成大气污染；在发生泄漏或使用消防水灭火的同时，这些外泄物料和混有此类物质的消防废水可能通过厂区雨水管道排入附近沟渠与河流。</w:t>
                  </w:r>
                  <w:r>
                    <w:rPr>
                      <w:rFonts w:hint="eastAsia" w:ascii="Times New Roman" w:hAnsi="Times New Roman" w:eastAsia="宋体" w:cs="Times New Roman"/>
                      <w:b w:val="0"/>
                      <w:bCs w:val="0"/>
                      <w:i w:val="0"/>
                      <w:iCs w:val="0"/>
                      <w:color w:val="auto"/>
                      <w:sz w:val="21"/>
                      <w:szCs w:val="21"/>
                      <w:highlight w:val="none"/>
                      <w:u w:val="none" w:color="auto"/>
                      <w:lang w:val="en-US" w:eastAsia="zh-CN"/>
                    </w:rPr>
                    <w:t>2</w:t>
                  </w:r>
                  <w:r>
                    <w:rPr>
                      <w:rFonts w:hint="default" w:ascii="Times New Roman" w:hAnsi="Times New Roman" w:cs="Times New Roman"/>
                      <w:color w:val="auto"/>
                      <w:sz w:val="21"/>
                      <w:szCs w:val="21"/>
                      <w:highlight w:val="none"/>
                      <w:u w:val="none" w:color="auto"/>
                      <w:lang w:val="en-US" w:eastAsia="zh-CN"/>
                    </w:rPr>
                    <w:t>）危险废物</w:t>
                  </w:r>
                  <w:r>
                    <w:rPr>
                      <w:rFonts w:hint="eastAsia" w:cs="Times New Roman"/>
                      <w:color w:val="auto"/>
                      <w:sz w:val="21"/>
                      <w:szCs w:val="21"/>
                      <w:highlight w:val="none"/>
                      <w:u w:val="none" w:color="auto"/>
                      <w:lang w:val="en-US" w:eastAsia="zh-CN"/>
                    </w:rPr>
                    <w:t>（废润滑油）</w:t>
                  </w:r>
                  <w:r>
                    <w:rPr>
                      <w:rFonts w:hint="default" w:ascii="Times New Roman" w:hAnsi="Times New Roman" w:cs="Times New Roman"/>
                      <w:color w:val="auto"/>
                      <w:sz w:val="21"/>
                      <w:szCs w:val="21"/>
                      <w:highlight w:val="none"/>
                      <w:u w:val="none" w:color="auto"/>
                      <w:lang w:val="en-US" w:eastAsia="zh-CN"/>
                    </w:rPr>
                    <w:t>泄漏</w:t>
                  </w:r>
                  <w:r>
                    <w:rPr>
                      <w:rFonts w:hint="eastAsia" w:ascii="Times New Roman" w:hAnsi="Times New Roman" w:cs="Times New Roman"/>
                      <w:color w:val="auto"/>
                      <w:sz w:val="21"/>
                      <w:szCs w:val="21"/>
                      <w:highlight w:val="none"/>
                      <w:u w:val="none" w:color="auto"/>
                      <w:lang w:val="en-US" w:eastAsia="zh-CN"/>
                    </w:rPr>
                    <w:t>引发火灾爆炸</w:t>
                  </w:r>
                  <w:r>
                    <w:rPr>
                      <w:rFonts w:hint="default" w:ascii="Times New Roman" w:hAnsi="Times New Roman" w:cs="Times New Roman"/>
                      <w:color w:val="auto"/>
                      <w:sz w:val="21"/>
                      <w:szCs w:val="21"/>
                      <w:highlight w:val="none"/>
                      <w:u w:val="none" w:color="auto"/>
                      <w:lang w:val="en-US" w:eastAsia="zh-CN"/>
                    </w:rPr>
                    <w:t>。</w:t>
                  </w:r>
                </w:p>
              </w:tc>
            </w:tr>
            <w:tr w14:paraId="01BE4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932" w:type="pct"/>
                  <w:tcBorders>
                    <w:tl2br w:val="nil"/>
                    <w:tr2bl w:val="nil"/>
                  </w:tcBorders>
                  <w:noWrap w:val="0"/>
                  <w:vAlign w:val="center"/>
                </w:tcPr>
                <w:p w14:paraId="643D9159">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rPr>
                    <w:t>风险防范措施要求</w:t>
                  </w:r>
                </w:p>
              </w:tc>
              <w:tc>
                <w:tcPr>
                  <w:tcW w:w="4067" w:type="pct"/>
                  <w:tcBorders>
                    <w:tl2br w:val="nil"/>
                    <w:tr2bl w:val="nil"/>
                  </w:tcBorders>
                  <w:noWrap w:val="0"/>
                  <w:vAlign w:val="center"/>
                </w:tcPr>
                <w:p w14:paraId="7B16E3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textAlignment w:val="auto"/>
                    <w:rPr>
                      <w:rFonts w:hint="default" w:ascii="Times New Roman" w:hAnsi="Times New Roman" w:eastAsia="宋体" w:cs="Times New Roman"/>
                      <w:color w:val="auto"/>
                      <w:kern w:val="0"/>
                      <w:sz w:val="21"/>
                      <w:szCs w:val="21"/>
                      <w:highlight w:val="red"/>
                      <w:u w:val="none" w:color="auto"/>
                      <w:lang w:val="en-US" w:eastAsia="zh-CN" w:bidi="ar-SA"/>
                    </w:rPr>
                  </w:pPr>
                  <w:r>
                    <w:rPr>
                      <w:rFonts w:hint="eastAsia" w:ascii="Times New Roman" w:hAnsi="Times New Roman" w:eastAsia="宋体" w:cs="Times New Roman"/>
                      <w:color w:val="auto"/>
                      <w:kern w:val="0"/>
                      <w:sz w:val="21"/>
                      <w:szCs w:val="21"/>
                      <w:highlight w:val="red"/>
                      <w:u w:val="none" w:color="auto"/>
                      <w:lang w:val="en-US" w:eastAsia="zh-CN" w:bidi="ar-SA"/>
                    </w:rPr>
                    <w:t>①气化站</w:t>
                  </w:r>
                  <w:r>
                    <w:rPr>
                      <w:rFonts w:hint="default" w:ascii="Times New Roman" w:hAnsi="Times New Roman" w:eastAsia="宋体" w:cs="Times New Roman"/>
                      <w:color w:val="auto"/>
                      <w:kern w:val="0"/>
                      <w:sz w:val="21"/>
                      <w:szCs w:val="21"/>
                      <w:highlight w:val="red"/>
                      <w:u w:val="none" w:color="auto"/>
                      <w:lang w:val="en-US" w:eastAsia="zh-CN" w:bidi="ar-SA"/>
                    </w:rPr>
                    <w:t>或管道在检修前，使用后要对检修方，尤其是外委单位进行安全交底，以防误操作；</w:t>
                  </w:r>
                </w:p>
                <w:p w14:paraId="50AF87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textAlignment w:val="auto"/>
                    <w:rPr>
                      <w:rFonts w:hint="default" w:ascii="Times New Roman" w:hAnsi="Times New Roman" w:eastAsia="宋体" w:cs="Times New Roman"/>
                      <w:color w:val="auto"/>
                      <w:kern w:val="0"/>
                      <w:sz w:val="21"/>
                      <w:szCs w:val="21"/>
                      <w:highlight w:val="red"/>
                      <w:u w:val="none" w:color="auto"/>
                      <w:lang w:val="en-US" w:eastAsia="zh-CN" w:bidi="ar-SA"/>
                    </w:rPr>
                  </w:pPr>
                  <w:r>
                    <w:rPr>
                      <w:rFonts w:hint="eastAsia" w:ascii="Times New Roman" w:hAnsi="Times New Roman" w:eastAsia="宋体" w:cs="Times New Roman"/>
                      <w:color w:val="auto"/>
                      <w:kern w:val="0"/>
                      <w:sz w:val="21"/>
                      <w:szCs w:val="21"/>
                      <w:highlight w:val="red"/>
                      <w:u w:val="none" w:color="auto"/>
                      <w:lang w:val="en-US" w:eastAsia="zh-CN" w:bidi="ar-SA"/>
                    </w:rPr>
                    <w:t>②气化站</w:t>
                  </w:r>
                  <w:r>
                    <w:rPr>
                      <w:rFonts w:hint="default" w:ascii="Times New Roman" w:hAnsi="Times New Roman" w:eastAsia="宋体" w:cs="Times New Roman"/>
                      <w:color w:val="auto"/>
                      <w:kern w:val="0"/>
                      <w:sz w:val="21"/>
                      <w:szCs w:val="21"/>
                      <w:highlight w:val="red"/>
                      <w:u w:val="none" w:color="auto"/>
                      <w:lang w:val="en-US" w:eastAsia="zh-CN" w:bidi="ar-SA"/>
                    </w:rPr>
                    <w:t>管理当班人员应密切注意总管煤气压力波动情况，精心操作，避免煤气压力波动过大。</w:t>
                  </w:r>
                </w:p>
                <w:p w14:paraId="08A9F28C">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red"/>
                      <w:u w:val="none" w:color="auto"/>
                      <w:lang w:val="en-US" w:eastAsia="zh-CN" w:bidi="ar-SA"/>
                    </w:rPr>
                    <w:t>③若发现废润滑油泄露，立即堵住破损桶体（可用专用堵漏胶或木楔），使用吸油毡、吸油棉等覆盖泄露区域，将吸附材料、受污染突然等装入带盖、防漏、贴有“危险废物”标签的专用容器</w:t>
                  </w:r>
                  <w:r>
                    <w:rPr>
                      <w:rStyle w:val="48"/>
                      <w:rFonts w:hint="eastAsia" w:cs="Times New Roman"/>
                      <w:color w:val="auto"/>
                      <w:sz w:val="21"/>
                      <w:szCs w:val="21"/>
                      <w:highlight w:val="red"/>
                      <w:lang w:val="en-US" w:eastAsia="zh-CN"/>
                    </w:rPr>
                    <w:t>。</w:t>
                  </w:r>
                </w:p>
              </w:tc>
            </w:tr>
            <w:tr w14:paraId="57EC8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5000" w:type="pct"/>
                  <w:gridSpan w:val="2"/>
                  <w:tcBorders>
                    <w:tl2br w:val="nil"/>
                    <w:tr2bl w:val="nil"/>
                  </w:tcBorders>
                  <w:noWrap w:val="0"/>
                  <w:vAlign w:val="center"/>
                </w:tcPr>
                <w:p w14:paraId="5D8E909A">
                  <w:pPr>
                    <w:pStyle w:val="88"/>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cs="Times New Roman"/>
                      <w:color w:val="auto"/>
                      <w:sz w:val="21"/>
                      <w:szCs w:val="21"/>
                      <w:highlight w:val="none"/>
                      <w:u w:val="none" w:color="auto"/>
                      <w:lang w:val="zh-CN"/>
                    </w:rPr>
                  </w:pPr>
                  <w:r>
                    <w:rPr>
                      <w:rFonts w:hint="default" w:ascii="Times New Roman" w:hAnsi="Times New Roman" w:cs="Times New Roman"/>
                      <w:color w:val="auto"/>
                      <w:sz w:val="21"/>
                      <w:szCs w:val="21"/>
                      <w:highlight w:val="none"/>
                      <w:u w:val="none" w:color="auto"/>
                      <w:lang w:val="zh-CN"/>
                    </w:rPr>
                    <w:t>填表说明（列出项目相关信息及评价说明）：</w:t>
                  </w:r>
                </w:p>
                <w:p w14:paraId="3A9E1875">
                  <w:pPr>
                    <w:pStyle w:val="88"/>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zh-CN"/>
                    </w:rPr>
                    <w:t>项目物质风险识别结果：涉及风险物质为</w:t>
                  </w:r>
                  <w:r>
                    <w:rPr>
                      <w:rFonts w:hint="eastAsia" w:ascii="Times New Roman" w:hAnsi="Times New Roman" w:eastAsia="宋体" w:cs="Times New Roman"/>
                      <w:color w:val="auto"/>
                      <w:sz w:val="21"/>
                      <w:szCs w:val="21"/>
                      <w:highlight w:val="none"/>
                      <w:u w:val="none" w:color="auto"/>
                      <w:lang w:val="en-US" w:eastAsia="zh-CN"/>
                    </w:rPr>
                    <w:t>天然气</w:t>
                  </w:r>
                  <w:r>
                    <w:rPr>
                      <w:rFonts w:hint="default" w:ascii="Times New Roman" w:hAnsi="Times New Roman" w:eastAsia="宋体"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润滑油和废润滑油</w:t>
                  </w:r>
                  <w:r>
                    <w:rPr>
                      <w:rFonts w:hint="default" w:ascii="Times New Roman" w:hAnsi="Times New Roman" w:cs="Times New Roman"/>
                      <w:color w:val="auto"/>
                      <w:sz w:val="21"/>
                      <w:szCs w:val="21"/>
                      <w:highlight w:val="none"/>
                      <w:u w:val="none" w:color="auto"/>
                      <w:lang w:val="zh-CN" w:eastAsia="zh-CN"/>
                    </w:rPr>
                    <w:t>等</w:t>
                  </w:r>
                  <w:r>
                    <w:rPr>
                      <w:rFonts w:hint="default" w:ascii="Times New Roman" w:hAnsi="Times New Roman" w:cs="Times New Roman"/>
                      <w:color w:val="auto"/>
                      <w:sz w:val="21"/>
                      <w:szCs w:val="21"/>
                      <w:highlight w:val="none"/>
                      <w:u w:val="none" w:color="auto"/>
                      <w:lang w:val="en-US" w:eastAsia="zh-CN"/>
                    </w:rPr>
                    <w:t>，均</w:t>
                  </w:r>
                  <w:r>
                    <w:rPr>
                      <w:rFonts w:hint="default" w:ascii="Times New Roman" w:hAnsi="Times New Roman" w:cs="Times New Roman"/>
                      <w:color w:val="auto"/>
                      <w:sz w:val="21"/>
                      <w:szCs w:val="21"/>
                      <w:highlight w:val="none"/>
                      <w:u w:val="none" w:color="auto"/>
                    </w:rPr>
                    <w:t>未超过临界量。项目Q＜1，项目风险潜势为Ⅰ。</w:t>
                  </w:r>
                </w:p>
              </w:tc>
            </w:tr>
            <w:bookmarkEnd w:id="247"/>
            <w:bookmarkEnd w:id="248"/>
            <w:bookmarkEnd w:id="249"/>
            <w:bookmarkEnd w:id="250"/>
            <w:bookmarkEnd w:id="251"/>
            <w:bookmarkEnd w:id="252"/>
            <w:bookmarkEnd w:id="253"/>
          </w:tbl>
          <w:p w14:paraId="060C2F3E">
            <w:pPr>
              <w:pStyle w:val="3"/>
            </w:pPr>
            <w:r>
              <w:rPr>
                <w:rFonts w:hint="eastAsia"/>
              </w:rPr>
              <w:t>4.7监测计划</w:t>
            </w:r>
          </w:p>
          <w:p w14:paraId="263C4A71">
            <w:pPr>
              <w:autoSpaceDE w:val="0"/>
              <w:autoSpaceDN w:val="0"/>
              <w:spacing w:line="360" w:lineRule="auto"/>
              <w:ind w:firstLine="480" w:firstLineChars="200"/>
              <w:textAlignment w:val="bottom"/>
              <w:rPr>
                <w:sz w:val="24"/>
              </w:rPr>
            </w:pPr>
            <w:r>
              <w:rPr>
                <w:rFonts w:hint="eastAsia"/>
                <w:sz w:val="24"/>
              </w:rPr>
              <w:t>根据《固定污染源排污许可分类管理名录》</w:t>
            </w:r>
            <w:r>
              <w:rPr>
                <w:sz w:val="24"/>
              </w:rPr>
              <w:t>(2019</w:t>
            </w:r>
            <w:r>
              <w:rPr>
                <w:rFonts w:hint="eastAsia"/>
                <w:sz w:val="24"/>
              </w:rPr>
              <w:t>年版</w:t>
            </w:r>
            <w:r>
              <w:rPr>
                <w:sz w:val="24"/>
              </w:rPr>
              <w:t>)</w:t>
            </w:r>
            <w:r>
              <w:rPr>
                <w:rFonts w:hint="eastAsia"/>
                <w:sz w:val="24"/>
              </w:rPr>
              <w:t>可知，本项目实行排污许可登记管理；因此，建设单位应当在启动生产设施或者发生实际排污之前，排污许可证可前往全国排污许可证公开端进行申请。</w:t>
            </w:r>
          </w:p>
          <w:p w14:paraId="4658A3AD">
            <w:pPr>
              <w:adjustRightInd w:val="0"/>
              <w:snapToGrid w:val="0"/>
              <w:spacing w:line="360" w:lineRule="auto"/>
              <w:jc w:val="center"/>
              <w:rPr>
                <w:rFonts w:eastAsia="Times New Roman"/>
                <w:szCs w:val="21"/>
              </w:rPr>
            </w:pPr>
            <w:r>
              <w:rPr>
                <w:b/>
                <w:bCs/>
                <w:sz w:val="24"/>
              </w:rPr>
              <w:t>表4.7-1 固定污染源排污许可分类管理名录(摘录)</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350"/>
              <w:gridCol w:w="1101"/>
              <w:gridCol w:w="2499"/>
              <w:gridCol w:w="1199"/>
            </w:tblGrid>
            <w:tr w14:paraId="1D397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Align w:val="center"/>
                </w:tcPr>
                <w:p w14:paraId="70A6B5E3">
                  <w:pPr>
                    <w:spacing w:line="340" w:lineRule="exact"/>
                    <w:jc w:val="center"/>
                    <w:rPr>
                      <w:rFonts w:eastAsia="Times New Roman"/>
                      <w:szCs w:val="21"/>
                    </w:rPr>
                  </w:pPr>
                  <w:r>
                    <w:rPr>
                      <w:rFonts w:hint="eastAsia"/>
                      <w:szCs w:val="21"/>
                    </w:rPr>
                    <w:t>序号</w:t>
                  </w:r>
                </w:p>
              </w:tc>
              <w:tc>
                <w:tcPr>
                  <w:tcW w:w="1489" w:type="pct"/>
                  <w:vAlign w:val="center"/>
                </w:tcPr>
                <w:p w14:paraId="02725AC6">
                  <w:pPr>
                    <w:spacing w:line="340" w:lineRule="exact"/>
                    <w:jc w:val="center"/>
                    <w:rPr>
                      <w:rFonts w:eastAsia="Times New Roman"/>
                      <w:szCs w:val="21"/>
                    </w:rPr>
                  </w:pPr>
                  <w:r>
                    <w:rPr>
                      <w:rFonts w:hint="eastAsia"/>
                      <w:szCs w:val="21"/>
                    </w:rPr>
                    <w:t>行业类别</w:t>
                  </w:r>
                </w:p>
              </w:tc>
              <w:tc>
                <w:tcPr>
                  <w:tcW w:w="697" w:type="pct"/>
                  <w:vAlign w:val="center"/>
                </w:tcPr>
                <w:p w14:paraId="546C0DC4">
                  <w:pPr>
                    <w:adjustRightInd w:val="0"/>
                    <w:snapToGrid w:val="0"/>
                    <w:spacing w:line="340" w:lineRule="exact"/>
                    <w:jc w:val="center"/>
                    <w:textAlignment w:val="baseline"/>
                    <w:rPr>
                      <w:rFonts w:eastAsia="Times New Roman"/>
                      <w:szCs w:val="21"/>
                    </w:rPr>
                  </w:pPr>
                  <w:r>
                    <w:rPr>
                      <w:rFonts w:hint="eastAsia"/>
                      <w:szCs w:val="21"/>
                    </w:rPr>
                    <w:t>重点管理</w:t>
                  </w:r>
                </w:p>
              </w:tc>
              <w:tc>
                <w:tcPr>
                  <w:tcW w:w="1583" w:type="pct"/>
                  <w:tcBorders>
                    <w:top w:val="single" w:color="auto" w:sz="12" w:space="0"/>
                    <w:bottom w:val="single" w:color="auto" w:sz="4" w:space="0"/>
                  </w:tcBorders>
                  <w:shd w:val="clear" w:color="auto" w:fill="FFFFFF" w:themeFill="background1"/>
                  <w:vAlign w:val="center"/>
                </w:tcPr>
                <w:p w14:paraId="313E991E">
                  <w:pPr>
                    <w:adjustRightInd w:val="0"/>
                    <w:snapToGrid w:val="0"/>
                    <w:spacing w:line="340" w:lineRule="exact"/>
                    <w:jc w:val="center"/>
                    <w:textAlignment w:val="baseline"/>
                    <w:rPr>
                      <w:rFonts w:eastAsia="Times New Roman"/>
                      <w:szCs w:val="21"/>
                    </w:rPr>
                  </w:pPr>
                  <w:r>
                    <w:rPr>
                      <w:rFonts w:hint="eastAsia"/>
                      <w:szCs w:val="21"/>
                    </w:rPr>
                    <w:t>简化管理</w:t>
                  </w:r>
                </w:p>
              </w:tc>
              <w:tc>
                <w:tcPr>
                  <w:tcW w:w="756" w:type="pct"/>
                  <w:tcBorders>
                    <w:top w:val="single" w:color="auto" w:sz="12" w:space="0"/>
                    <w:bottom w:val="single" w:color="auto" w:sz="4" w:space="0"/>
                  </w:tcBorders>
                  <w:shd w:val="clear" w:color="auto" w:fill="BEBEBE" w:themeFill="background1" w:themeFillShade="BF"/>
                  <w:vAlign w:val="center"/>
                </w:tcPr>
                <w:p w14:paraId="15DDDD34">
                  <w:pPr>
                    <w:adjustRightInd w:val="0"/>
                    <w:snapToGrid w:val="0"/>
                    <w:spacing w:line="340" w:lineRule="exact"/>
                    <w:jc w:val="center"/>
                    <w:textAlignment w:val="baseline"/>
                    <w:rPr>
                      <w:rFonts w:eastAsia="Times New Roman"/>
                      <w:szCs w:val="21"/>
                    </w:rPr>
                  </w:pPr>
                  <w:r>
                    <w:rPr>
                      <w:rFonts w:hint="eastAsia"/>
                      <w:szCs w:val="21"/>
                    </w:rPr>
                    <w:t>登记管理</w:t>
                  </w:r>
                </w:p>
              </w:tc>
            </w:tr>
            <w:tr w14:paraId="212D1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bottom w:val="single" w:color="auto" w:sz="4" w:space="0"/>
                  </w:tcBorders>
                  <w:shd w:val="clear" w:color="auto" w:fill="BEBEBE" w:themeFill="background1" w:themeFillShade="BF"/>
                  <w:vAlign w:val="center"/>
                </w:tcPr>
                <w:p w14:paraId="7BE27E89">
                  <w:pPr>
                    <w:adjustRightInd w:val="0"/>
                    <w:snapToGrid w:val="0"/>
                    <w:spacing w:line="340" w:lineRule="exact"/>
                    <w:textAlignment w:val="baseline"/>
                    <w:rPr>
                      <w:rFonts w:eastAsia="Times New Roman"/>
                      <w:szCs w:val="21"/>
                    </w:rPr>
                  </w:pPr>
                  <w:r>
                    <w:rPr>
                      <w:rFonts w:hint="eastAsia" w:eastAsia="Times New Roman"/>
                      <w:szCs w:val="21"/>
                    </w:rPr>
                    <w:t>二十七、有色金属冶炼和压延加工业32</w:t>
                  </w:r>
                </w:p>
              </w:tc>
            </w:tr>
            <w:tr w14:paraId="5D8E7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Align w:val="center"/>
                </w:tcPr>
                <w:p w14:paraId="06585915">
                  <w:pPr>
                    <w:spacing w:line="340" w:lineRule="exact"/>
                    <w:jc w:val="center"/>
                    <w:rPr>
                      <w:szCs w:val="21"/>
                    </w:rPr>
                  </w:pPr>
                  <w:r>
                    <w:rPr>
                      <w:rFonts w:hint="eastAsia"/>
                      <w:szCs w:val="21"/>
                    </w:rPr>
                    <w:t>79</w:t>
                  </w:r>
                </w:p>
              </w:tc>
              <w:tc>
                <w:tcPr>
                  <w:tcW w:w="1489" w:type="pct"/>
                  <w:vAlign w:val="center"/>
                </w:tcPr>
                <w:p w14:paraId="0186295C">
                  <w:pPr>
                    <w:spacing w:line="340" w:lineRule="exact"/>
                    <w:jc w:val="center"/>
                    <w:rPr>
                      <w:rFonts w:eastAsia="Times New Roman"/>
                      <w:szCs w:val="21"/>
                    </w:rPr>
                  </w:pPr>
                  <w:r>
                    <w:rPr>
                      <w:rFonts w:hint="eastAsia" w:eastAsia="Times New Roman"/>
                      <w:szCs w:val="21"/>
                    </w:rPr>
                    <w:t>有色金属压延加工325</w:t>
                  </w:r>
                </w:p>
              </w:tc>
              <w:tc>
                <w:tcPr>
                  <w:tcW w:w="697" w:type="pct"/>
                  <w:vAlign w:val="center"/>
                </w:tcPr>
                <w:p w14:paraId="0719492D">
                  <w:pPr>
                    <w:adjustRightInd w:val="0"/>
                    <w:snapToGrid w:val="0"/>
                    <w:spacing w:line="340" w:lineRule="exact"/>
                    <w:jc w:val="left"/>
                    <w:textAlignment w:val="baseline"/>
                    <w:rPr>
                      <w:rFonts w:eastAsia="Times New Roman"/>
                      <w:szCs w:val="21"/>
                    </w:rPr>
                  </w:pPr>
                  <w:r>
                    <w:rPr>
                      <w:rFonts w:hint="eastAsia" w:eastAsia="Times New Roman"/>
                      <w:szCs w:val="21"/>
                    </w:rPr>
                    <w:t>/</w:t>
                  </w:r>
                </w:p>
              </w:tc>
              <w:tc>
                <w:tcPr>
                  <w:tcW w:w="1583" w:type="pct"/>
                  <w:tcBorders>
                    <w:top w:val="single" w:color="auto" w:sz="4" w:space="0"/>
                    <w:bottom w:val="single" w:color="auto" w:sz="12" w:space="0"/>
                  </w:tcBorders>
                  <w:shd w:val="clear" w:color="auto" w:fill="FFFFFF" w:themeFill="background1"/>
                  <w:vAlign w:val="center"/>
                </w:tcPr>
                <w:p w14:paraId="2D7447FC">
                  <w:pPr>
                    <w:adjustRightInd w:val="0"/>
                    <w:snapToGrid w:val="0"/>
                    <w:spacing w:line="340" w:lineRule="exact"/>
                    <w:jc w:val="left"/>
                    <w:textAlignment w:val="baseline"/>
                    <w:rPr>
                      <w:rFonts w:eastAsia="Times New Roman"/>
                      <w:szCs w:val="21"/>
                    </w:rPr>
                  </w:pPr>
                  <w:r>
                    <w:rPr>
                      <w:rFonts w:hint="eastAsia" w:eastAsia="Times New Roman"/>
                      <w:szCs w:val="21"/>
                    </w:rPr>
                    <w:t>有轧制或者退火工序的</w:t>
                  </w:r>
                </w:p>
              </w:tc>
              <w:tc>
                <w:tcPr>
                  <w:tcW w:w="756" w:type="pct"/>
                  <w:tcBorders>
                    <w:top w:val="single" w:color="auto" w:sz="4" w:space="0"/>
                    <w:bottom w:val="single" w:color="auto" w:sz="12" w:space="0"/>
                  </w:tcBorders>
                  <w:shd w:val="clear" w:color="auto" w:fill="BEBEBE" w:themeFill="background1" w:themeFillShade="BF"/>
                  <w:vAlign w:val="center"/>
                </w:tcPr>
                <w:p w14:paraId="3DD84607">
                  <w:pPr>
                    <w:adjustRightInd w:val="0"/>
                    <w:snapToGrid w:val="0"/>
                    <w:spacing w:line="340" w:lineRule="exact"/>
                    <w:jc w:val="center"/>
                    <w:textAlignment w:val="baseline"/>
                    <w:rPr>
                      <w:rFonts w:eastAsia="Times New Roman"/>
                      <w:szCs w:val="21"/>
                    </w:rPr>
                  </w:pPr>
                  <w:r>
                    <w:rPr>
                      <w:rFonts w:hint="eastAsia" w:eastAsia="Times New Roman"/>
                      <w:szCs w:val="21"/>
                    </w:rPr>
                    <w:t>其他</w:t>
                  </w:r>
                </w:p>
              </w:tc>
            </w:tr>
          </w:tbl>
          <w:p w14:paraId="3574F8CD">
            <w:pPr>
              <w:pStyle w:val="19"/>
              <w:widowControl w:val="0"/>
              <w:spacing w:before="0" w:beforeAutospacing="0" w:after="0" w:afterAutospacing="0" w:line="360" w:lineRule="auto"/>
              <w:jc w:val="both"/>
              <w:rPr>
                <w:rFonts w:ascii="Times New Roman" w:hAnsi="Times New Roman"/>
                <w:sz w:val="30"/>
                <w:szCs w:val="30"/>
              </w:rPr>
            </w:pPr>
            <w:r>
              <w:rPr>
                <w:rFonts w:hint="eastAsia" w:ascii="Times New Roman" w:hAnsi="Times New Roman"/>
                <w:b/>
                <w:bCs/>
                <w:kern w:val="44"/>
                <w:sz w:val="30"/>
                <w:szCs w:val="30"/>
                <w:lang w:bidi="ar"/>
              </w:rPr>
              <w:t>4.8</w:t>
            </w:r>
            <w:r>
              <w:rPr>
                <w:rFonts w:ascii="Times New Roman" w:hAnsi="Times New Roman"/>
                <w:b/>
                <w:bCs/>
                <w:kern w:val="44"/>
                <w:sz w:val="30"/>
                <w:szCs w:val="30"/>
                <w:lang w:bidi="ar"/>
              </w:rPr>
              <w:t>自行监测计划</w:t>
            </w:r>
          </w:p>
          <w:p w14:paraId="38C65E8A">
            <w:pPr>
              <w:spacing w:line="360" w:lineRule="auto"/>
              <w:ind w:firstLine="482"/>
            </w:pPr>
            <w:r>
              <w:rPr>
                <w:rFonts w:hint="eastAsia"/>
                <w:sz w:val="24"/>
              </w:rPr>
              <w:t>本项目属于铝压延行业，无对应行业自行监测指南。根据《排污单位自行监测技术指南 总则》（HJ 819-2017），自行监测管理要求中的监测内容及监测频次，制定本项目环境监测计划详见表4.8-1。</w:t>
            </w:r>
          </w:p>
          <w:p w14:paraId="28D506F6">
            <w:pPr>
              <w:pStyle w:val="61"/>
              <w:keepNext w:val="0"/>
              <w:keepLines w:val="0"/>
              <w:pageBreakBefore w:val="0"/>
              <w:widowControl w:val="0"/>
              <w:kinsoku/>
              <w:wordWrap/>
              <w:overflowPunct/>
              <w:topLinePunct w:val="0"/>
              <w:autoSpaceDE/>
              <w:autoSpaceDN/>
              <w:bidi w:val="0"/>
              <w:adjustRightInd/>
              <w:snapToGrid/>
              <w:spacing w:line="360" w:lineRule="auto"/>
              <w:textAlignment w:val="auto"/>
              <w:rPr>
                <w:color w:val="auto"/>
              </w:rPr>
            </w:pPr>
            <w:r>
              <w:rPr>
                <w:rFonts w:eastAsia="宋体"/>
                <w:b/>
                <w:bCs/>
                <w:color w:val="auto"/>
                <w:sz w:val="24"/>
                <w:lang w:val="en-US" w:bidi="ar-SA"/>
              </w:rPr>
              <w:t>表</w:t>
            </w:r>
            <w:r>
              <w:rPr>
                <w:rFonts w:hint="eastAsia" w:eastAsia="宋体"/>
                <w:b/>
                <w:bCs/>
                <w:color w:val="auto"/>
                <w:sz w:val="24"/>
                <w:lang w:val="en-US" w:bidi="ar-SA"/>
              </w:rPr>
              <w:t xml:space="preserve">4.8-1  </w:t>
            </w:r>
            <w:r>
              <w:rPr>
                <w:rFonts w:eastAsia="宋体"/>
                <w:b/>
                <w:bCs/>
                <w:color w:val="auto"/>
                <w:sz w:val="24"/>
                <w:lang w:val="en-US" w:bidi="ar-SA"/>
              </w:rPr>
              <w:t>项目监测计划内容一览表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383"/>
              <w:gridCol w:w="4505"/>
              <w:gridCol w:w="1136"/>
            </w:tblGrid>
            <w:tr w14:paraId="07727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tcBorders>
                    <w:tl2br w:val="nil"/>
                    <w:tr2bl w:val="nil"/>
                  </w:tcBorders>
                  <w:vAlign w:val="center"/>
                </w:tcPr>
                <w:p w14:paraId="2B12DA3F">
                  <w:pPr>
                    <w:pStyle w:val="62"/>
                    <w:rPr>
                      <w:color w:val="auto"/>
                    </w:rPr>
                  </w:pPr>
                  <w:r>
                    <w:rPr>
                      <w:rFonts w:hint="eastAsia"/>
                      <w:color w:val="auto"/>
                    </w:rPr>
                    <w:t>类别</w:t>
                  </w:r>
                </w:p>
              </w:tc>
              <w:tc>
                <w:tcPr>
                  <w:tcW w:w="875" w:type="pct"/>
                  <w:tcBorders>
                    <w:tl2br w:val="nil"/>
                    <w:tr2bl w:val="nil"/>
                  </w:tcBorders>
                  <w:vAlign w:val="center"/>
                </w:tcPr>
                <w:p w14:paraId="290F012E">
                  <w:pPr>
                    <w:pStyle w:val="62"/>
                    <w:rPr>
                      <w:color w:val="auto"/>
                    </w:rPr>
                  </w:pPr>
                  <w:r>
                    <w:rPr>
                      <w:color w:val="auto"/>
                    </w:rPr>
                    <w:t>监测位置</w:t>
                  </w:r>
                </w:p>
              </w:tc>
              <w:tc>
                <w:tcPr>
                  <w:tcW w:w="2853" w:type="pct"/>
                  <w:tcBorders>
                    <w:tl2br w:val="nil"/>
                    <w:tr2bl w:val="nil"/>
                  </w:tcBorders>
                  <w:vAlign w:val="center"/>
                </w:tcPr>
                <w:p w14:paraId="0442E331">
                  <w:pPr>
                    <w:pStyle w:val="62"/>
                    <w:rPr>
                      <w:color w:val="auto"/>
                    </w:rPr>
                  </w:pPr>
                  <w:r>
                    <w:rPr>
                      <w:color w:val="auto"/>
                    </w:rPr>
                    <w:t>监测项目</w:t>
                  </w:r>
                </w:p>
              </w:tc>
              <w:tc>
                <w:tcPr>
                  <w:tcW w:w="719" w:type="pct"/>
                  <w:tcBorders>
                    <w:tl2br w:val="nil"/>
                    <w:tr2bl w:val="nil"/>
                  </w:tcBorders>
                  <w:vAlign w:val="center"/>
                </w:tcPr>
                <w:p w14:paraId="5037445C">
                  <w:pPr>
                    <w:pStyle w:val="62"/>
                    <w:rPr>
                      <w:color w:val="auto"/>
                    </w:rPr>
                  </w:pPr>
                  <w:r>
                    <w:rPr>
                      <w:color w:val="auto"/>
                    </w:rPr>
                    <w:t>监测频率</w:t>
                  </w:r>
                </w:p>
              </w:tc>
            </w:tr>
            <w:tr w14:paraId="1F584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restart"/>
                  <w:tcBorders>
                    <w:tl2br w:val="nil"/>
                    <w:tr2bl w:val="nil"/>
                  </w:tcBorders>
                  <w:vAlign w:val="center"/>
                </w:tcPr>
                <w:p w14:paraId="48BD7789">
                  <w:pPr>
                    <w:pStyle w:val="62"/>
                    <w:rPr>
                      <w:color w:val="auto"/>
                    </w:rPr>
                  </w:pPr>
                  <w:r>
                    <w:rPr>
                      <w:rFonts w:hint="eastAsia"/>
                      <w:color w:val="auto"/>
                    </w:rPr>
                    <w:t>有组织废气</w:t>
                  </w:r>
                </w:p>
              </w:tc>
              <w:tc>
                <w:tcPr>
                  <w:tcW w:w="875" w:type="pct"/>
                  <w:tcBorders>
                    <w:tl2br w:val="nil"/>
                    <w:tr2bl w:val="nil"/>
                  </w:tcBorders>
                  <w:vAlign w:val="center"/>
                </w:tcPr>
                <w:p w14:paraId="7396ACF2">
                  <w:pPr>
                    <w:pStyle w:val="62"/>
                    <w:rPr>
                      <w:rFonts w:hint="default" w:eastAsia="宋体"/>
                      <w:color w:val="auto"/>
                      <w:lang w:val="en-US" w:eastAsia="zh-CN"/>
                    </w:rPr>
                  </w:pPr>
                  <w:r>
                    <w:rPr>
                      <w:rFonts w:hint="eastAsia"/>
                      <w:color w:val="auto"/>
                      <w:lang w:val="en-US" w:eastAsia="zh-CN"/>
                    </w:rPr>
                    <w:t>DA001</w:t>
                  </w:r>
                </w:p>
              </w:tc>
              <w:tc>
                <w:tcPr>
                  <w:tcW w:w="2853" w:type="pct"/>
                  <w:tcBorders>
                    <w:tl2br w:val="nil"/>
                    <w:tr2bl w:val="nil"/>
                  </w:tcBorders>
                  <w:vAlign w:val="center"/>
                </w:tcPr>
                <w:p w14:paraId="41C90FF2">
                  <w:pPr>
                    <w:pStyle w:val="62"/>
                    <w:rPr>
                      <w:rFonts w:hint="default" w:eastAsia="宋体"/>
                      <w:color w:val="auto"/>
                      <w:lang w:val="en-US" w:eastAsia="zh-CN"/>
                    </w:rPr>
                  </w:pPr>
                  <w:r>
                    <w:rPr>
                      <w:rFonts w:hint="eastAsia"/>
                      <w:color w:val="auto"/>
                      <w:lang w:val="en-US" w:eastAsia="zh-CN"/>
                    </w:rPr>
                    <w:t>碱雾</w:t>
                  </w:r>
                </w:p>
              </w:tc>
              <w:tc>
                <w:tcPr>
                  <w:tcW w:w="719" w:type="pct"/>
                  <w:tcBorders>
                    <w:tl2br w:val="nil"/>
                    <w:tr2bl w:val="nil"/>
                  </w:tcBorders>
                  <w:vAlign w:val="center"/>
                </w:tcPr>
                <w:p w14:paraId="33EB3691">
                  <w:pPr>
                    <w:pStyle w:val="62"/>
                    <w:jc w:val="center"/>
                    <w:rPr>
                      <w:rFonts w:hint="default" w:eastAsia="宋体"/>
                      <w:color w:val="auto"/>
                      <w:lang w:val="en-US" w:eastAsia="zh-CN"/>
                    </w:rPr>
                  </w:pPr>
                  <w:r>
                    <w:rPr>
                      <w:rFonts w:hint="eastAsia"/>
                      <w:color w:val="auto"/>
                      <w:lang w:val="en-US" w:eastAsia="zh-CN"/>
                    </w:rPr>
                    <w:t>1次/半年</w:t>
                  </w:r>
                </w:p>
              </w:tc>
            </w:tr>
            <w:tr w14:paraId="0A748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5F9DA237">
                  <w:pPr>
                    <w:pStyle w:val="62"/>
                    <w:rPr>
                      <w:rFonts w:hint="eastAsia"/>
                      <w:color w:val="auto"/>
                    </w:rPr>
                  </w:pPr>
                </w:p>
              </w:tc>
              <w:tc>
                <w:tcPr>
                  <w:tcW w:w="875" w:type="pct"/>
                  <w:tcBorders>
                    <w:tl2br w:val="nil"/>
                    <w:tr2bl w:val="nil"/>
                  </w:tcBorders>
                  <w:vAlign w:val="center"/>
                </w:tcPr>
                <w:p w14:paraId="6FE98339">
                  <w:pPr>
                    <w:pStyle w:val="62"/>
                    <w:rPr>
                      <w:rFonts w:hint="default"/>
                      <w:color w:val="auto"/>
                      <w:lang w:val="en-US" w:eastAsia="zh-CN"/>
                    </w:rPr>
                  </w:pPr>
                  <w:r>
                    <w:rPr>
                      <w:rFonts w:hint="eastAsia"/>
                      <w:color w:val="auto"/>
                      <w:lang w:val="en-US" w:eastAsia="zh-CN"/>
                    </w:rPr>
                    <w:t>DA002</w:t>
                  </w:r>
                </w:p>
              </w:tc>
              <w:tc>
                <w:tcPr>
                  <w:tcW w:w="2853" w:type="pct"/>
                  <w:tcBorders>
                    <w:tl2br w:val="nil"/>
                    <w:tr2bl w:val="nil"/>
                  </w:tcBorders>
                  <w:vAlign w:val="center"/>
                </w:tcPr>
                <w:p w14:paraId="7B622D95">
                  <w:pPr>
                    <w:pStyle w:val="62"/>
                    <w:rPr>
                      <w:rFonts w:hint="default"/>
                      <w:color w:val="auto"/>
                      <w:lang w:val="en-US" w:eastAsia="zh-CN"/>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3BC25124">
                  <w:pPr>
                    <w:pStyle w:val="62"/>
                    <w:jc w:val="center"/>
                    <w:rPr>
                      <w:color w:val="auto"/>
                    </w:rPr>
                  </w:pPr>
                  <w:r>
                    <w:rPr>
                      <w:rFonts w:hint="eastAsia"/>
                      <w:color w:val="auto"/>
                      <w:lang w:val="en-US" w:eastAsia="zh-CN"/>
                    </w:rPr>
                    <w:t>1次/月</w:t>
                  </w:r>
                </w:p>
              </w:tc>
            </w:tr>
            <w:tr w14:paraId="4ED52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1935D7FA">
                  <w:pPr>
                    <w:pStyle w:val="62"/>
                    <w:rPr>
                      <w:rFonts w:hint="eastAsia"/>
                      <w:color w:val="auto"/>
                    </w:rPr>
                  </w:pPr>
                </w:p>
              </w:tc>
              <w:tc>
                <w:tcPr>
                  <w:tcW w:w="875" w:type="pct"/>
                  <w:tcBorders>
                    <w:tl2br w:val="nil"/>
                    <w:tr2bl w:val="nil"/>
                  </w:tcBorders>
                  <w:vAlign w:val="center"/>
                </w:tcPr>
                <w:p w14:paraId="055F55CF">
                  <w:pPr>
                    <w:pStyle w:val="62"/>
                    <w:rPr>
                      <w:rFonts w:hint="default" w:eastAsia="宋体"/>
                      <w:color w:val="auto"/>
                      <w:lang w:val="en-US" w:eastAsia="zh-CN"/>
                    </w:rPr>
                  </w:pPr>
                  <w:r>
                    <w:rPr>
                      <w:rFonts w:hint="eastAsia"/>
                      <w:color w:val="auto"/>
                      <w:lang w:val="en-US" w:eastAsia="zh-CN"/>
                    </w:rPr>
                    <w:t>DA003</w:t>
                  </w:r>
                </w:p>
              </w:tc>
              <w:tc>
                <w:tcPr>
                  <w:tcW w:w="2853" w:type="pct"/>
                  <w:tcBorders>
                    <w:tl2br w:val="nil"/>
                    <w:tr2bl w:val="nil"/>
                  </w:tcBorders>
                  <w:vAlign w:val="center"/>
                </w:tcPr>
                <w:p w14:paraId="67270318">
                  <w:pPr>
                    <w:pStyle w:val="62"/>
                    <w:rPr>
                      <w:rFonts w:hint="default" w:eastAsia="宋体"/>
                      <w:color w:val="auto"/>
                      <w:lang w:val="en-US" w:eastAsia="zh-CN"/>
                    </w:rPr>
                  </w:pPr>
                  <w:r>
                    <w:rPr>
                      <w:rFonts w:hint="eastAsia"/>
                      <w:color w:val="auto"/>
                      <w:lang w:val="en-US" w:eastAsia="zh-CN"/>
                    </w:rPr>
                    <w:t>硫酸雾</w:t>
                  </w:r>
                </w:p>
              </w:tc>
              <w:tc>
                <w:tcPr>
                  <w:tcW w:w="719" w:type="pct"/>
                  <w:tcBorders>
                    <w:tl2br w:val="nil"/>
                    <w:tr2bl w:val="nil"/>
                  </w:tcBorders>
                  <w:vAlign w:val="center"/>
                </w:tcPr>
                <w:p w14:paraId="2BEFBC28">
                  <w:pPr>
                    <w:pStyle w:val="62"/>
                    <w:jc w:val="center"/>
                    <w:rPr>
                      <w:color w:val="auto"/>
                    </w:rPr>
                  </w:pPr>
                  <w:r>
                    <w:rPr>
                      <w:rFonts w:hint="eastAsia"/>
                      <w:color w:val="auto"/>
                      <w:lang w:val="en-US" w:eastAsia="zh-CN"/>
                    </w:rPr>
                    <w:t>1次/半年</w:t>
                  </w:r>
                </w:p>
              </w:tc>
            </w:tr>
            <w:tr w14:paraId="37D7B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BB10679">
                  <w:pPr>
                    <w:pStyle w:val="62"/>
                    <w:rPr>
                      <w:rFonts w:hint="eastAsia"/>
                      <w:color w:val="auto"/>
                    </w:rPr>
                  </w:pPr>
                </w:p>
              </w:tc>
              <w:tc>
                <w:tcPr>
                  <w:tcW w:w="875" w:type="pct"/>
                  <w:tcBorders>
                    <w:tl2br w:val="nil"/>
                    <w:tr2bl w:val="nil"/>
                  </w:tcBorders>
                  <w:vAlign w:val="center"/>
                </w:tcPr>
                <w:p w14:paraId="5B77A894">
                  <w:pPr>
                    <w:pStyle w:val="62"/>
                    <w:rPr>
                      <w:rFonts w:hint="default" w:eastAsia="宋体"/>
                      <w:color w:val="auto"/>
                      <w:lang w:val="en-US" w:eastAsia="zh-CN"/>
                    </w:rPr>
                  </w:pPr>
                  <w:r>
                    <w:rPr>
                      <w:rFonts w:hint="eastAsia"/>
                      <w:color w:val="auto"/>
                      <w:lang w:val="en-US" w:eastAsia="zh-CN"/>
                    </w:rPr>
                    <w:t>DA004</w:t>
                  </w:r>
                </w:p>
              </w:tc>
              <w:tc>
                <w:tcPr>
                  <w:tcW w:w="2853" w:type="pct"/>
                  <w:tcBorders>
                    <w:tl2br w:val="nil"/>
                    <w:tr2bl w:val="nil"/>
                  </w:tcBorders>
                  <w:vAlign w:val="center"/>
                </w:tcPr>
                <w:p w14:paraId="58DA46D9">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154A5137">
                  <w:pPr>
                    <w:pStyle w:val="62"/>
                    <w:jc w:val="center"/>
                    <w:rPr>
                      <w:rFonts w:hint="default" w:eastAsia="宋体"/>
                      <w:color w:val="auto"/>
                      <w:lang w:val="en-US" w:eastAsia="zh-CN"/>
                    </w:rPr>
                  </w:pPr>
                  <w:r>
                    <w:rPr>
                      <w:rFonts w:hint="eastAsia"/>
                      <w:color w:val="auto"/>
                      <w:lang w:val="en-US" w:eastAsia="zh-CN"/>
                    </w:rPr>
                    <w:t>1次/年</w:t>
                  </w:r>
                </w:p>
              </w:tc>
            </w:tr>
            <w:tr w14:paraId="5AF12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58C6E3E">
                  <w:pPr>
                    <w:pStyle w:val="62"/>
                    <w:rPr>
                      <w:rFonts w:hint="eastAsia"/>
                      <w:color w:val="auto"/>
                    </w:rPr>
                  </w:pPr>
                </w:p>
              </w:tc>
              <w:tc>
                <w:tcPr>
                  <w:tcW w:w="875" w:type="pct"/>
                  <w:tcBorders>
                    <w:tl2br w:val="nil"/>
                    <w:tr2bl w:val="nil"/>
                  </w:tcBorders>
                  <w:vAlign w:val="center"/>
                </w:tcPr>
                <w:p w14:paraId="1704CD3F">
                  <w:pPr>
                    <w:pStyle w:val="62"/>
                    <w:rPr>
                      <w:rFonts w:hint="default" w:eastAsia="宋体"/>
                      <w:color w:val="auto"/>
                      <w:lang w:val="en-US" w:eastAsia="zh-CN"/>
                    </w:rPr>
                  </w:pPr>
                  <w:r>
                    <w:rPr>
                      <w:rFonts w:hint="eastAsia"/>
                      <w:color w:val="auto"/>
                      <w:lang w:val="en-US" w:eastAsia="zh-CN"/>
                    </w:rPr>
                    <w:t>DA005</w:t>
                  </w:r>
                </w:p>
              </w:tc>
              <w:tc>
                <w:tcPr>
                  <w:tcW w:w="2853" w:type="pct"/>
                  <w:tcBorders>
                    <w:tl2br w:val="nil"/>
                    <w:tr2bl w:val="nil"/>
                  </w:tcBorders>
                  <w:vAlign w:val="center"/>
                </w:tcPr>
                <w:p w14:paraId="2A2AA321">
                  <w:pPr>
                    <w:pStyle w:val="62"/>
                    <w:rPr>
                      <w:rFonts w:hint="default"/>
                      <w:color w:val="auto"/>
                      <w:lang w:val="en-US"/>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x、颗粒物、林格曼黑度、非甲烷总烃</w:t>
                  </w:r>
                </w:p>
              </w:tc>
              <w:tc>
                <w:tcPr>
                  <w:tcW w:w="719" w:type="pct"/>
                  <w:tcBorders>
                    <w:tl2br w:val="nil"/>
                    <w:tr2bl w:val="nil"/>
                  </w:tcBorders>
                  <w:vAlign w:val="center"/>
                </w:tcPr>
                <w:p w14:paraId="34253B67">
                  <w:pPr>
                    <w:jc w:val="center"/>
                    <w:rPr>
                      <w:color w:val="auto"/>
                    </w:rPr>
                  </w:pPr>
                  <w:r>
                    <w:rPr>
                      <w:rFonts w:hint="eastAsia"/>
                      <w:color w:val="auto"/>
                      <w:lang w:val="en-US" w:eastAsia="zh-CN"/>
                    </w:rPr>
                    <w:t>1次/年</w:t>
                  </w:r>
                </w:p>
              </w:tc>
            </w:tr>
            <w:tr w14:paraId="29A1F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EEA4F9B">
                  <w:pPr>
                    <w:pStyle w:val="62"/>
                    <w:rPr>
                      <w:rFonts w:hint="eastAsia"/>
                      <w:color w:val="auto"/>
                    </w:rPr>
                  </w:pPr>
                </w:p>
              </w:tc>
              <w:tc>
                <w:tcPr>
                  <w:tcW w:w="875" w:type="pct"/>
                  <w:tcBorders>
                    <w:tl2br w:val="nil"/>
                    <w:tr2bl w:val="nil"/>
                  </w:tcBorders>
                  <w:vAlign w:val="center"/>
                </w:tcPr>
                <w:p w14:paraId="0800B96D">
                  <w:pPr>
                    <w:pStyle w:val="62"/>
                    <w:rPr>
                      <w:rFonts w:hint="default" w:eastAsia="宋体"/>
                      <w:color w:val="auto"/>
                      <w:lang w:val="en-US" w:eastAsia="zh-CN"/>
                    </w:rPr>
                  </w:pPr>
                  <w:r>
                    <w:rPr>
                      <w:rFonts w:hint="eastAsia"/>
                      <w:color w:val="auto"/>
                      <w:lang w:val="en-US" w:eastAsia="zh-CN"/>
                    </w:rPr>
                    <w:t>DA007</w:t>
                  </w:r>
                </w:p>
              </w:tc>
              <w:tc>
                <w:tcPr>
                  <w:tcW w:w="2853" w:type="pct"/>
                  <w:tcBorders>
                    <w:tl2br w:val="nil"/>
                    <w:tr2bl w:val="nil"/>
                  </w:tcBorders>
                  <w:vAlign w:val="center"/>
                </w:tcPr>
                <w:p w14:paraId="7DB4E8A0">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32383CA2">
                  <w:pPr>
                    <w:jc w:val="center"/>
                    <w:rPr>
                      <w:color w:val="auto"/>
                    </w:rPr>
                  </w:pPr>
                  <w:r>
                    <w:rPr>
                      <w:rFonts w:hint="eastAsia"/>
                      <w:color w:val="auto"/>
                      <w:lang w:val="en-US" w:eastAsia="zh-CN"/>
                    </w:rPr>
                    <w:t>1次/年</w:t>
                  </w:r>
                </w:p>
              </w:tc>
            </w:tr>
            <w:tr w14:paraId="018E6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5935D5A">
                  <w:pPr>
                    <w:pStyle w:val="62"/>
                    <w:rPr>
                      <w:rFonts w:hint="eastAsia"/>
                      <w:color w:val="auto"/>
                    </w:rPr>
                  </w:pPr>
                </w:p>
              </w:tc>
              <w:tc>
                <w:tcPr>
                  <w:tcW w:w="875" w:type="pct"/>
                  <w:tcBorders>
                    <w:tl2br w:val="nil"/>
                    <w:tr2bl w:val="nil"/>
                  </w:tcBorders>
                  <w:vAlign w:val="center"/>
                </w:tcPr>
                <w:p w14:paraId="5AD3C5DC">
                  <w:pPr>
                    <w:pStyle w:val="62"/>
                    <w:rPr>
                      <w:rFonts w:hint="default" w:eastAsia="宋体"/>
                      <w:color w:val="auto"/>
                      <w:lang w:val="en-US" w:eastAsia="zh-CN"/>
                    </w:rPr>
                  </w:pPr>
                  <w:r>
                    <w:rPr>
                      <w:rFonts w:hint="eastAsia"/>
                      <w:color w:val="auto"/>
                      <w:lang w:val="en-US" w:eastAsia="zh-CN"/>
                    </w:rPr>
                    <w:t>DA008</w:t>
                  </w:r>
                </w:p>
              </w:tc>
              <w:tc>
                <w:tcPr>
                  <w:tcW w:w="2853" w:type="pct"/>
                  <w:tcBorders>
                    <w:tl2br w:val="nil"/>
                    <w:tr2bl w:val="nil"/>
                  </w:tcBorders>
                  <w:vAlign w:val="center"/>
                </w:tcPr>
                <w:p w14:paraId="7FF1E6FD">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0F365564">
                  <w:pPr>
                    <w:jc w:val="center"/>
                    <w:rPr>
                      <w:color w:val="auto"/>
                    </w:rPr>
                  </w:pPr>
                  <w:r>
                    <w:rPr>
                      <w:rFonts w:hint="eastAsia"/>
                      <w:color w:val="auto"/>
                      <w:lang w:val="en-US" w:eastAsia="zh-CN"/>
                    </w:rPr>
                    <w:t>1次/年</w:t>
                  </w:r>
                </w:p>
              </w:tc>
            </w:tr>
            <w:tr w14:paraId="79E83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7A3342E">
                  <w:pPr>
                    <w:pStyle w:val="62"/>
                    <w:rPr>
                      <w:rFonts w:hint="eastAsia"/>
                      <w:color w:val="auto"/>
                    </w:rPr>
                  </w:pPr>
                </w:p>
              </w:tc>
              <w:tc>
                <w:tcPr>
                  <w:tcW w:w="875" w:type="pct"/>
                  <w:tcBorders>
                    <w:tl2br w:val="nil"/>
                    <w:tr2bl w:val="nil"/>
                  </w:tcBorders>
                  <w:vAlign w:val="center"/>
                </w:tcPr>
                <w:p w14:paraId="0ECCD56F">
                  <w:pPr>
                    <w:pStyle w:val="62"/>
                    <w:rPr>
                      <w:rFonts w:hint="default" w:eastAsia="宋体"/>
                      <w:color w:val="auto"/>
                      <w:lang w:val="en-US" w:eastAsia="zh-CN"/>
                    </w:rPr>
                  </w:pPr>
                  <w:r>
                    <w:rPr>
                      <w:rFonts w:hint="eastAsia"/>
                      <w:color w:val="auto"/>
                      <w:lang w:val="en-US" w:eastAsia="zh-CN"/>
                    </w:rPr>
                    <w:t>DA009</w:t>
                  </w:r>
                </w:p>
              </w:tc>
              <w:tc>
                <w:tcPr>
                  <w:tcW w:w="2853" w:type="pct"/>
                  <w:tcBorders>
                    <w:tl2br w:val="nil"/>
                    <w:tr2bl w:val="nil"/>
                  </w:tcBorders>
                  <w:vAlign w:val="center"/>
                </w:tcPr>
                <w:p w14:paraId="4F819125">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644209D9">
                  <w:pPr>
                    <w:jc w:val="center"/>
                    <w:rPr>
                      <w:color w:val="auto"/>
                    </w:rPr>
                  </w:pPr>
                  <w:r>
                    <w:rPr>
                      <w:rFonts w:hint="eastAsia"/>
                      <w:color w:val="auto"/>
                      <w:lang w:val="en-US" w:eastAsia="zh-CN"/>
                    </w:rPr>
                    <w:t>1次/年</w:t>
                  </w:r>
                </w:p>
              </w:tc>
            </w:tr>
            <w:tr w14:paraId="746A0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16D07052">
                  <w:pPr>
                    <w:pStyle w:val="62"/>
                    <w:rPr>
                      <w:rFonts w:hint="eastAsia"/>
                      <w:color w:val="auto"/>
                    </w:rPr>
                  </w:pPr>
                </w:p>
              </w:tc>
              <w:tc>
                <w:tcPr>
                  <w:tcW w:w="875" w:type="pct"/>
                  <w:tcBorders>
                    <w:tl2br w:val="nil"/>
                    <w:tr2bl w:val="nil"/>
                  </w:tcBorders>
                  <w:vAlign w:val="center"/>
                </w:tcPr>
                <w:p w14:paraId="1F4E6FB0">
                  <w:pPr>
                    <w:pStyle w:val="62"/>
                    <w:rPr>
                      <w:rFonts w:hint="default" w:eastAsia="宋体"/>
                      <w:color w:val="auto"/>
                      <w:lang w:val="en-US" w:eastAsia="zh-CN"/>
                    </w:rPr>
                  </w:pPr>
                  <w:r>
                    <w:rPr>
                      <w:rFonts w:hint="eastAsia"/>
                      <w:color w:val="auto"/>
                      <w:lang w:val="en-US" w:eastAsia="zh-CN"/>
                    </w:rPr>
                    <w:t>DA010</w:t>
                  </w:r>
                </w:p>
              </w:tc>
              <w:tc>
                <w:tcPr>
                  <w:tcW w:w="2853" w:type="pct"/>
                  <w:tcBorders>
                    <w:tl2br w:val="nil"/>
                    <w:tr2bl w:val="nil"/>
                  </w:tcBorders>
                  <w:vAlign w:val="center"/>
                </w:tcPr>
                <w:p w14:paraId="1A6CAA75">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1670F306">
                  <w:pPr>
                    <w:jc w:val="center"/>
                    <w:rPr>
                      <w:color w:val="auto"/>
                    </w:rPr>
                  </w:pPr>
                  <w:r>
                    <w:rPr>
                      <w:rFonts w:hint="eastAsia"/>
                      <w:color w:val="auto"/>
                      <w:lang w:val="en-US" w:eastAsia="zh-CN"/>
                    </w:rPr>
                    <w:t>1次/年</w:t>
                  </w:r>
                </w:p>
              </w:tc>
            </w:tr>
            <w:tr w14:paraId="24D62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1B4CC0C3">
                  <w:pPr>
                    <w:pStyle w:val="62"/>
                    <w:rPr>
                      <w:rFonts w:hint="eastAsia"/>
                      <w:color w:val="auto"/>
                    </w:rPr>
                  </w:pPr>
                </w:p>
              </w:tc>
              <w:tc>
                <w:tcPr>
                  <w:tcW w:w="875" w:type="pct"/>
                  <w:tcBorders>
                    <w:tl2br w:val="nil"/>
                    <w:tr2bl w:val="nil"/>
                  </w:tcBorders>
                  <w:vAlign w:val="center"/>
                </w:tcPr>
                <w:p w14:paraId="391F6FEF">
                  <w:pPr>
                    <w:pStyle w:val="62"/>
                    <w:rPr>
                      <w:rFonts w:hint="default" w:eastAsia="宋体"/>
                      <w:color w:val="auto"/>
                      <w:lang w:val="en-US" w:eastAsia="zh-CN"/>
                    </w:rPr>
                  </w:pPr>
                  <w:r>
                    <w:rPr>
                      <w:rFonts w:hint="eastAsia"/>
                      <w:color w:val="auto"/>
                      <w:lang w:val="en-US" w:eastAsia="zh-CN"/>
                    </w:rPr>
                    <w:t>DA011</w:t>
                  </w:r>
                </w:p>
              </w:tc>
              <w:tc>
                <w:tcPr>
                  <w:tcW w:w="2853" w:type="pct"/>
                  <w:tcBorders>
                    <w:tl2br w:val="nil"/>
                    <w:tr2bl w:val="nil"/>
                  </w:tcBorders>
                  <w:vAlign w:val="center"/>
                </w:tcPr>
                <w:p w14:paraId="6463C83C">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56B89FBB">
                  <w:pPr>
                    <w:jc w:val="center"/>
                    <w:rPr>
                      <w:color w:val="auto"/>
                    </w:rPr>
                  </w:pPr>
                  <w:r>
                    <w:rPr>
                      <w:rFonts w:hint="eastAsia"/>
                      <w:color w:val="auto"/>
                      <w:lang w:val="en-US" w:eastAsia="zh-CN"/>
                    </w:rPr>
                    <w:t>1次/年</w:t>
                  </w:r>
                </w:p>
              </w:tc>
            </w:tr>
            <w:tr w14:paraId="4722B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406029AE">
                  <w:pPr>
                    <w:pStyle w:val="62"/>
                    <w:rPr>
                      <w:rFonts w:hint="eastAsia"/>
                      <w:color w:val="auto"/>
                    </w:rPr>
                  </w:pPr>
                </w:p>
              </w:tc>
              <w:tc>
                <w:tcPr>
                  <w:tcW w:w="875" w:type="pct"/>
                  <w:tcBorders>
                    <w:tl2br w:val="nil"/>
                    <w:tr2bl w:val="nil"/>
                  </w:tcBorders>
                  <w:vAlign w:val="center"/>
                </w:tcPr>
                <w:p w14:paraId="53D4EB0F">
                  <w:pPr>
                    <w:pStyle w:val="62"/>
                    <w:rPr>
                      <w:rFonts w:hint="default" w:eastAsia="宋体"/>
                      <w:color w:val="auto"/>
                      <w:lang w:val="en-US" w:eastAsia="zh-CN"/>
                    </w:rPr>
                  </w:pPr>
                  <w:r>
                    <w:rPr>
                      <w:rFonts w:hint="eastAsia"/>
                      <w:color w:val="auto"/>
                      <w:lang w:val="en-US" w:eastAsia="zh-CN"/>
                    </w:rPr>
                    <w:t>DA012</w:t>
                  </w:r>
                </w:p>
              </w:tc>
              <w:tc>
                <w:tcPr>
                  <w:tcW w:w="2853" w:type="pct"/>
                  <w:tcBorders>
                    <w:tl2br w:val="nil"/>
                    <w:tr2bl w:val="nil"/>
                  </w:tcBorders>
                  <w:vAlign w:val="center"/>
                </w:tcPr>
                <w:p w14:paraId="0D757FD0">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1AE5D565">
                  <w:pPr>
                    <w:jc w:val="center"/>
                    <w:rPr>
                      <w:color w:val="auto"/>
                    </w:rPr>
                  </w:pPr>
                  <w:r>
                    <w:rPr>
                      <w:rFonts w:hint="eastAsia"/>
                      <w:color w:val="auto"/>
                      <w:lang w:val="en-US" w:eastAsia="zh-CN"/>
                    </w:rPr>
                    <w:t>1次/年</w:t>
                  </w:r>
                </w:p>
              </w:tc>
            </w:tr>
            <w:tr w14:paraId="0905A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67395277">
                  <w:pPr>
                    <w:pStyle w:val="62"/>
                    <w:rPr>
                      <w:rFonts w:hint="eastAsia"/>
                      <w:color w:val="auto"/>
                    </w:rPr>
                  </w:pPr>
                </w:p>
              </w:tc>
              <w:tc>
                <w:tcPr>
                  <w:tcW w:w="875" w:type="pct"/>
                  <w:tcBorders>
                    <w:tl2br w:val="nil"/>
                    <w:tr2bl w:val="nil"/>
                  </w:tcBorders>
                  <w:vAlign w:val="center"/>
                </w:tcPr>
                <w:p w14:paraId="77B881FA">
                  <w:pPr>
                    <w:pStyle w:val="62"/>
                    <w:rPr>
                      <w:rFonts w:hint="default" w:eastAsia="宋体"/>
                      <w:color w:val="auto"/>
                      <w:lang w:val="en-US" w:eastAsia="zh-CN"/>
                    </w:rPr>
                  </w:pPr>
                  <w:r>
                    <w:rPr>
                      <w:rFonts w:hint="eastAsia"/>
                      <w:color w:val="auto"/>
                      <w:lang w:val="en-US" w:eastAsia="zh-CN"/>
                    </w:rPr>
                    <w:t>DA013</w:t>
                  </w:r>
                </w:p>
              </w:tc>
              <w:tc>
                <w:tcPr>
                  <w:tcW w:w="2853" w:type="pct"/>
                  <w:tcBorders>
                    <w:tl2br w:val="nil"/>
                    <w:tr2bl w:val="nil"/>
                  </w:tcBorders>
                  <w:vAlign w:val="center"/>
                </w:tcPr>
                <w:p w14:paraId="5F86F4B6">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04991B5A">
                  <w:pPr>
                    <w:jc w:val="center"/>
                    <w:rPr>
                      <w:color w:val="auto"/>
                    </w:rPr>
                  </w:pPr>
                  <w:r>
                    <w:rPr>
                      <w:rFonts w:hint="eastAsia"/>
                      <w:color w:val="auto"/>
                      <w:lang w:val="en-US" w:eastAsia="zh-CN"/>
                    </w:rPr>
                    <w:t>1次/年</w:t>
                  </w:r>
                </w:p>
              </w:tc>
            </w:tr>
            <w:tr w14:paraId="213FE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60828230">
                  <w:pPr>
                    <w:pStyle w:val="62"/>
                    <w:rPr>
                      <w:rFonts w:hint="eastAsia"/>
                      <w:color w:val="auto"/>
                    </w:rPr>
                  </w:pPr>
                </w:p>
              </w:tc>
              <w:tc>
                <w:tcPr>
                  <w:tcW w:w="875" w:type="pct"/>
                  <w:tcBorders>
                    <w:tl2br w:val="nil"/>
                    <w:tr2bl w:val="nil"/>
                  </w:tcBorders>
                  <w:vAlign w:val="center"/>
                </w:tcPr>
                <w:p w14:paraId="6903BBB5">
                  <w:pPr>
                    <w:pStyle w:val="62"/>
                    <w:rPr>
                      <w:rFonts w:hint="default" w:eastAsia="宋体"/>
                      <w:color w:val="auto"/>
                      <w:lang w:val="en-US" w:eastAsia="zh-CN"/>
                    </w:rPr>
                  </w:pPr>
                  <w:r>
                    <w:rPr>
                      <w:rFonts w:hint="eastAsia"/>
                      <w:color w:val="auto"/>
                      <w:lang w:val="en-US" w:eastAsia="zh-CN"/>
                    </w:rPr>
                    <w:t>DA015</w:t>
                  </w:r>
                </w:p>
              </w:tc>
              <w:tc>
                <w:tcPr>
                  <w:tcW w:w="2853" w:type="pct"/>
                  <w:tcBorders>
                    <w:tl2br w:val="nil"/>
                    <w:tr2bl w:val="nil"/>
                  </w:tcBorders>
                  <w:vAlign w:val="center"/>
                </w:tcPr>
                <w:p w14:paraId="6F0BFCF2">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00049517">
                  <w:pPr>
                    <w:jc w:val="center"/>
                    <w:rPr>
                      <w:color w:val="auto"/>
                    </w:rPr>
                  </w:pPr>
                  <w:r>
                    <w:rPr>
                      <w:rFonts w:hint="eastAsia"/>
                      <w:color w:val="auto"/>
                      <w:lang w:val="en-US" w:eastAsia="zh-CN"/>
                    </w:rPr>
                    <w:t>1次/年</w:t>
                  </w:r>
                </w:p>
              </w:tc>
            </w:tr>
            <w:tr w14:paraId="639E6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660637E5">
                  <w:pPr>
                    <w:pStyle w:val="62"/>
                    <w:rPr>
                      <w:rFonts w:hint="eastAsia"/>
                      <w:color w:val="auto"/>
                    </w:rPr>
                  </w:pPr>
                </w:p>
              </w:tc>
              <w:tc>
                <w:tcPr>
                  <w:tcW w:w="875" w:type="pct"/>
                  <w:tcBorders>
                    <w:tl2br w:val="nil"/>
                    <w:tr2bl w:val="nil"/>
                  </w:tcBorders>
                  <w:vAlign w:val="center"/>
                </w:tcPr>
                <w:p w14:paraId="4B54F111">
                  <w:pPr>
                    <w:pStyle w:val="62"/>
                    <w:rPr>
                      <w:rFonts w:hint="default" w:eastAsia="宋体"/>
                      <w:color w:val="auto"/>
                      <w:lang w:val="en-US" w:eastAsia="zh-CN"/>
                    </w:rPr>
                  </w:pPr>
                  <w:r>
                    <w:rPr>
                      <w:rFonts w:hint="eastAsia"/>
                      <w:color w:val="auto"/>
                      <w:lang w:val="en-US" w:eastAsia="zh-CN"/>
                    </w:rPr>
                    <w:t>DA016</w:t>
                  </w:r>
                </w:p>
              </w:tc>
              <w:tc>
                <w:tcPr>
                  <w:tcW w:w="2853" w:type="pct"/>
                  <w:tcBorders>
                    <w:tl2br w:val="nil"/>
                    <w:tr2bl w:val="nil"/>
                  </w:tcBorders>
                  <w:vAlign w:val="center"/>
                </w:tcPr>
                <w:p w14:paraId="212BB4DD">
                  <w:pPr>
                    <w:pStyle w:val="62"/>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6D3991F8">
                  <w:pPr>
                    <w:jc w:val="center"/>
                    <w:rPr>
                      <w:color w:val="auto"/>
                    </w:rPr>
                  </w:pPr>
                  <w:r>
                    <w:rPr>
                      <w:rFonts w:hint="eastAsia"/>
                      <w:color w:val="auto"/>
                      <w:lang w:val="en-US" w:eastAsia="zh-CN"/>
                    </w:rPr>
                    <w:t>1次/年</w:t>
                  </w:r>
                </w:p>
              </w:tc>
            </w:tr>
            <w:tr w14:paraId="4ECAC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0E369D0B">
                  <w:pPr>
                    <w:pStyle w:val="62"/>
                    <w:rPr>
                      <w:rFonts w:hint="eastAsia"/>
                      <w:color w:val="auto"/>
                    </w:rPr>
                  </w:pPr>
                </w:p>
              </w:tc>
              <w:tc>
                <w:tcPr>
                  <w:tcW w:w="875" w:type="pct"/>
                  <w:tcBorders>
                    <w:tl2br w:val="nil"/>
                    <w:tr2bl w:val="nil"/>
                  </w:tcBorders>
                  <w:vAlign w:val="center"/>
                </w:tcPr>
                <w:p w14:paraId="2BA77109">
                  <w:pPr>
                    <w:pStyle w:val="62"/>
                    <w:rPr>
                      <w:rFonts w:hint="default" w:eastAsia="宋体"/>
                      <w:color w:val="auto"/>
                      <w:lang w:val="en-US" w:eastAsia="zh-CN"/>
                    </w:rPr>
                  </w:pPr>
                  <w:r>
                    <w:rPr>
                      <w:rFonts w:hint="eastAsia"/>
                      <w:color w:val="auto"/>
                      <w:lang w:val="en-US" w:eastAsia="zh-CN"/>
                    </w:rPr>
                    <w:t>DA017</w:t>
                  </w:r>
                </w:p>
              </w:tc>
              <w:tc>
                <w:tcPr>
                  <w:tcW w:w="2853" w:type="pct"/>
                  <w:tcBorders>
                    <w:tl2br w:val="nil"/>
                    <w:tr2bl w:val="nil"/>
                  </w:tcBorders>
                  <w:vAlign w:val="center"/>
                </w:tcPr>
                <w:p w14:paraId="7115B72A">
                  <w:pPr>
                    <w:jc w:val="center"/>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72210C84">
                  <w:pPr>
                    <w:jc w:val="center"/>
                    <w:rPr>
                      <w:color w:val="auto"/>
                    </w:rPr>
                  </w:pPr>
                  <w:r>
                    <w:rPr>
                      <w:rFonts w:hint="eastAsia"/>
                      <w:color w:val="auto"/>
                      <w:lang w:val="en-US" w:eastAsia="zh-CN"/>
                    </w:rPr>
                    <w:t>1次/年</w:t>
                  </w:r>
                </w:p>
              </w:tc>
            </w:tr>
            <w:tr w14:paraId="1589A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022AA649">
                  <w:pPr>
                    <w:pStyle w:val="62"/>
                    <w:rPr>
                      <w:rFonts w:hint="eastAsia"/>
                      <w:color w:val="auto"/>
                    </w:rPr>
                  </w:pPr>
                </w:p>
              </w:tc>
              <w:tc>
                <w:tcPr>
                  <w:tcW w:w="875" w:type="pct"/>
                  <w:tcBorders>
                    <w:tl2br w:val="nil"/>
                    <w:tr2bl w:val="nil"/>
                  </w:tcBorders>
                  <w:vAlign w:val="center"/>
                </w:tcPr>
                <w:p w14:paraId="3D83F054">
                  <w:pPr>
                    <w:pStyle w:val="62"/>
                    <w:rPr>
                      <w:rFonts w:hint="default" w:eastAsia="宋体"/>
                      <w:color w:val="auto"/>
                      <w:lang w:val="en-US" w:eastAsia="zh-CN"/>
                    </w:rPr>
                  </w:pPr>
                  <w:r>
                    <w:rPr>
                      <w:rFonts w:hint="eastAsia"/>
                      <w:color w:val="auto"/>
                      <w:lang w:val="en-US" w:eastAsia="zh-CN"/>
                    </w:rPr>
                    <w:t>DA018</w:t>
                  </w:r>
                </w:p>
              </w:tc>
              <w:tc>
                <w:tcPr>
                  <w:tcW w:w="2853" w:type="pct"/>
                  <w:tcBorders>
                    <w:tl2br w:val="nil"/>
                    <w:tr2bl w:val="nil"/>
                  </w:tcBorders>
                  <w:vAlign w:val="center"/>
                </w:tcPr>
                <w:p w14:paraId="408D50D7">
                  <w:pPr>
                    <w:jc w:val="center"/>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30FFF2C6">
                  <w:pPr>
                    <w:jc w:val="center"/>
                    <w:rPr>
                      <w:color w:val="auto"/>
                    </w:rPr>
                  </w:pPr>
                  <w:r>
                    <w:rPr>
                      <w:rFonts w:hint="eastAsia"/>
                      <w:color w:val="auto"/>
                      <w:lang w:val="en-US" w:eastAsia="zh-CN"/>
                    </w:rPr>
                    <w:t>1次/年</w:t>
                  </w:r>
                </w:p>
              </w:tc>
            </w:tr>
            <w:tr w14:paraId="78E4C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671A3297">
                  <w:pPr>
                    <w:pStyle w:val="62"/>
                    <w:rPr>
                      <w:rFonts w:hint="eastAsia"/>
                      <w:color w:val="auto"/>
                    </w:rPr>
                  </w:pPr>
                </w:p>
              </w:tc>
              <w:tc>
                <w:tcPr>
                  <w:tcW w:w="875" w:type="pct"/>
                  <w:tcBorders>
                    <w:tl2br w:val="nil"/>
                    <w:tr2bl w:val="nil"/>
                  </w:tcBorders>
                  <w:vAlign w:val="center"/>
                </w:tcPr>
                <w:p w14:paraId="27430621">
                  <w:pPr>
                    <w:pStyle w:val="62"/>
                    <w:rPr>
                      <w:rFonts w:hint="default" w:eastAsia="宋体"/>
                      <w:color w:val="auto"/>
                      <w:lang w:val="en-US" w:eastAsia="zh-CN"/>
                    </w:rPr>
                  </w:pPr>
                  <w:r>
                    <w:rPr>
                      <w:rFonts w:hint="eastAsia"/>
                      <w:color w:val="auto"/>
                      <w:lang w:val="en-US" w:eastAsia="zh-CN"/>
                    </w:rPr>
                    <w:t>DA019</w:t>
                  </w:r>
                </w:p>
              </w:tc>
              <w:tc>
                <w:tcPr>
                  <w:tcW w:w="2853" w:type="pct"/>
                  <w:tcBorders>
                    <w:tl2br w:val="nil"/>
                    <w:tr2bl w:val="nil"/>
                  </w:tcBorders>
                  <w:vAlign w:val="center"/>
                </w:tcPr>
                <w:p w14:paraId="201A89F1">
                  <w:pPr>
                    <w:jc w:val="center"/>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0533F0EB">
                  <w:pPr>
                    <w:jc w:val="center"/>
                    <w:rPr>
                      <w:color w:val="auto"/>
                    </w:rPr>
                  </w:pPr>
                  <w:r>
                    <w:rPr>
                      <w:rFonts w:hint="eastAsia"/>
                      <w:color w:val="auto"/>
                      <w:lang w:val="en-US" w:eastAsia="zh-CN"/>
                    </w:rPr>
                    <w:t>1次/年</w:t>
                  </w:r>
                </w:p>
              </w:tc>
            </w:tr>
            <w:tr w14:paraId="10DD6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1CA1CE91">
                  <w:pPr>
                    <w:pStyle w:val="62"/>
                    <w:rPr>
                      <w:rFonts w:hint="eastAsia"/>
                      <w:color w:val="auto"/>
                    </w:rPr>
                  </w:pPr>
                </w:p>
              </w:tc>
              <w:tc>
                <w:tcPr>
                  <w:tcW w:w="875" w:type="pct"/>
                  <w:tcBorders>
                    <w:tl2br w:val="nil"/>
                    <w:tr2bl w:val="nil"/>
                  </w:tcBorders>
                  <w:vAlign w:val="center"/>
                </w:tcPr>
                <w:p w14:paraId="61C7BF0C">
                  <w:pPr>
                    <w:pStyle w:val="62"/>
                    <w:rPr>
                      <w:rFonts w:hint="default" w:eastAsia="宋体"/>
                      <w:color w:val="auto"/>
                      <w:lang w:val="en-US" w:eastAsia="zh-CN"/>
                    </w:rPr>
                  </w:pPr>
                  <w:r>
                    <w:rPr>
                      <w:rFonts w:hint="eastAsia"/>
                      <w:color w:val="auto"/>
                      <w:lang w:val="en-US" w:eastAsia="zh-CN"/>
                    </w:rPr>
                    <w:t>DA020</w:t>
                  </w:r>
                </w:p>
              </w:tc>
              <w:tc>
                <w:tcPr>
                  <w:tcW w:w="2853" w:type="pct"/>
                  <w:tcBorders>
                    <w:tl2br w:val="nil"/>
                    <w:tr2bl w:val="nil"/>
                  </w:tcBorders>
                  <w:vAlign w:val="center"/>
                </w:tcPr>
                <w:p w14:paraId="5CA723FE">
                  <w:pPr>
                    <w:jc w:val="center"/>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3C290975">
                  <w:pPr>
                    <w:jc w:val="center"/>
                    <w:rPr>
                      <w:color w:val="auto"/>
                    </w:rPr>
                  </w:pPr>
                  <w:r>
                    <w:rPr>
                      <w:rFonts w:hint="eastAsia"/>
                      <w:color w:val="auto"/>
                      <w:lang w:val="en-US" w:eastAsia="zh-CN"/>
                    </w:rPr>
                    <w:t>1次/年</w:t>
                  </w:r>
                </w:p>
              </w:tc>
            </w:tr>
            <w:tr w14:paraId="71F6C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315F15DD">
                  <w:pPr>
                    <w:pStyle w:val="62"/>
                    <w:rPr>
                      <w:rFonts w:hint="eastAsia"/>
                      <w:color w:val="auto"/>
                    </w:rPr>
                  </w:pPr>
                </w:p>
              </w:tc>
              <w:tc>
                <w:tcPr>
                  <w:tcW w:w="875" w:type="pct"/>
                  <w:tcBorders>
                    <w:tl2br w:val="nil"/>
                    <w:tr2bl w:val="nil"/>
                  </w:tcBorders>
                  <w:vAlign w:val="center"/>
                </w:tcPr>
                <w:p w14:paraId="2F25B5E9">
                  <w:pPr>
                    <w:pStyle w:val="62"/>
                    <w:rPr>
                      <w:rFonts w:hint="default" w:eastAsia="宋体"/>
                      <w:color w:val="auto"/>
                      <w:lang w:val="en-US" w:eastAsia="zh-CN"/>
                    </w:rPr>
                  </w:pPr>
                  <w:r>
                    <w:rPr>
                      <w:rFonts w:hint="eastAsia"/>
                      <w:color w:val="auto"/>
                      <w:lang w:val="en-US" w:eastAsia="zh-CN"/>
                    </w:rPr>
                    <w:t>DA021</w:t>
                  </w:r>
                </w:p>
              </w:tc>
              <w:tc>
                <w:tcPr>
                  <w:tcW w:w="2853" w:type="pct"/>
                  <w:tcBorders>
                    <w:tl2br w:val="nil"/>
                    <w:tr2bl w:val="nil"/>
                  </w:tcBorders>
                  <w:vAlign w:val="center"/>
                </w:tcPr>
                <w:p w14:paraId="5C9546E3">
                  <w:pPr>
                    <w:jc w:val="center"/>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2E018FFE">
                  <w:pPr>
                    <w:jc w:val="center"/>
                    <w:rPr>
                      <w:color w:val="auto"/>
                    </w:rPr>
                  </w:pPr>
                  <w:r>
                    <w:rPr>
                      <w:rFonts w:hint="eastAsia"/>
                      <w:color w:val="auto"/>
                      <w:lang w:val="en-US" w:eastAsia="zh-CN"/>
                    </w:rPr>
                    <w:t>1次/年</w:t>
                  </w:r>
                </w:p>
              </w:tc>
            </w:tr>
            <w:tr w14:paraId="0B4E5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A17AEF3">
                  <w:pPr>
                    <w:pStyle w:val="62"/>
                    <w:rPr>
                      <w:rFonts w:hint="eastAsia"/>
                      <w:color w:val="auto"/>
                    </w:rPr>
                  </w:pPr>
                </w:p>
              </w:tc>
              <w:tc>
                <w:tcPr>
                  <w:tcW w:w="875" w:type="pct"/>
                  <w:tcBorders>
                    <w:tl2br w:val="nil"/>
                    <w:tr2bl w:val="nil"/>
                  </w:tcBorders>
                  <w:vAlign w:val="center"/>
                </w:tcPr>
                <w:p w14:paraId="77472632">
                  <w:pPr>
                    <w:pStyle w:val="62"/>
                    <w:rPr>
                      <w:rFonts w:hint="default" w:eastAsia="宋体"/>
                      <w:color w:val="auto"/>
                      <w:lang w:val="en-US" w:eastAsia="zh-CN"/>
                    </w:rPr>
                  </w:pPr>
                  <w:r>
                    <w:rPr>
                      <w:rFonts w:hint="eastAsia"/>
                      <w:color w:val="auto"/>
                      <w:lang w:val="en-US" w:eastAsia="zh-CN"/>
                    </w:rPr>
                    <w:t>DA022</w:t>
                  </w:r>
                </w:p>
              </w:tc>
              <w:tc>
                <w:tcPr>
                  <w:tcW w:w="2853" w:type="pct"/>
                  <w:tcBorders>
                    <w:tl2br w:val="nil"/>
                    <w:tr2bl w:val="nil"/>
                  </w:tcBorders>
                  <w:vAlign w:val="center"/>
                </w:tcPr>
                <w:p w14:paraId="25842F6E">
                  <w:pPr>
                    <w:jc w:val="center"/>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6FC029E3">
                  <w:pPr>
                    <w:jc w:val="center"/>
                    <w:rPr>
                      <w:color w:val="auto"/>
                    </w:rPr>
                  </w:pPr>
                  <w:r>
                    <w:rPr>
                      <w:rFonts w:hint="eastAsia"/>
                      <w:color w:val="auto"/>
                      <w:lang w:val="en-US" w:eastAsia="zh-CN"/>
                    </w:rPr>
                    <w:t>1次/年</w:t>
                  </w:r>
                </w:p>
              </w:tc>
            </w:tr>
            <w:tr w14:paraId="290C9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D95E865">
                  <w:pPr>
                    <w:pStyle w:val="62"/>
                    <w:rPr>
                      <w:rFonts w:hint="eastAsia"/>
                      <w:color w:val="auto"/>
                    </w:rPr>
                  </w:pPr>
                </w:p>
              </w:tc>
              <w:tc>
                <w:tcPr>
                  <w:tcW w:w="875" w:type="pct"/>
                  <w:tcBorders>
                    <w:tl2br w:val="nil"/>
                    <w:tr2bl w:val="nil"/>
                  </w:tcBorders>
                  <w:vAlign w:val="center"/>
                </w:tcPr>
                <w:p w14:paraId="713172BF">
                  <w:pPr>
                    <w:pStyle w:val="62"/>
                    <w:rPr>
                      <w:rFonts w:hint="default" w:eastAsia="宋体"/>
                      <w:color w:val="auto"/>
                      <w:lang w:val="en-US" w:eastAsia="zh-CN"/>
                    </w:rPr>
                  </w:pPr>
                  <w:r>
                    <w:rPr>
                      <w:rFonts w:hint="eastAsia"/>
                      <w:color w:val="auto"/>
                      <w:lang w:val="en-US" w:eastAsia="zh-CN"/>
                    </w:rPr>
                    <w:t>DA023</w:t>
                  </w:r>
                </w:p>
              </w:tc>
              <w:tc>
                <w:tcPr>
                  <w:tcW w:w="2853" w:type="pct"/>
                  <w:tcBorders>
                    <w:tl2br w:val="nil"/>
                    <w:tr2bl w:val="nil"/>
                  </w:tcBorders>
                  <w:vAlign w:val="center"/>
                </w:tcPr>
                <w:p w14:paraId="2A35505A">
                  <w:pPr>
                    <w:jc w:val="center"/>
                    <w:rPr>
                      <w:rFonts w:hint="eastAsia"/>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1F8DBD7F">
                  <w:pPr>
                    <w:jc w:val="center"/>
                    <w:rPr>
                      <w:color w:val="auto"/>
                    </w:rPr>
                  </w:pPr>
                  <w:r>
                    <w:rPr>
                      <w:rFonts w:hint="eastAsia"/>
                      <w:color w:val="auto"/>
                      <w:lang w:val="en-US" w:eastAsia="zh-CN"/>
                    </w:rPr>
                    <w:t>1次/年</w:t>
                  </w:r>
                </w:p>
              </w:tc>
            </w:tr>
            <w:tr w14:paraId="27E98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3E71F9F6">
                  <w:pPr>
                    <w:pStyle w:val="62"/>
                    <w:rPr>
                      <w:rFonts w:hint="eastAsia"/>
                      <w:color w:val="auto"/>
                    </w:rPr>
                  </w:pPr>
                </w:p>
              </w:tc>
              <w:tc>
                <w:tcPr>
                  <w:tcW w:w="875" w:type="pct"/>
                  <w:tcBorders>
                    <w:tl2br w:val="nil"/>
                    <w:tr2bl w:val="nil"/>
                  </w:tcBorders>
                  <w:vAlign w:val="center"/>
                </w:tcPr>
                <w:p w14:paraId="3ED956F4">
                  <w:pPr>
                    <w:pStyle w:val="62"/>
                    <w:rPr>
                      <w:rFonts w:hint="default" w:eastAsia="宋体"/>
                      <w:color w:val="auto"/>
                      <w:lang w:val="en-US" w:eastAsia="zh-CN"/>
                    </w:rPr>
                  </w:pPr>
                  <w:r>
                    <w:rPr>
                      <w:rFonts w:hint="eastAsia"/>
                      <w:color w:val="auto"/>
                      <w:lang w:val="en-US" w:eastAsia="zh-CN"/>
                    </w:rPr>
                    <w:t>DA024</w:t>
                  </w:r>
                </w:p>
              </w:tc>
              <w:tc>
                <w:tcPr>
                  <w:tcW w:w="2853" w:type="pct"/>
                  <w:tcBorders>
                    <w:tl2br w:val="nil"/>
                    <w:tr2bl w:val="nil"/>
                  </w:tcBorders>
                  <w:vAlign w:val="center"/>
                </w:tcPr>
                <w:p w14:paraId="04D9BBAB">
                  <w:pPr>
                    <w:pStyle w:val="62"/>
                    <w:rPr>
                      <w:rFonts w:hint="default" w:eastAsia="宋体"/>
                      <w:color w:val="auto"/>
                      <w:lang w:val="en-US" w:eastAsia="zh-CN"/>
                    </w:rPr>
                  </w:pPr>
                  <w:r>
                    <w:rPr>
                      <w:rFonts w:hint="eastAsia"/>
                      <w:color w:val="auto"/>
                      <w:lang w:val="en-US" w:eastAsia="zh-CN"/>
                    </w:rPr>
                    <w:t>硫酸雾</w:t>
                  </w:r>
                </w:p>
              </w:tc>
              <w:tc>
                <w:tcPr>
                  <w:tcW w:w="719" w:type="pct"/>
                  <w:tcBorders>
                    <w:tl2br w:val="nil"/>
                    <w:tr2bl w:val="nil"/>
                  </w:tcBorders>
                  <w:vAlign w:val="center"/>
                </w:tcPr>
                <w:p w14:paraId="4C70454A">
                  <w:pPr>
                    <w:jc w:val="center"/>
                    <w:rPr>
                      <w:color w:val="auto"/>
                    </w:rPr>
                  </w:pPr>
                  <w:r>
                    <w:rPr>
                      <w:rFonts w:hint="eastAsia"/>
                      <w:color w:val="auto"/>
                      <w:lang w:val="en-US" w:eastAsia="zh-CN"/>
                    </w:rPr>
                    <w:t>1次/半年</w:t>
                  </w:r>
                </w:p>
              </w:tc>
            </w:tr>
            <w:tr w14:paraId="693DC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4E0D264C">
                  <w:pPr>
                    <w:pStyle w:val="62"/>
                    <w:rPr>
                      <w:rFonts w:hint="eastAsia"/>
                      <w:color w:val="auto"/>
                    </w:rPr>
                  </w:pPr>
                </w:p>
              </w:tc>
              <w:tc>
                <w:tcPr>
                  <w:tcW w:w="875" w:type="pct"/>
                  <w:tcBorders>
                    <w:tl2br w:val="nil"/>
                    <w:tr2bl w:val="nil"/>
                  </w:tcBorders>
                  <w:vAlign w:val="center"/>
                </w:tcPr>
                <w:p w14:paraId="6154474A">
                  <w:pPr>
                    <w:pStyle w:val="62"/>
                    <w:rPr>
                      <w:rFonts w:hint="default" w:eastAsia="宋体"/>
                      <w:color w:val="auto"/>
                      <w:lang w:val="en-US" w:eastAsia="zh-CN"/>
                    </w:rPr>
                  </w:pPr>
                  <w:r>
                    <w:rPr>
                      <w:rFonts w:hint="eastAsia"/>
                      <w:color w:val="auto"/>
                      <w:lang w:val="en-US" w:eastAsia="zh-CN"/>
                    </w:rPr>
                    <w:t>DA025</w:t>
                  </w:r>
                </w:p>
              </w:tc>
              <w:tc>
                <w:tcPr>
                  <w:tcW w:w="2853" w:type="pct"/>
                  <w:tcBorders>
                    <w:tl2br w:val="nil"/>
                    <w:tr2bl w:val="nil"/>
                  </w:tcBorders>
                  <w:vAlign w:val="center"/>
                </w:tcPr>
                <w:p w14:paraId="7BD54463">
                  <w:pPr>
                    <w:pStyle w:val="62"/>
                    <w:rPr>
                      <w:rFonts w:hint="eastAsia" w:eastAsia="宋体"/>
                      <w:color w:val="auto"/>
                      <w:lang w:val="en-US" w:eastAsia="zh-CN"/>
                    </w:rPr>
                  </w:pPr>
                  <w:r>
                    <w:rPr>
                      <w:rFonts w:hint="eastAsia"/>
                      <w:color w:val="auto"/>
                      <w:lang w:val="en-US" w:eastAsia="zh-CN"/>
                    </w:rPr>
                    <w:t>碱雾</w:t>
                  </w:r>
                </w:p>
              </w:tc>
              <w:tc>
                <w:tcPr>
                  <w:tcW w:w="719" w:type="pct"/>
                  <w:tcBorders>
                    <w:tl2br w:val="nil"/>
                    <w:tr2bl w:val="nil"/>
                  </w:tcBorders>
                  <w:vAlign w:val="center"/>
                </w:tcPr>
                <w:p w14:paraId="441E237D">
                  <w:pPr>
                    <w:pStyle w:val="62"/>
                    <w:jc w:val="center"/>
                    <w:rPr>
                      <w:color w:val="auto"/>
                    </w:rPr>
                  </w:pPr>
                  <w:r>
                    <w:rPr>
                      <w:rFonts w:hint="eastAsia"/>
                      <w:color w:val="auto"/>
                      <w:lang w:val="en-US" w:eastAsia="zh-CN"/>
                    </w:rPr>
                    <w:t>1次/半年</w:t>
                  </w:r>
                </w:p>
              </w:tc>
            </w:tr>
            <w:tr w14:paraId="6CE6E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A101BEF">
                  <w:pPr>
                    <w:pStyle w:val="62"/>
                    <w:rPr>
                      <w:color w:val="auto"/>
                    </w:rPr>
                  </w:pPr>
                </w:p>
              </w:tc>
              <w:tc>
                <w:tcPr>
                  <w:tcW w:w="875" w:type="pct"/>
                  <w:tcBorders>
                    <w:tl2br w:val="nil"/>
                    <w:tr2bl w:val="nil"/>
                  </w:tcBorders>
                  <w:vAlign w:val="center"/>
                </w:tcPr>
                <w:p w14:paraId="46DF7805">
                  <w:pPr>
                    <w:pStyle w:val="62"/>
                    <w:rPr>
                      <w:color w:val="auto"/>
                    </w:rPr>
                  </w:pPr>
                  <w:r>
                    <w:rPr>
                      <w:rFonts w:hint="eastAsia"/>
                      <w:color w:val="auto"/>
                    </w:rPr>
                    <w:t>DA026</w:t>
                  </w:r>
                </w:p>
              </w:tc>
              <w:tc>
                <w:tcPr>
                  <w:tcW w:w="2853" w:type="pct"/>
                  <w:tcBorders>
                    <w:tl2br w:val="nil"/>
                    <w:tr2bl w:val="nil"/>
                  </w:tcBorders>
                  <w:vAlign w:val="center"/>
                </w:tcPr>
                <w:p w14:paraId="6CB9EE84">
                  <w:pPr>
                    <w:pStyle w:val="62"/>
                    <w:rPr>
                      <w:rFonts w:hint="default" w:eastAsia="宋体"/>
                      <w:color w:val="auto"/>
                      <w:vertAlign w:val="baseline"/>
                      <w:lang w:val="en-US" w:eastAsia="zh-CN"/>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5BE61594">
                  <w:pPr>
                    <w:pStyle w:val="62"/>
                    <w:rPr>
                      <w:color w:val="auto"/>
                    </w:rPr>
                  </w:pPr>
                  <w:r>
                    <w:rPr>
                      <w:color w:val="auto"/>
                    </w:rPr>
                    <w:t>1次/年</w:t>
                  </w:r>
                </w:p>
              </w:tc>
            </w:tr>
            <w:tr w14:paraId="0B597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3663514F">
                  <w:pPr>
                    <w:pStyle w:val="62"/>
                    <w:rPr>
                      <w:color w:val="auto"/>
                    </w:rPr>
                  </w:pPr>
                </w:p>
              </w:tc>
              <w:tc>
                <w:tcPr>
                  <w:tcW w:w="875" w:type="pct"/>
                  <w:tcBorders>
                    <w:tl2br w:val="nil"/>
                    <w:tr2bl w:val="nil"/>
                  </w:tcBorders>
                  <w:vAlign w:val="center"/>
                </w:tcPr>
                <w:p w14:paraId="53C5ED59">
                  <w:pPr>
                    <w:pStyle w:val="62"/>
                    <w:rPr>
                      <w:color w:val="auto"/>
                    </w:rPr>
                  </w:pPr>
                  <w:r>
                    <w:rPr>
                      <w:rFonts w:hint="eastAsia"/>
                      <w:color w:val="auto"/>
                    </w:rPr>
                    <w:t>DA027</w:t>
                  </w:r>
                </w:p>
              </w:tc>
              <w:tc>
                <w:tcPr>
                  <w:tcW w:w="2853" w:type="pct"/>
                  <w:tcBorders>
                    <w:tl2br w:val="nil"/>
                    <w:tr2bl w:val="nil"/>
                  </w:tcBorders>
                  <w:vAlign w:val="center"/>
                </w:tcPr>
                <w:p w14:paraId="4203616C">
                  <w:pPr>
                    <w:jc w:val="center"/>
                    <w:rPr>
                      <w:color w:val="auto"/>
                    </w:rPr>
                  </w:pPr>
                  <w:r>
                    <w:rPr>
                      <w:rFonts w:hint="eastAsia"/>
                      <w:color w:val="auto"/>
                    </w:rPr>
                    <w:t>SO</w:t>
                  </w:r>
                  <w:r>
                    <w:rPr>
                      <w:rFonts w:hint="eastAsia"/>
                      <w:color w:val="auto"/>
                      <w:vertAlign w:val="subscript"/>
                    </w:rPr>
                    <w:t>2</w:t>
                  </w:r>
                  <w:r>
                    <w:rPr>
                      <w:rFonts w:hint="eastAsia"/>
                      <w:color w:val="auto"/>
                    </w:rPr>
                    <w:t>、NO</w:t>
                  </w:r>
                  <w:r>
                    <w:rPr>
                      <w:rFonts w:hint="eastAsia"/>
                      <w:color w:val="auto"/>
                      <w:lang w:val="en-US" w:eastAsia="zh-CN"/>
                    </w:rPr>
                    <w:t>x、颗粒物、林格曼黑度</w:t>
                  </w:r>
                </w:p>
              </w:tc>
              <w:tc>
                <w:tcPr>
                  <w:tcW w:w="719" w:type="pct"/>
                  <w:tcBorders>
                    <w:tl2br w:val="nil"/>
                    <w:tr2bl w:val="nil"/>
                  </w:tcBorders>
                  <w:vAlign w:val="center"/>
                </w:tcPr>
                <w:p w14:paraId="519BB3C2">
                  <w:pPr>
                    <w:pStyle w:val="62"/>
                    <w:rPr>
                      <w:color w:val="auto"/>
                    </w:rPr>
                  </w:pPr>
                  <w:r>
                    <w:rPr>
                      <w:color w:val="auto"/>
                    </w:rPr>
                    <w:t>1次/年</w:t>
                  </w:r>
                </w:p>
              </w:tc>
            </w:tr>
            <w:tr w14:paraId="5291D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restart"/>
                  <w:tcBorders>
                    <w:tl2br w:val="nil"/>
                    <w:tr2bl w:val="nil"/>
                  </w:tcBorders>
                  <w:vAlign w:val="center"/>
                </w:tcPr>
                <w:p w14:paraId="0828168A">
                  <w:pPr>
                    <w:pStyle w:val="62"/>
                    <w:rPr>
                      <w:color w:val="auto"/>
                    </w:rPr>
                  </w:pPr>
                  <w:r>
                    <w:rPr>
                      <w:rFonts w:hint="eastAsia"/>
                      <w:color w:val="auto"/>
                    </w:rPr>
                    <w:t>无组织废气</w:t>
                  </w:r>
                </w:p>
              </w:tc>
              <w:tc>
                <w:tcPr>
                  <w:tcW w:w="875" w:type="pct"/>
                  <w:vMerge w:val="restart"/>
                  <w:tcBorders>
                    <w:tl2br w:val="nil"/>
                    <w:tr2bl w:val="nil"/>
                  </w:tcBorders>
                  <w:vAlign w:val="center"/>
                </w:tcPr>
                <w:p w14:paraId="1A3A4994">
                  <w:pPr>
                    <w:pStyle w:val="62"/>
                    <w:rPr>
                      <w:color w:val="auto"/>
                    </w:rPr>
                  </w:pPr>
                  <w:r>
                    <w:rPr>
                      <w:rFonts w:hint="eastAsia"/>
                      <w:color w:val="auto"/>
                    </w:rPr>
                    <w:t>厂界</w:t>
                  </w:r>
                </w:p>
              </w:tc>
              <w:tc>
                <w:tcPr>
                  <w:tcW w:w="2853" w:type="pct"/>
                  <w:tcBorders>
                    <w:tl2br w:val="nil"/>
                    <w:tr2bl w:val="nil"/>
                  </w:tcBorders>
                  <w:vAlign w:val="center"/>
                </w:tcPr>
                <w:p w14:paraId="619285F0">
                  <w:pPr>
                    <w:pStyle w:val="62"/>
                    <w:rPr>
                      <w:rFonts w:hint="eastAsia" w:eastAsia="宋体"/>
                      <w:color w:val="auto"/>
                      <w:lang w:val="en-US" w:eastAsia="zh-CN"/>
                    </w:rPr>
                  </w:pPr>
                  <w:r>
                    <w:rPr>
                      <w:rFonts w:hint="eastAsia"/>
                      <w:color w:val="auto"/>
                      <w:lang w:eastAsia="zh-CN"/>
                    </w:rPr>
                    <w:t>硫酸雾、碱雾</w:t>
                  </w:r>
                </w:p>
              </w:tc>
              <w:tc>
                <w:tcPr>
                  <w:tcW w:w="719" w:type="pct"/>
                  <w:tcBorders>
                    <w:tl2br w:val="nil"/>
                    <w:tr2bl w:val="nil"/>
                  </w:tcBorders>
                  <w:vAlign w:val="center"/>
                </w:tcPr>
                <w:p w14:paraId="21A8C9B8">
                  <w:pPr>
                    <w:pStyle w:val="62"/>
                    <w:rPr>
                      <w:color w:val="auto"/>
                    </w:rPr>
                  </w:pPr>
                  <w:r>
                    <w:rPr>
                      <w:color w:val="auto"/>
                    </w:rPr>
                    <w:t>1次/年</w:t>
                  </w:r>
                </w:p>
              </w:tc>
            </w:tr>
            <w:tr w14:paraId="5AEAF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02BDC216">
                  <w:pPr>
                    <w:pStyle w:val="62"/>
                    <w:rPr>
                      <w:rFonts w:hint="eastAsia"/>
                      <w:color w:val="auto"/>
                    </w:rPr>
                  </w:pPr>
                </w:p>
              </w:tc>
              <w:tc>
                <w:tcPr>
                  <w:tcW w:w="875" w:type="pct"/>
                  <w:vMerge w:val="continue"/>
                  <w:tcBorders>
                    <w:tl2br w:val="nil"/>
                    <w:tr2bl w:val="nil"/>
                  </w:tcBorders>
                  <w:vAlign w:val="center"/>
                </w:tcPr>
                <w:p w14:paraId="7E769DCA">
                  <w:pPr>
                    <w:pStyle w:val="62"/>
                    <w:rPr>
                      <w:rFonts w:hint="eastAsia"/>
                      <w:color w:val="auto"/>
                    </w:rPr>
                  </w:pPr>
                </w:p>
              </w:tc>
              <w:tc>
                <w:tcPr>
                  <w:tcW w:w="2853" w:type="pct"/>
                  <w:tcBorders>
                    <w:tl2br w:val="nil"/>
                    <w:tr2bl w:val="nil"/>
                  </w:tcBorders>
                  <w:vAlign w:val="center"/>
                </w:tcPr>
                <w:p w14:paraId="1F185318">
                  <w:pPr>
                    <w:pStyle w:val="62"/>
                    <w:rPr>
                      <w:rFonts w:hint="eastAsia"/>
                      <w:color w:val="auto"/>
                    </w:rPr>
                  </w:pPr>
                  <w:r>
                    <w:rPr>
                      <w:rFonts w:hint="eastAsia"/>
                      <w:color w:val="auto"/>
                    </w:rPr>
                    <w:t>颗粒物</w:t>
                  </w:r>
                </w:p>
              </w:tc>
              <w:tc>
                <w:tcPr>
                  <w:tcW w:w="719" w:type="pct"/>
                  <w:tcBorders>
                    <w:tl2br w:val="nil"/>
                    <w:tr2bl w:val="nil"/>
                  </w:tcBorders>
                  <w:vAlign w:val="center"/>
                </w:tcPr>
                <w:p w14:paraId="2AC8778B">
                  <w:pPr>
                    <w:pStyle w:val="62"/>
                    <w:rPr>
                      <w:rFonts w:hint="default" w:eastAsia="宋体"/>
                      <w:color w:val="auto"/>
                      <w:lang w:val="en-US" w:eastAsia="zh-CN"/>
                    </w:rPr>
                  </w:pPr>
                  <w:r>
                    <w:rPr>
                      <w:rFonts w:hint="eastAsia"/>
                      <w:color w:val="auto"/>
                      <w:lang w:val="en-US" w:eastAsia="zh-CN"/>
                    </w:rPr>
                    <w:t>1次/半年</w:t>
                  </w:r>
                </w:p>
              </w:tc>
            </w:tr>
            <w:tr w14:paraId="7E983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restart"/>
                  <w:tcBorders>
                    <w:tl2br w:val="nil"/>
                    <w:tr2bl w:val="nil"/>
                  </w:tcBorders>
                  <w:vAlign w:val="center"/>
                </w:tcPr>
                <w:p w14:paraId="192B02D2">
                  <w:pPr>
                    <w:pStyle w:val="62"/>
                    <w:rPr>
                      <w:rFonts w:hint="eastAsia" w:eastAsia="宋体"/>
                      <w:color w:val="auto"/>
                      <w:lang w:val="en-US" w:eastAsia="zh-CN"/>
                    </w:rPr>
                  </w:pPr>
                  <w:r>
                    <w:rPr>
                      <w:rFonts w:hint="eastAsia"/>
                      <w:color w:val="auto"/>
                      <w:lang w:val="en-US" w:eastAsia="zh-CN"/>
                    </w:rPr>
                    <w:t>废水</w:t>
                  </w:r>
                </w:p>
              </w:tc>
              <w:tc>
                <w:tcPr>
                  <w:tcW w:w="875" w:type="pct"/>
                  <w:vMerge w:val="restart"/>
                  <w:tcBorders>
                    <w:tl2br w:val="nil"/>
                    <w:tr2bl w:val="nil"/>
                  </w:tcBorders>
                  <w:vAlign w:val="center"/>
                </w:tcPr>
                <w:p w14:paraId="29315369">
                  <w:pPr>
                    <w:pStyle w:val="62"/>
                    <w:rPr>
                      <w:rFonts w:hint="default" w:eastAsia="宋体"/>
                      <w:color w:val="auto"/>
                      <w:lang w:val="en-US" w:eastAsia="zh-CN"/>
                    </w:rPr>
                  </w:pPr>
                  <w:r>
                    <w:rPr>
                      <w:rFonts w:hint="eastAsia"/>
                      <w:color w:val="auto"/>
                      <w:lang w:val="en-US" w:eastAsia="zh-CN"/>
                    </w:rPr>
                    <w:t>DW001</w:t>
                  </w:r>
                </w:p>
              </w:tc>
              <w:tc>
                <w:tcPr>
                  <w:tcW w:w="2853" w:type="pct"/>
                  <w:tcBorders>
                    <w:tl2br w:val="nil"/>
                    <w:tr2bl w:val="nil"/>
                  </w:tcBorders>
                  <w:vAlign w:val="center"/>
                </w:tcPr>
                <w:p w14:paraId="2896904E">
                  <w:pPr>
                    <w:pStyle w:val="62"/>
                    <w:rPr>
                      <w:rFonts w:hint="default" w:eastAsia="宋体"/>
                      <w:color w:val="auto"/>
                      <w:lang w:val="en-US" w:eastAsia="zh-CN"/>
                    </w:rPr>
                  </w:pPr>
                  <w:r>
                    <w:rPr>
                      <w:rFonts w:hint="eastAsia"/>
                      <w:color w:val="auto"/>
                      <w:lang w:val="en-US" w:eastAsia="zh-CN"/>
                    </w:rPr>
                    <w:t>色度、氨氮、SS、总磷</w:t>
                  </w:r>
                </w:p>
              </w:tc>
              <w:tc>
                <w:tcPr>
                  <w:tcW w:w="719" w:type="pct"/>
                  <w:tcBorders>
                    <w:tl2br w:val="nil"/>
                    <w:tr2bl w:val="nil"/>
                  </w:tcBorders>
                  <w:vAlign w:val="center"/>
                </w:tcPr>
                <w:p w14:paraId="7793A454">
                  <w:pPr>
                    <w:pStyle w:val="62"/>
                    <w:rPr>
                      <w:rFonts w:hint="default" w:eastAsia="宋体"/>
                      <w:color w:val="auto"/>
                      <w:lang w:val="en-US" w:eastAsia="zh-CN"/>
                    </w:rPr>
                  </w:pPr>
                  <w:r>
                    <w:rPr>
                      <w:rFonts w:hint="eastAsia"/>
                      <w:color w:val="auto"/>
                      <w:lang w:val="en-US" w:eastAsia="zh-CN"/>
                    </w:rPr>
                    <w:t>1次/月</w:t>
                  </w:r>
                </w:p>
              </w:tc>
            </w:tr>
            <w:tr w14:paraId="7C3A3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4EE1A214">
                  <w:pPr>
                    <w:pStyle w:val="62"/>
                    <w:rPr>
                      <w:rFonts w:hint="eastAsia"/>
                      <w:color w:val="auto"/>
                      <w:lang w:val="en-US" w:eastAsia="zh-CN"/>
                    </w:rPr>
                  </w:pPr>
                </w:p>
              </w:tc>
              <w:tc>
                <w:tcPr>
                  <w:tcW w:w="875" w:type="pct"/>
                  <w:vMerge w:val="continue"/>
                  <w:tcBorders>
                    <w:tl2br w:val="nil"/>
                    <w:tr2bl w:val="nil"/>
                  </w:tcBorders>
                  <w:vAlign w:val="center"/>
                </w:tcPr>
                <w:p w14:paraId="572985F6">
                  <w:pPr>
                    <w:pStyle w:val="62"/>
                    <w:rPr>
                      <w:rFonts w:hint="eastAsia"/>
                      <w:color w:val="auto"/>
                      <w:lang w:val="en-US" w:eastAsia="zh-CN"/>
                    </w:rPr>
                  </w:pPr>
                </w:p>
              </w:tc>
              <w:tc>
                <w:tcPr>
                  <w:tcW w:w="2853" w:type="pct"/>
                  <w:tcBorders>
                    <w:tl2br w:val="nil"/>
                    <w:tr2bl w:val="nil"/>
                  </w:tcBorders>
                  <w:vAlign w:val="center"/>
                </w:tcPr>
                <w:p w14:paraId="2CD43287">
                  <w:pPr>
                    <w:pStyle w:val="62"/>
                    <w:rPr>
                      <w:rFonts w:hint="eastAsia"/>
                      <w:color w:val="auto"/>
                      <w:lang w:val="en-US" w:eastAsia="zh-CN"/>
                    </w:rPr>
                  </w:pPr>
                  <w:r>
                    <w:rPr>
                      <w:rFonts w:hint="eastAsia"/>
                      <w:color w:val="auto"/>
                      <w:lang w:val="en-US" w:eastAsia="zh-CN"/>
                    </w:rPr>
                    <w:t>BOD</w:t>
                  </w:r>
                  <w:r>
                    <w:rPr>
                      <w:rFonts w:hint="eastAsia"/>
                      <w:color w:val="auto"/>
                      <w:vertAlign w:val="subscript"/>
                      <w:lang w:val="en-US" w:eastAsia="zh-CN"/>
                    </w:rPr>
                    <w:t>5</w:t>
                  </w:r>
                  <w:r>
                    <w:rPr>
                      <w:rFonts w:hint="eastAsia"/>
                      <w:color w:val="auto"/>
                      <w:lang w:val="en-US" w:eastAsia="zh-CN"/>
                    </w:rPr>
                    <w:t>、动植物油</w:t>
                  </w:r>
                </w:p>
              </w:tc>
              <w:tc>
                <w:tcPr>
                  <w:tcW w:w="719" w:type="pct"/>
                  <w:tcBorders>
                    <w:tl2br w:val="nil"/>
                    <w:tr2bl w:val="nil"/>
                  </w:tcBorders>
                  <w:vAlign w:val="center"/>
                </w:tcPr>
                <w:p w14:paraId="36C4D923">
                  <w:pPr>
                    <w:pStyle w:val="62"/>
                    <w:rPr>
                      <w:rFonts w:hint="default" w:eastAsia="宋体"/>
                      <w:color w:val="auto"/>
                      <w:lang w:val="en-US" w:eastAsia="zh-CN"/>
                    </w:rPr>
                  </w:pPr>
                  <w:r>
                    <w:rPr>
                      <w:rFonts w:hint="eastAsia"/>
                      <w:color w:val="auto"/>
                      <w:lang w:val="en-US" w:eastAsia="zh-CN"/>
                    </w:rPr>
                    <w:t>1次/半年</w:t>
                  </w:r>
                </w:p>
              </w:tc>
            </w:tr>
            <w:tr w14:paraId="5E5CD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081915D0">
                  <w:pPr>
                    <w:pStyle w:val="62"/>
                    <w:rPr>
                      <w:rFonts w:hint="eastAsia"/>
                      <w:color w:val="auto"/>
                      <w:lang w:val="en-US" w:eastAsia="zh-CN"/>
                    </w:rPr>
                  </w:pPr>
                </w:p>
              </w:tc>
              <w:tc>
                <w:tcPr>
                  <w:tcW w:w="875" w:type="pct"/>
                  <w:vMerge w:val="continue"/>
                  <w:tcBorders>
                    <w:tl2br w:val="nil"/>
                    <w:tr2bl w:val="nil"/>
                  </w:tcBorders>
                  <w:vAlign w:val="center"/>
                </w:tcPr>
                <w:p w14:paraId="254F7B09">
                  <w:pPr>
                    <w:pStyle w:val="62"/>
                    <w:rPr>
                      <w:rFonts w:hint="eastAsia"/>
                      <w:color w:val="auto"/>
                      <w:lang w:val="en-US" w:eastAsia="zh-CN"/>
                    </w:rPr>
                  </w:pPr>
                </w:p>
              </w:tc>
              <w:tc>
                <w:tcPr>
                  <w:tcW w:w="2853" w:type="pct"/>
                  <w:tcBorders>
                    <w:tl2br w:val="nil"/>
                    <w:tr2bl w:val="nil"/>
                  </w:tcBorders>
                  <w:vAlign w:val="center"/>
                </w:tcPr>
                <w:p w14:paraId="252DF476">
                  <w:pPr>
                    <w:pStyle w:val="62"/>
                    <w:rPr>
                      <w:rFonts w:hint="eastAsia"/>
                      <w:color w:val="auto"/>
                      <w:lang w:val="en-US" w:eastAsia="zh-CN"/>
                    </w:rPr>
                  </w:pPr>
                  <w:r>
                    <w:rPr>
                      <w:rFonts w:hint="eastAsia"/>
                      <w:color w:val="auto"/>
                      <w:lang w:val="en-US" w:eastAsia="zh-CN"/>
                    </w:rPr>
                    <w:t>pH、COD、总氮、总镍</w:t>
                  </w:r>
                </w:p>
              </w:tc>
              <w:tc>
                <w:tcPr>
                  <w:tcW w:w="719" w:type="pct"/>
                  <w:tcBorders>
                    <w:tl2br w:val="nil"/>
                    <w:tr2bl w:val="nil"/>
                  </w:tcBorders>
                  <w:vAlign w:val="center"/>
                </w:tcPr>
                <w:p w14:paraId="204CC7E6">
                  <w:pPr>
                    <w:pStyle w:val="62"/>
                    <w:rPr>
                      <w:rFonts w:hint="default" w:eastAsia="宋体"/>
                      <w:color w:val="auto"/>
                      <w:lang w:val="en-US" w:eastAsia="zh-CN"/>
                    </w:rPr>
                  </w:pPr>
                  <w:r>
                    <w:rPr>
                      <w:rFonts w:hint="eastAsia"/>
                      <w:color w:val="auto"/>
                      <w:lang w:val="en-US" w:eastAsia="zh-CN"/>
                    </w:rPr>
                    <w:t>自动监测</w:t>
                  </w:r>
                </w:p>
              </w:tc>
            </w:tr>
            <w:tr w14:paraId="7422F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restart"/>
                  <w:tcBorders>
                    <w:tl2br w:val="nil"/>
                    <w:tr2bl w:val="nil"/>
                  </w:tcBorders>
                  <w:vAlign w:val="center"/>
                </w:tcPr>
                <w:p w14:paraId="2D6BD00E">
                  <w:pPr>
                    <w:pStyle w:val="62"/>
                    <w:rPr>
                      <w:rFonts w:hint="default" w:eastAsia="宋体"/>
                      <w:color w:val="auto"/>
                      <w:lang w:val="en-US" w:eastAsia="zh-CN"/>
                    </w:rPr>
                  </w:pPr>
                  <w:r>
                    <w:rPr>
                      <w:rFonts w:hint="eastAsia"/>
                      <w:color w:val="auto"/>
                      <w:lang w:val="en-US" w:eastAsia="zh-CN"/>
                    </w:rPr>
                    <w:t>雨水</w:t>
                  </w:r>
                </w:p>
              </w:tc>
              <w:tc>
                <w:tcPr>
                  <w:tcW w:w="875" w:type="pct"/>
                  <w:tcBorders>
                    <w:tl2br w:val="nil"/>
                    <w:tr2bl w:val="nil"/>
                  </w:tcBorders>
                  <w:vAlign w:val="center"/>
                </w:tcPr>
                <w:p w14:paraId="310540B8">
                  <w:pPr>
                    <w:pStyle w:val="62"/>
                    <w:rPr>
                      <w:rFonts w:hint="default" w:eastAsia="宋体"/>
                      <w:color w:val="auto"/>
                      <w:lang w:val="en-US" w:eastAsia="zh-CN"/>
                    </w:rPr>
                  </w:pPr>
                  <w:r>
                    <w:rPr>
                      <w:rFonts w:hint="eastAsia"/>
                      <w:color w:val="auto"/>
                      <w:lang w:val="en-US" w:eastAsia="zh-CN"/>
                    </w:rPr>
                    <w:t>DW003</w:t>
                  </w:r>
                </w:p>
              </w:tc>
              <w:tc>
                <w:tcPr>
                  <w:tcW w:w="2853" w:type="pct"/>
                  <w:tcBorders>
                    <w:tl2br w:val="nil"/>
                    <w:tr2bl w:val="nil"/>
                  </w:tcBorders>
                  <w:vAlign w:val="center"/>
                </w:tcPr>
                <w:p w14:paraId="3548C4D6">
                  <w:pPr>
                    <w:pStyle w:val="62"/>
                    <w:rPr>
                      <w:rFonts w:hint="default"/>
                      <w:color w:val="auto"/>
                      <w:lang w:val="en-US"/>
                    </w:rPr>
                  </w:pPr>
                  <w:r>
                    <w:rPr>
                      <w:rFonts w:hint="eastAsia"/>
                      <w:color w:val="auto"/>
                      <w:lang w:val="en-US" w:eastAsia="zh-CN"/>
                    </w:rPr>
                    <w:t>pH、SS</w:t>
                  </w:r>
                </w:p>
              </w:tc>
              <w:tc>
                <w:tcPr>
                  <w:tcW w:w="719" w:type="pct"/>
                  <w:tcBorders>
                    <w:tl2br w:val="nil"/>
                    <w:tr2bl w:val="nil"/>
                  </w:tcBorders>
                  <w:vAlign w:val="center"/>
                </w:tcPr>
                <w:p w14:paraId="722A5708">
                  <w:pPr>
                    <w:pStyle w:val="62"/>
                    <w:rPr>
                      <w:rFonts w:hint="eastAsia" w:eastAsia="宋体"/>
                      <w:color w:val="auto"/>
                      <w:lang w:val="en-US" w:eastAsia="zh-CN"/>
                    </w:rPr>
                  </w:pPr>
                  <w:r>
                    <w:rPr>
                      <w:color w:val="auto"/>
                    </w:rPr>
                    <w:t>1次/</w:t>
                  </w:r>
                  <w:r>
                    <w:rPr>
                      <w:rFonts w:hint="eastAsia"/>
                      <w:color w:val="auto"/>
                      <w:lang w:val="en-US" w:eastAsia="zh-CN"/>
                    </w:rPr>
                    <w:t>日</w:t>
                  </w:r>
                </w:p>
              </w:tc>
            </w:tr>
            <w:tr w14:paraId="744EA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41F066F1">
                  <w:pPr>
                    <w:pStyle w:val="62"/>
                    <w:rPr>
                      <w:color w:val="auto"/>
                    </w:rPr>
                  </w:pPr>
                </w:p>
              </w:tc>
              <w:tc>
                <w:tcPr>
                  <w:tcW w:w="875" w:type="pct"/>
                  <w:tcBorders>
                    <w:tl2br w:val="nil"/>
                    <w:tr2bl w:val="nil"/>
                  </w:tcBorders>
                  <w:vAlign w:val="center"/>
                </w:tcPr>
                <w:p w14:paraId="2B940888">
                  <w:pPr>
                    <w:pStyle w:val="62"/>
                    <w:rPr>
                      <w:rFonts w:hint="default" w:eastAsia="宋体"/>
                      <w:color w:val="auto"/>
                      <w:lang w:val="en-US" w:eastAsia="zh-CN"/>
                    </w:rPr>
                  </w:pPr>
                  <w:r>
                    <w:rPr>
                      <w:rFonts w:hint="eastAsia"/>
                      <w:color w:val="auto"/>
                      <w:lang w:val="en-US" w:eastAsia="zh-CN"/>
                    </w:rPr>
                    <w:t>DW004</w:t>
                  </w:r>
                </w:p>
              </w:tc>
              <w:tc>
                <w:tcPr>
                  <w:tcW w:w="2853" w:type="pct"/>
                  <w:tcBorders>
                    <w:tl2br w:val="nil"/>
                    <w:tr2bl w:val="nil"/>
                  </w:tcBorders>
                  <w:vAlign w:val="center"/>
                </w:tcPr>
                <w:p w14:paraId="127653D4">
                  <w:pPr>
                    <w:jc w:val="center"/>
                    <w:rPr>
                      <w:color w:val="auto"/>
                    </w:rPr>
                  </w:pPr>
                  <w:r>
                    <w:rPr>
                      <w:rFonts w:hint="eastAsia"/>
                      <w:color w:val="auto"/>
                      <w:lang w:val="en-US" w:eastAsia="zh-CN"/>
                    </w:rPr>
                    <w:t>pH、SS</w:t>
                  </w:r>
                </w:p>
              </w:tc>
              <w:tc>
                <w:tcPr>
                  <w:tcW w:w="719" w:type="pct"/>
                  <w:tcBorders>
                    <w:tl2br w:val="nil"/>
                    <w:tr2bl w:val="nil"/>
                  </w:tcBorders>
                  <w:vAlign w:val="center"/>
                </w:tcPr>
                <w:p w14:paraId="00B5128E">
                  <w:pPr>
                    <w:rPr>
                      <w:color w:val="auto"/>
                    </w:rPr>
                  </w:pPr>
                  <w:r>
                    <w:rPr>
                      <w:color w:val="auto"/>
                    </w:rPr>
                    <w:t>1次/</w:t>
                  </w:r>
                  <w:r>
                    <w:rPr>
                      <w:rFonts w:hint="eastAsia"/>
                      <w:color w:val="auto"/>
                      <w:lang w:val="en-US" w:eastAsia="zh-CN"/>
                    </w:rPr>
                    <w:t>日</w:t>
                  </w:r>
                </w:p>
              </w:tc>
            </w:tr>
            <w:tr w14:paraId="13793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71AA6F95">
                  <w:pPr>
                    <w:pStyle w:val="62"/>
                    <w:rPr>
                      <w:color w:val="auto"/>
                    </w:rPr>
                  </w:pPr>
                </w:p>
              </w:tc>
              <w:tc>
                <w:tcPr>
                  <w:tcW w:w="875" w:type="pct"/>
                  <w:tcBorders>
                    <w:tl2br w:val="nil"/>
                    <w:tr2bl w:val="nil"/>
                  </w:tcBorders>
                  <w:vAlign w:val="center"/>
                </w:tcPr>
                <w:p w14:paraId="0CBEE52C">
                  <w:pPr>
                    <w:pStyle w:val="62"/>
                    <w:rPr>
                      <w:rFonts w:hint="default" w:eastAsia="宋体"/>
                      <w:color w:val="auto"/>
                      <w:lang w:val="en-US" w:eastAsia="zh-CN"/>
                    </w:rPr>
                  </w:pPr>
                  <w:r>
                    <w:rPr>
                      <w:rFonts w:hint="eastAsia"/>
                      <w:color w:val="auto"/>
                      <w:lang w:val="en-US" w:eastAsia="zh-CN"/>
                    </w:rPr>
                    <w:t>DW005</w:t>
                  </w:r>
                </w:p>
              </w:tc>
              <w:tc>
                <w:tcPr>
                  <w:tcW w:w="2853" w:type="pct"/>
                  <w:tcBorders>
                    <w:tl2br w:val="nil"/>
                    <w:tr2bl w:val="nil"/>
                  </w:tcBorders>
                  <w:vAlign w:val="center"/>
                </w:tcPr>
                <w:p w14:paraId="0DC3A4D3">
                  <w:pPr>
                    <w:jc w:val="center"/>
                    <w:rPr>
                      <w:color w:val="auto"/>
                    </w:rPr>
                  </w:pPr>
                  <w:r>
                    <w:rPr>
                      <w:rFonts w:hint="eastAsia"/>
                      <w:color w:val="auto"/>
                      <w:lang w:val="en-US" w:eastAsia="zh-CN"/>
                    </w:rPr>
                    <w:t>pH、SS</w:t>
                  </w:r>
                </w:p>
              </w:tc>
              <w:tc>
                <w:tcPr>
                  <w:tcW w:w="719" w:type="pct"/>
                  <w:tcBorders>
                    <w:tl2br w:val="nil"/>
                    <w:tr2bl w:val="nil"/>
                  </w:tcBorders>
                  <w:vAlign w:val="center"/>
                </w:tcPr>
                <w:p w14:paraId="3A5A3B87">
                  <w:pPr>
                    <w:rPr>
                      <w:color w:val="auto"/>
                    </w:rPr>
                  </w:pPr>
                  <w:r>
                    <w:rPr>
                      <w:color w:val="auto"/>
                    </w:rPr>
                    <w:t>1次/</w:t>
                  </w:r>
                  <w:r>
                    <w:rPr>
                      <w:rFonts w:hint="eastAsia"/>
                      <w:color w:val="auto"/>
                      <w:lang w:val="en-US" w:eastAsia="zh-CN"/>
                    </w:rPr>
                    <w:t>日</w:t>
                  </w:r>
                </w:p>
              </w:tc>
            </w:tr>
            <w:tr w14:paraId="4DB73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Merge w:val="continue"/>
                  <w:tcBorders>
                    <w:tl2br w:val="nil"/>
                    <w:tr2bl w:val="nil"/>
                  </w:tcBorders>
                  <w:vAlign w:val="center"/>
                </w:tcPr>
                <w:p w14:paraId="6DDB5E36">
                  <w:pPr>
                    <w:pStyle w:val="62"/>
                    <w:rPr>
                      <w:color w:val="auto"/>
                    </w:rPr>
                  </w:pPr>
                </w:p>
              </w:tc>
              <w:tc>
                <w:tcPr>
                  <w:tcW w:w="875" w:type="pct"/>
                  <w:tcBorders>
                    <w:tl2br w:val="nil"/>
                    <w:tr2bl w:val="nil"/>
                  </w:tcBorders>
                  <w:vAlign w:val="center"/>
                </w:tcPr>
                <w:p w14:paraId="0975B8D5">
                  <w:pPr>
                    <w:pStyle w:val="62"/>
                    <w:rPr>
                      <w:rFonts w:hint="default" w:eastAsia="宋体"/>
                      <w:color w:val="auto"/>
                      <w:lang w:val="en-US" w:eastAsia="zh-CN"/>
                    </w:rPr>
                  </w:pPr>
                  <w:r>
                    <w:rPr>
                      <w:rFonts w:hint="eastAsia"/>
                      <w:color w:val="auto"/>
                      <w:lang w:val="en-US" w:eastAsia="zh-CN"/>
                    </w:rPr>
                    <w:t>DW006</w:t>
                  </w:r>
                </w:p>
              </w:tc>
              <w:tc>
                <w:tcPr>
                  <w:tcW w:w="2853" w:type="pct"/>
                  <w:tcBorders>
                    <w:tl2br w:val="nil"/>
                    <w:tr2bl w:val="nil"/>
                  </w:tcBorders>
                  <w:vAlign w:val="center"/>
                </w:tcPr>
                <w:p w14:paraId="69927724">
                  <w:pPr>
                    <w:jc w:val="center"/>
                    <w:rPr>
                      <w:color w:val="auto"/>
                    </w:rPr>
                  </w:pPr>
                  <w:r>
                    <w:rPr>
                      <w:rFonts w:hint="eastAsia"/>
                      <w:color w:val="auto"/>
                      <w:lang w:val="en-US" w:eastAsia="zh-CN"/>
                    </w:rPr>
                    <w:t>pH、SS</w:t>
                  </w:r>
                </w:p>
              </w:tc>
              <w:tc>
                <w:tcPr>
                  <w:tcW w:w="719" w:type="pct"/>
                  <w:tcBorders>
                    <w:tl2br w:val="nil"/>
                    <w:tr2bl w:val="nil"/>
                  </w:tcBorders>
                  <w:vAlign w:val="center"/>
                </w:tcPr>
                <w:p w14:paraId="75C781C6">
                  <w:pPr>
                    <w:rPr>
                      <w:color w:val="auto"/>
                    </w:rPr>
                  </w:pPr>
                  <w:r>
                    <w:rPr>
                      <w:color w:val="auto"/>
                    </w:rPr>
                    <w:t>1次/</w:t>
                  </w:r>
                  <w:r>
                    <w:rPr>
                      <w:rFonts w:hint="eastAsia"/>
                      <w:color w:val="auto"/>
                      <w:lang w:val="en-US" w:eastAsia="zh-CN"/>
                    </w:rPr>
                    <w:t>日</w:t>
                  </w:r>
                </w:p>
              </w:tc>
            </w:tr>
            <w:tr w14:paraId="494CC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tcBorders>
                    <w:tl2br w:val="nil"/>
                    <w:tr2bl w:val="nil"/>
                  </w:tcBorders>
                  <w:vAlign w:val="center"/>
                </w:tcPr>
                <w:p w14:paraId="022FA935">
                  <w:pPr>
                    <w:pStyle w:val="62"/>
                    <w:rPr>
                      <w:color w:val="auto"/>
                    </w:rPr>
                  </w:pPr>
                  <w:r>
                    <w:rPr>
                      <w:color w:val="auto"/>
                    </w:rPr>
                    <w:t>噪声</w:t>
                  </w:r>
                </w:p>
              </w:tc>
              <w:tc>
                <w:tcPr>
                  <w:tcW w:w="875" w:type="pct"/>
                  <w:tcBorders>
                    <w:tl2br w:val="nil"/>
                    <w:tr2bl w:val="nil"/>
                  </w:tcBorders>
                  <w:vAlign w:val="center"/>
                </w:tcPr>
                <w:p w14:paraId="08EA7F92">
                  <w:pPr>
                    <w:pStyle w:val="62"/>
                    <w:rPr>
                      <w:color w:val="auto"/>
                    </w:rPr>
                  </w:pPr>
                  <w:r>
                    <w:rPr>
                      <w:rFonts w:hint="eastAsia"/>
                      <w:color w:val="auto"/>
                    </w:rPr>
                    <w:t>厂界外1米</w:t>
                  </w:r>
                </w:p>
              </w:tc>
              <w:tc>
                <w:tcPr>
                  <w:tcW w:w="2853" w:type="pct"/>
                  <w:tcBorders>
                    <w:tl2br w:val="nil"/>
                    <w:tr2bl w:val="nil"/>
                  </w:tcBorders>
                  <w:vAlign w:val="center"/>
                </w:tcPr>
                <w:p w14:paraId="511DADDA">
                  <w:pPr>
                    <w:pStyle w:val="62"/>
                    <w:rPr>
                      <w:color w:val="auto"/>
                    </w:rPr>
                  </w:pPr>
                  <w:r>
                    <w:rPr>
                      <w:color w:val="auto"/>
                    </w:rPr>
                    <w:t>等效连续A声级</w:t>
                  </w:r>
                </w:p>
              </w:tc>
              <w:tc>
                <w:tcPr>
                  <w:tcW w:w="719" w:type="pct"/>
                  <w:tcBorders>
                    <w:tl2br w:val="nil"/>
                    <w:tr2bl w:val="nil"/>
                  </w:tcBorders>
                  <w:vAlign w:val="center"/>
                </w:tcPr>
                <w:p w14:paraId="44DE211D">
                  <w:pPr>
                    <w:pStyle w:val="62"/>
                    <w:rPr>
                      <w:color w:val="auto"/>
                    </w:rPr>
                  </w:pPr>
                  <w:r>
                    <w:rPr>
                      <w:color w:val="auto"/>
                    </w:rPr>
                    <w:t>1次/季</w:t>
                  </w:r>
                  <w:r>
                    <w:rPr>
                      <w:rFonts w:hint="eastAsia"/>
                      <w:color w:val="auto"/>
                    </w:rPr>
                    <w:t>度</w:t>
                  </w:r>
                </w:p>
              </w:tc>
            </w:tr>
          </w:tbl>
          <w:p w14:paraId="7A4B1E8E">
            <w:pPr>
              <w:pStyle w:val="62"/>
              <w:rPr>
                <w:rFonts w:cs="Times New Roman"/>
                <w:color w:val="auto"/>
              </w:rPr>
            </w:pPr>
          </w:p>
        </w:tc>
      </w:tr>
    </w:tbl>
    <w:p w14:paraId="2256955C">
      <w:pPr>
        <w:pStyle w:val="19"/>
        <w:jc w:val="center"/>
        <w:outlineLvl w:val="0"/>
        <w:rPr>
          <w:rFonts w:ascii="Times New Roman" w:hAnsi="Times New Roman" w:eastAsia="黑体"/>
          <w:snapToGrid w:val="0"/>
          <w:sz w:val="32"/>
          <w:szCs w:val="32"/>
        </w:rPr>
      </w:pPr>
      <w:bookmarkStart w:id="254" w:name="_Toc24092"/>
      <w:r>
        <w:rPr>
          <w:rFonts w:ascii="Times New Roman" w:hAnsi="Times New Roman" w:eastAsia="黑体"/>
          <w:snapToGrid w:val="0"/>
          <w:sz w:val="32"/>
          <w:szCs w:val="32"/>
        </w:rPr>
        <w:t>五、</w:t>
      </w:r>
      <w:bookmarkStart w:id="255" w:name="_Hlk54167917"/>
      <w:r>
        <w:rPr>
          <w:rFonts w:ascii="Times New Roman" w:hAnsi="Times New Roman" w:eastAsia="黑体"/>
          <w:snapToGrid w:val="0"/>
          <w:sz w:val="32"/>
          <w:szCs w:val="32"/>
        </w:rPr>
        <w:t>环境保护措施监督检查清单</w:t>
      </w:r>
      <w:bookmarkEnd w:id="199"/>
      <w:bookmarkEnd w:id="254"/>
      <w:bookmarkEnd w:id="255"/>
    </w:p>
    <w:tbl>
      <w:tblPr>
        <w:tblStyle w:val="2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433"/>
        <w:gridCol w:w="1547"/>
        <w:gridCol w:w="1423"/>
        <w:gridCol w:w="3750"/>
      </w:tblGrid>
      <w:tr w14:paraId="6D314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907" w:type="dxa"/>
            <w:tcBorders>
              <w:tl2br w:val="single" w:color="auto" w:sz="4" w:space="0"/>
            </w:tcBorders>
          </w:tcPr>
          <w:p w14:paraId="4A74F67B">
            <w:pPr>
              <w:pStyle w:val="38"/>
              <w:ind w:left="210" w:hanging="210" w:hangingChars="100"/>
              <w:jc w:val="both"/>
              <w:rPr>
                <w:rStyle w:val="48"/>
                <w:rFonts w:hint="default" w:ascii="Times New Roman" w:hAnsi="Times New Roman" w:cs="Times New Roman"/>
                <w:color w:val="auto"/>
              </w:rPr>
            </w:pPr>
            <w:r>
              <w:rPr>
                <w:rStyle w:val="48"/>
                <w:rFonts w:hint="default" w:ascii="Times New Roman" w:hAnsi="Times New Roman" w:cs="Times New Roman"/>
                <w:color w:val="auto"/>
              </w:rPr>
              <w:t xml:space="preserve">           内</w:t>
            </w:r>
          </w:p>
          <w:p w14:paraId="2ABF848D">
            <w:pPr>
              <w:pStyle w:val="38"/>
              <w:jc w:val="both"/>
              <w:rPr>
                <w:rStyle w:val="48"/>
                <w:rFonts w:hint="default" w:ascii="Times New Roman" w:hAnsi="Times New Roman" w:cs="Times New Roman"/>
                <w:color w:val="auto"/>
              </w:rPr>
            </w:pPr>
            <w:r>
              <w:rPr>
                <w:rStyle w:val="48"/>
                <w:rFonts w:hint="default" w:ascii="Times New Roman" w:hAnsi="Times New Roman" w:cs="Times New Roman"/>
                <w:color w:val="auto"/>
              </w:rPr>
              <w:t xml:space="preserve">  容</w:t>
            </w:r>
          </w:p>
          <w:p w14:paraId="59A7F14F">
            <w:pPr>
              <w:pStyle w:val="38"/>
              <w:jc w:val="both"/>
              <w:rPr>
                <w:rStyle w:val="48"/>
                <w:rFonts w:hint="default" w:ascii="Times New Roman" w:hAnsi="Times New Roman" w:cs="Times New Roman"/>
                <w:color w:val="auto"/>
              </w:rPr>
            </w:pPr>
            <w:r>
              <w:rPr>
                <w:rStyle w:val="48"/>
                <w:rFonts w:hint="default" w:ascii="Times New Roman" w:hAnsi="Times New Roman" w:cs="Times New Roman"/>
                <w:color w:val="auto"/>
              </w:rPr>
              <w:t>要</w:t>
            </w:r>
          </w:p>
          <w:p w14:paraId="01320D1C">
            <w:pPr>
              <w:pStyle w:val="38"/>
              <w:jc w:val="both"/>
              <w:rPr>
                <w:rStyle w:val="48"/>
                <w:rFonts w:hint="default" w:ascii="Times New Roman" w:hAnsi="Times New Roman" w:cs="Times New Roman"/>
                <w:color w:val="auto"/>
              </w:rPr>
            </w:pPr>
            <w:r>
              <w:rPr>
                <w:rStyle w:val="48"/>
                <w:rFonts w:hint="default" w:ascii="Times New Roman" w:hAnsi="Times New Roman" w:cs="Times New Roman"/>
                <w:color w:val="auto"/>
              </w:rPr>
              <w:t>素</w:t>
            </w:r>
          </w:p>
        </w:tc>
        <w:tc>
          <w:tcPr>
            <w:tcW w:w="1433" w:type="dxa"/>
            <w:vAlign w:val="center"/>
          </w:tcPr>
          <w:p w14:paraId="107033B7">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排放口(编号、名称)/污染源</w:t>
            </w:r>
          </w:p>
        </w:tc>
        <w:tc>
          <w:tcPr>
            <w:tcW w:w="1547" w:type="dxa"/>
            <w:vAlign w:val="center"/>
          </w:tcPr>
          <w:p w14:paraId="73B7F2CE">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污染物项目</w:t>
            </w:r>
          </w:p>
        </w:tc>
        <w:tc>
          <w:tcPr>
            <w:tcW w:w="1423" w:type="dxa"/>
            <w:vAlign w:val="center"/>
          </w:tcPr>
          <w:p w14:paraId="73D8D13A">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环境保护措施</w:t>
            </w:r>
          </w:p>
        </w:tc>
        <w:tc>
          <w:tcPr>
            <w:tcW w:w="3750" w:type="dxa"/>
            <w:vAlign w:val="center"/>
          </w:tcPr>
          <w:p w14:paraId="4D4D0CA9">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执行标准</w:t>
            </w:r>
          </w:p>
        </w:tc>
      </w:tr>
      <w:tr w14:paraId="2FB4D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07" w:type="dxa"/>
            <w:vMerge w:val="restart"/>
            <w:vAlign w:val="center"/>
          </w:tcPr>
          <w:p w14:paraId="6079F991">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大气环境</w:t>
            </w:r>
          </w:p>
        </w:tc>
        <w:tc>
          <w:tcPr>
            <w:tcW w:w="1433" w:type="dxa"/>
            <w:vAlign w:val="center"/>
          </w:tcPr>
          <w:p w14:paraId="3B338348">
            <w:pPr>
              <w:rPr>
                <w:rFonts w:hint="default" w:ascii="Times New Roman" w:hAnsi="Times New Roman" w:cs="Times New Roman"/>
                <w:color w:val="auto"/>
              </w:rPr>
            </w:pPr>
            <w:r>
              <w:rPr>
                <w:rStyle w:val="48"/>
                <w:rFonts w:hint="default" w:ascii="Times New Roman" w:hAnsi="Times New Roman" w:cs="Times New Roman"/>
                <w:color w:val="auto"/>
              </w:rPr>
              <w:t>（DA026）</w:t>
            </w:r>
            <w:r>
              <w:rPr>
                <w:rStyle w:val="48"/>
                <w:rFonts w:hint="default" w:ascii="Times New Roman" w:hAnsi="Times New Roman" w:cs="Times New Roman"/>
                <w:color w:val="auto"/>
                <w:lang w:val="en-US" w:eastAsia="zh-CN"/>
              </w:rPr>
              <w:t>车间1（6300T生产线）</w:t>
            </w:r>
            <w:r>
              <w:rPr>
                <w:rStyle w:val="48"/>
                <w:rFonts w:hint="eastAsia" w:cs="Times New Roman"/>
                <w:color w:val="0000FF"/>
                <w:lang w:val="en-US" w:eastAsia="zh-CN"/>
              </w:rPr>
              <w:t>挤压机、时效炉和短棒炉燃料废气</w:t>
            </w:r>
          </w:p>
        </w:tc>
        <w:tc>
          <w:tcPr>
            <w:tcW w:w="1547" w:type="dxa"/>
            <w:vAlign w:val="center"/>
          </w:tcPr>
          <w:p w14:paraId="2CAE2DC3">
            <w:pPr>
              <w:jc w:val="center"/>
              <w:rPr>
                <w:rFonts w:hint="default" w:ascii="Times New Roman" w:hAnsi="Times New Roman" w:eastAsia="宋体" w:cs="Times New Roman"/>
                <w:color w:val="auto"/>
                <w:vertAlign w:val="baseline"/>
                <w:lang w:eastAsia="zh-CN"/>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vertAlign w:val="baseline"/>
                <w:lang w:eastAsia="zh-CN"/>
              </w:rPr>
              <w:t>、颗粒物、林格曼黑度</w:t>
            </w:r>
          </w:p>
        </w:tc>
        <w:tc>
          <w:tcPr>
            <w:tcW w:w="1423" w:type="dxa"/>
            <w:vAlign w:val="center"/>
          </w:tcPr>
          <w:p w14:paraId="5C16AA1F">
            <w:pPr>
              <w:pStyle w:val="38"/>
              <w:rPr>
                <w:rStyle w:val="48"/>
                <w:rFonts w:hint="default" w:ascii="Times New Roman" w:hAnsi="Times New Roman" w:cs="Times New Roman"/>
                <w:color w:val="FF0000"/>
              </w:rPr>
            </w:pPr>
            <w:r>
              <w:rPr>
                <w:rFonts w:hint="eastAsia" w:cs="Times New Roman"/>
                <w:color w:val="FF0000"/>
                <w:kern w:val="0"/>
                <w:lang w:eastAsia="zh-CN"/>
              </w:rPr>
              <w:t>低氮燃烧技术后通过</w:t>
            </w:r>
            <w:r>
              <w:rPr>
                <w:rFonts w:hint="default" w:ascii="Times New Roman" w:hAnsi="Times New Roman" w:cs="Times New Roman"/>
                <w:color w:val="FF0000"/>
                <w:kern w:val="0"/>
              </w:rPr>
              <w:t>15米</w:t>
            </w:r>
            <w:r>
              <w:rPr>
                <w:rFonts w:hint="eastAsia" w:cs="Times New Roman"/>
                <w:color w:val="FF0000"/>
                <w:kern w:val="0"/>
                <w:lang w:eastAsia="zh-CN"/>
              </w:rPr>
              <w:t>排气筒</w:t>
            </w:r>
            <w:r>
              <w:rPr>
                <w:rFonts w:hint="default" w:ascii="Times New Roman" w:hAnsi="Times New Roman" w:cs="Times New Roman"/>
                <w:color w:val="FF0000"/>
                <w:kern w:val="0"/>
              </w:rPr>
              <w:t>排放</w:t>
            </w:r>
          </w:p>
        </w:tc>
        <w:tc>
          <w:tcPr>
            <w:tcW w:w="3750" w:type="dxa"/>
            <w:vMerge w:val="restart"/>
            <w:vAlign w:val="center"/>
          </w:tcPr>
          <w:p w14:paraId="10C9364D">
            <w:pPr>
              <w:pStyle w:val="38"/>
              <w:rPr>
                <w:rStyle w:val="48"/>
                <w:rFonts w:hint="default" w:ascii="Times New Roman" w:hAnsi="Times New Roman" w:eastAsia="宋体" w:cs="Times New Roman"/>
                <w:color w:val="auto"/>
                <w:lang w:eastAsia="zh-CN"/>
              </w:rPr>
            </w:pPr>
            <w:r>
              <w:rPr>
                <w:rFonts w:hint="default" w:ascii="Times New Roman" w:hAnsi="Times New Roman" w:cs="Times New Roman"/>
                <w:color w:val="auto"/>
                <w:kern w:val="0"/>
              </w:rPr>
              <w:t>执行《福建省工业炉窑大气污染综合治理方案》中限值要求</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SO</w:t>
            </w:r>
            <w:r>
              <w:rPr>
                <w:rFonts w:hint="default" w:ascii="Times New Roman" w:hAnsi="Times New Roman" w:cs="Times New Roman"/>
                <w:color w:val="auto"/>
                <w:kern w:val="0"/>
                <w:vertAlign w:val="subscript"/>
                <w:lang w:val="en-US" w:eastAsia="zh-CN"/>
              </w:rPr>
              <w:t>2</w:t>
            </w:r>
            <w:r>
              <w:rPr>
                <w:rFonts w:hint="default" w:ascii="Times New Roman" w:hAnsi="Times New Roman" w:cs="Times New Roman"/>
                <w:color w:val="auto"/>
                <w:kern w:val="0"/>
                <w:lang w:val="en-US" w:eastAsia="zh-CN"/>
              </w:rPr>
              <w:t>≤200</w:t>
            </w:r>
            <w:r>
              <w:rPr>
                <w:rFonts w:hint="default" w:ascii="Times New Roman" w:hAnsi="Times New Roman" w:cs="Times New Roman"/>
                <w:color w:val="auto"/>
                <w:kern w:val="0"/>
                <w:szCs w:val="22"/>
              </w:rPr>
              <w:t>mg/m</w:t>
            </w:r>
            <w:r>
              <w:rPr>
                <w:rFonts w:hint="default" w:ascii="Times New Roman" w:hAnsi="Times New Roman" w:cs="Times New Roman"/>
                <w:color w:val="auto"/>
                <w:kern w:val="0"/>
                <w:szCs w:val="22"/>
                <w:vertAlign w:val="superscript"/>
              </w:rPr>
              <w:t>3</w:t>
            </w:r>
            <w:r>
              <w:rPr>
                <w:rFonts w:hint="default" w:ascii="Times New Roman" w:hAnsi="Times New Roman" w:cs="Times New Roman"/>
                <w:color w:val="auto"/>
                <w:kern w:val="0"/>
                <w:szCs w:val="22"/>
                <w:vertAlign w:val="baseline"/>
                <w:lang w:eastAsia="zh-CN"/>
              </w:rPr>
              <w:t>、</w:t>
            </w:r>
            <w:r>
              <w:rPr>
                <w:rFonts w:hint="default" w:ascii="Times New Roman" w:hAnsi="Times New Roman" w:cs="Times New Roman"/>
                <w:color w:val="auto"/>
                <w:kern w:val="0"/>
                <w:szCs w:val="22"/>
                <w:vertAlign w:val="baseline"/>
                <w:lang w:val="en-US" w:eastAsia="zh-CN"/>
              </w:rPr>
              <w:t>NO</w:t>
            </w:r>
            <w:r>
              <w:rPr>
                <w:rFonts w:hint="default" w:ascii="Times New Roman" w:hAnsi="Times New Roman" w:cs="Times New Roman"/>
                <w:color w:val="auto"/>
                <w:kern w:val="0"/>
                <w:szCs w:val="22"/>
                <w:vertAlign w:val="subscript"/>
                <w:lang w:val="en-US" w:eastAsia="zh-CN"/>
              </w:rPr>
              <w:t>X</w:t>
            </w:r>
            <w:r>
              <w:rPr>
                <w:rFonts w:hint="default" w:ascii="Times New Roman" w:hAnsi="Times New Roman" w:cs="Times New Roman"/>
                <w:color w:val="auto"/>
                <w:kern w:val="0"/>
                <w:lang w:val="en-US" w:eastAsia="zh-CN"/>
              </w:rPr>
              <w:t>≤300</w:t>
            </w:r>
            <w:r>
              <w:rPr>
                <w:rFonts w:hint="default" w:ascii="Times New Roman" w:hAnsi="Times New Roman" w:cs="Times New Roman"/>
                <w:color w:val="auto"/>
                <w:kern w:val="0"/>
                <w:szCs w:val="22"/>
              </w:rPr>
              <w:t>mg/m</w:t>
            </w:r>
            <w:r>
              <w:rPr>
                <w:rFonts w:hint="default" w:ascii="Times New Roman" w:hAnsi="Times New Roman" w:cs="Times New Roman"/>
                <w:color w:val="auto"/>
                <w:kern w:val="0"/>
                <w:szCs w:val="22"/>
                <w:vertAlign w:val="superscript"/>
              </w:rPr>
              <w:t>3</w:t>
            </w:r>
            <w:r>
              <w:rPr>
                <w:rFonts w:hint="default" w:ascii="Times New Roman" w:hAnsi="Times New Roman" w:cs="Times New Roman"/>
                <w:color w:val="auto"/>
                <w:kern w:val="0"/>
                <w:szCs w:val="22"/>
                <w:vertAlign w:val="baseline"/>
                <w:lang w:eastAsia="zh-CN"/>
              </w:rPr>
              <w:t>、颗粒物</w:t>
            </w:r>
            <w:r>
              <w:rPr>
                <w:rFonts w:hint="default" w:ascii="Times New Roman" w:hAnsi="Times New Roman" w:cs="Times New Roman"/>
                <w:color w:val="auto"/>
                <w:kern w:val="0"/>
                <w:lang w:val="en-US" w:eastAsia="zh-CN"/>
              </w:rPr>
              <w:t>≤30</w:t>
            </w:r>
            <w:r>
              <w:rPr>
                <w:rFonts w:hint="default" w:ascii="Times New Roman" w:hAnsi="Times New Roman" w:cs="Times New Roman"/>
                <w:color w:val="auto"/>
                <w:kern w:val="0"/>
                <w:szCs w:val="22"/>
              </w:rPr>
              <w:t>mg/m</w:t>
            </w:r>
            <w:r>
              <w:rPr>
                <w:rFonts w:hint="default" w:ascii="Times New Roman" w:hAnsi="Times New Roman" w:cs="Times New Roman"/>
                <w:color w:val="auto"/>
                <w:kern w:val="0"/>
                <w:szCs w:val="22"/>
                <w:vertAlign w:val="superscript"/>
              </w:rPr>
              <w:t>3</w:t>
            </w:r>
            <w:r>
              <w:rPr>
                <w:rFonts w:hint="default" w:ascii="Times New Roman" w:hAnsi="Times New Roman" w:cs="Times New Roman"/>
                <w:color w:val="auto"/>
                <w:kern w:val="0"/>
                <w:lang w:eastAsia="zh-CN"/>
              </w:rPr>
              <w:t>）</w:t>
            </w:r>
          </w:p>
        </w:tc>
      </w:tr>
      <w:tr w14:paraId="60EDA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7" w:type="dxa"/>
            <w:vMerge w:val="continue"/>
            <w:vAlign w:val="center"/>
          </w:tcPr>
          <w:p w14:paraId="6B641259">
            <w:pPr>
              <w:jc w:val="center"/>
              <w:rPr>
                <w:rFonts w:hint="default" w:ascii="Times New Roman" w:hAnsi="Times New Roman" w:cs="Times New Roman"/>
                <w:color w:val="auto"/>
              </w:rPr>
            </w:pPr>
          </w:p>
        </w:tc>
        <w:tc>
          <w:tcPr>
            <w:tcW w:w="1433" w:type="dxa"/>
            <w:vAlign w:val="center"/>
          </w:tcPr>
          <w:p w14:paraId="200BEC01">
            <w:pPr>
              <w:jc w:val="center"/>
              <w:rPr>
                <w:rFonts w:hint="default" w:ascii="Times New Roman" w:hAnsi="Times New Roman" w:cs="Times New Roman"/>
                <w:color w:val="auto"/>
              </w:rPr>
            </w:pPr>
            <w:r>
              <w:rPr>
                <w:rStyle w:val="48"/>
                <w:rFonts w:hint="default" w:ascii="Times New Roman" w:hAnsi="Times New Roman" w:cs="Times New Roman"/>
                <w:color w:val="auto"/>
              </w:rPr>
              <w:t>（DA02</w:t>
            </w:r>
            <w:r>
              <w:rPr>
                <w:rStyle w:val="48"/>
                <w:rFonts w:hint="eastAsia" w:ascii="Times New Roman" w:hAnsi="Times New Roman" w:cs="Times New Roman"/>
                <w:color w:val="auto"/>
                <w:lang w:val="en-US" w:eastAsia="zh-CN"/>
              </w:rPr>
              <w:t>7</w:t>
            </w:r>
            <w:r>
              <w:rPr>
                <w:rStyle w:val="48"/>
                <w:rFonts w:hint="default" w:ascii="Times New Roman" w:hAnsi="Times New Roman" w:cs="Times New Roman"/>
                <w:color w:val="auto"/>
              </w:rPr>
              <w:t>）</w:t>
            </w:r>
            <w:r>
              <w:rPr>
                <w:rStyle w:val="48"/>
                <w:rFonts w:hint="default" w:ascii="Times New Roman" w:hAnsi="Times New Roman" w:cs="Times New Roman"/>
                <w:color w:val="auto"/>
                <w:lang w:val="en-US" w:eastAsia="zh-CN"/>
              </w:rPr>
              <w:t>车间</w:t>
            </w:r>
            <w:r>
              <w:rPr>
                <w:rStyle w:val="48"/>
                <w:rFonts w:hint="eastAsia" w:ascii="Times New Roman" w:hAnsi="Times New Roman" w:cs="Times New Roman"/>
                <w:color w:val="auto"/>
                <w:lang w:val="en-US" w:eastAsia="zh-CN"/>
              </w:rPr>
              <w:t>2</w:t>
            </w:r>
            <w:r>
              <w:rPr>
                <w:rStyle w:val="48"/>
                <w:rFonts w:hint="default" w:ascii="Times New Roman" w:hAnsi="Times New Roman" w:cs="Times New Roman"/>
                <w:color w:val="auto"/>
                <w:lang w:val="en-US" w:eastAsia="zh-CN"/>
              </w:rPr>
              <w:t>（</w:t>
            </w:r>
            <w:r>
              <w:rPr>
                <w:rStyle w:val="48"/>
                <w:rFonts w:hint="eastAsia" w:ascii="Times New Roman" w:hAnsi="Times New Roman" w:cs="Times New Roman"/>
                <w:color w:val="auto"/>
                <w:lang w:val="en-US" w:eastAsia="zh-CN"/>
              </w:rPr>
              <w:t>4条</w:t>
            </w:r>
            <w:r>
              <w:rPr>
                <w:rStyle w:val="48"/>
                <w:rFonts w:hint="default" w:ascii="Times New Roman" w:hAnsi="Times New Roman" w:cs="Times New Roman"/>
                <w:color w:val="auto"/>
                <w:lang w:val="en-US" w:eastAsia="zh-CN"/>
              </w:rPr>
              <w:t>生产线）</w:t>
            </w:r>
            <w:r>
              <w:rPr>
                <w:rStyle w:val="48"/>
                <w:rFonts w:hint="eastAsia" w:cs="Times New Roman"/>
                <w:color w:val="0000FF"/>
                <w:lang w:val="en-US" w:eastAsia="zh-CN"/>
              </w:rPr>
              <w:t>挤压机、时效炉和短棒炉燃料废气</w:t>
            </w:r>
          </w:p>
        </w:tc>
        <w:tc>
          <w:tcPr>
            <w:tcW w:w="1547" w:type="dxa"/>
            <w:vAlign w:val="center"/>
          </w:tcPr>
          <w:p w14:paraId="55BE7E49">
            <w:pPr>
              <w:jc w:val="center"/>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vertAlign w:val="baseline"/>
                <w:lang w:eastAsia="zh-CN"/>
              </w:rPr>
              <w:t>、颗粒物、林格曼黑度</w:t>
            </w:r>
          </w:p>
        </w:tc>
        <w:tc>
          <w:tcPr>
            <w:tcW w:w="1423" w:type="dxa"/>
            <w:vAlign w:val="center"/>
          </w:tcPr>
          <w:p w14:paraId="0499D0C1">
            <w:pPr>
              <w:jc w:val="center"/>
              <w:rPr>
                <w:rFonts w:hint="default" w:ascii="Times New Roman" w:hAnsi="Times New Roman" w:cs="Times New Roman"/>
                <w:color w:val="FF0000"/>
              </w:rPr>
            </w:pPr>
            <w:r>
              <w:rPr>
                <w:rFonts w:hint="eastAsia" w:cs="Times New Roman"/>
                <w:color w:val="FF0000"/>
                <w:kern w:val="0"/>
                <w:lang w:eastAsia="zh-CN"/>
              </w:rPr>
              <w:t>低氮燃烧技术后通过</w:t>
            </w:r>
            <w:r>
              <w:rPr>
                <w:rFonts w:hint="default" w:ascii="Times New Roman" w:hAnsi="Times New Roman" w:cs="Times New Roman"/>
                <w:color w:val="FF0000"/>
                <w:kern w:val="0"/>
              </w:rPr>
              <w:t>15米</w:t>
            </w:r>
            <w:r>
              <w:rPr>
                <w:rFonts w:hint="eastAsia" w:cs="Times New Roman"/>
                <w:color w:val="FF0000"/>
                <w:kern w:val="0"/>
                <w:lang w:eastAsia="zh-CN"/>
              </w:rPr>
              <w:t>排气筒</w:t>
            </w:r>
            <w:r>
              <w:rPr>
                <w:rFonts w:hint="default" w:ascii="Times New Roman" w:hAnsi="Times New Roman" w:cs="Times New Roman"/>
                <w:color w:val="FF0000"/>
                <w:kern w:val="0"/>
              </w:rPr>
              <w:t>排放</w:t>
            </w:r>
          </w:p>
        </w:tc>
        <w:tc>
          <w:tcPr>
            <w:tcW w:w="3750" w:type="dxa"/>
            <w:vMerge w:val="continue"/>
            <w:vAlign w:val="center"/>
          </w:tcPr>
          <w:p w14:paraId="040DA9EA">
            <w:pPr>
              <w:jc w:val="center"/>
              <w:rPr>
                <w:rFonts w:hint="default" w:ascii="Times New Roman" w:hAnsi="Times New Roman" w:cs="Times New Roman"/>
                <w:color w:val="auto"/>
              </w:rPr>
            </w:pPr>
          </w:p>
        </w:tc>
      </w:tr>
      <w:tr w14:paraId="07832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7" w:type="dxa"/>
            <w:vMerge w:val="continue"/>
            <w:vAlign w:val="center"/>
          </w:tcPr>
          <w:p w14:paraId="1ACB257F">
            <w:pPr>
              <w:jc w:val="center"/>
              <w:rPr>
                <w:rFonts w:hint="default" w:ascii="Times New Roman" w:hAnsi="Times New Roman" w:cs="Times New Roman"/>
                <w:color w:val="auto"/>
              </w:rPr>
            </w:pPr>
          </w:p>
        </w:tc>
        <w:tc>
          <w:tcPr>
            <w:tcW w:w="1433" w:type="dxa"/>
            <w:vAlign w:val="center"/>
          </w:tcPr>
          <w:p w14:paraId="57D3FA5E">
            <w:pPr>
              <w:jc w:val="center"/>
              <w:rPr>
                <w:rFonts w:hint="default" w:ascii="Times New Roman" w:hAnsi="Times New Roman" w:cs="Times New Roman"/>
                <w:color w:val="auto"/>
              </w:rPr>
            </w:pPr>
            <w:r>
              <w:rPr>
                <w:rFonts w:hint="default" w:ascii="Times New Roman" w:hAnsi="Times New Roman" w:cs="Times New Roman"/>
                <w:color w:val="auto"/>
              </w:rPr>
              <w:t>无组织排放</w:t>
            </w:r>
          </w:p>
        </w:tc>
        <w:tc>
          <w:tcPr>
            <w:tcW w:w="1547" w:type="dxa"/>
            <w:vAlign w:val="center"/>
          </w:tcPr>
          <w:p w14:paraId="104120C5">
            <w:pPr>
              <w:jc w:val="center"/>
              <w:rPr>
                <w:rFonts w:hint="default" w:ascii="Times New Roman" w:hAnsi="Times New Roman" w:cs="Times New Roman"/>
                <w:color w:val="auto"/>
              </w:rPr>
            </w:pPr>
            <w:r>
              <w:rPr>
                <w:rFonts w:hint="default" w:ascii="Times New Roman" w:hAnsi="Times New Roman" w:cs="Times New Roman"/>
                <w:color w:val="auto"/>
              </w:rPr>
              <w:t>颗粒物</w:t>
            </w:r>
          </w:p>
        </w:tc>
        <w:tc>
          <w:tcPr>
            <w:tcW w:w="1423" w:type="dxa"/>
            <w:vAlign w:val="center"/>
          </w:tcPr>
          <w:p w14:paraId="10527A88">
            <w:pPr>
              <w:jc w:val="center"/>
              <w:rPr>
                <w:rFonts w:hint="default" w:ascii="Times New Roman" w:hAnsi="Times New Roman" w:cs="Times New Roman"/>
                <w:color w:val="auto"/>
              </w:rPr>
            </w:pPr>
            <w:r>
              <w:rPr>
                <w:rFonts w:hint="default" w:ascii="Times New Roman" w:hAnsi="Times New Roman" w:cs="Times New Roman"/>
                <w:color w:val="auto"/>
              </w:rPr>
              <w:t>布袋除尘器收集</w:t>
            </w:r>
          </w:p>
        </w:tc>
        <w:tc>
          <w:tcPr>
            <w:tcW w:w="3750" w:type="dxa"/>
            <w:vAlign w:val="center"/>
          </w:tcPr>
          <w:p w14:paraId="503024CF">
            <w:pPr>
              <w:jc w:val="center"/>
              <w:rPr>
                <w:rFonts w:hint="default" w:ascii="Times New Roman" w:hAnsi="Times New Roman" w:cs="Times New Roman"/>
                <w:color w:val="auto"/>
              </w:rPr>
            </w:pPr>
            <w:r>
              <w:rPr>
                <w:rFonts w:hint="default" w:ascii="Times New Roman" w:hAnsi="Times New Roman" w:cs="Times New Roman"/>
                <w:color w:val="auto"/>
                <w:kern w:val="0"/>
                <w:szCs w:val="22"/>
              </w:rPr>
              <w:t>执行《大气污染物综合排放标准》（GB16297-1996）表2中相关限值要求（厂界：周界外浓度最高点：颗粒物≤1.0mg/m</w:t>
            </w:r>
            <w:r>
              <w:rPr>
                <w:rFonts w:hint="default" w:ascii="Times New Roman" w:hAnsi="Times New Roman" w:cs="Times New Roman"/>
                <w:color w:val="auto"/>
                <w:kern w:val="0"/>
                <w:szCs w:val="22"/>
                <w:vertAlign w:val="superscript"/>
              </w:rPr>
              <w:t>3</w:t>
            </w:r>
            <w:r>
              <w:rPr>
                <w:rFonts w:hint="default" w:ascii="Times New Roman" w:hAnsi="Times New Roman" w:cs="Times New Roman"/>
                <w:color w:val="auto"/>
                <w:sz w:val="24"/>
              </w:rPr>
              <w:t>）</w:t>
            </w:r>
          </w:p>
        </w:tc>
      </w:tr>
      <w:tr w14:paraId="38569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07" w:type="dxa"/>
            <w:vMerge w:val="restart"/>
            <w:vAlign w:val="center"/>
          </w:tcPr>
          <w:p w14:paraId="2C8FADC5">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地表水环境</w:t>
            </w:r>
          </w:p>
        </w:tc>
        <w:tc>
          <w:tcPr>
            <w:tcW w:w="1433" w:type="dxa"/>
            <w:vMerge w:val="restart"/>
            <w:vAlign w:val="center"/>
          </w:tcPr>
          <w:p w14:paraId="390E9EFC">
            <w:pPr>
              <w:pStyle w:val="38"/>
              <w:jc w:val="both"/>
              <w:rPr>
                <w:rFonts w:hint="default" w:ascii="Times New Roman" w:hAnsi="Times New Roman" w:cs="Times New Roman"/>
                <w:color w:val="auto"/>
              </w:rPr>
            </w:pPr>
            <w:r>
              <w:rPr>
                <w:rFonts w:hint="default" w:ascii="Times New Roman" w:hAnsi="Times New Roman" w:cs="Times New Roman"/>
                <w:color w:val="auto"/>
              </w:rPr>
              <w:t>（DW001）生活污水排放</w:t>
            </w:r>
          </w:p>
        </w:tc>
        <w:tc>
          <w:tcPr>
            <w:tcW w:w="1547" w:type="dxa"/>
            <w:vAlign w:val="center"/>
          </w:tcPr>
          <w:p w14:paraId="36F8BCE5">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pH</w:t>
            </w:r>
          </w:p>
        </w:tc>
        <w:tc>
          <w:tcPr>
            <w:tcW w:w="1423" w:type="dxa"/>
            <w:vMerge w:val="restart"/>
            <w:vAlign w:val="center"/>
          </w:tcPr>
          <w:p w14:paraId="29FB5B1C">
            <w:pPr>
              <w:jc w:val="center"/>
              <w:rPr>
                <w:rFonts w:hint="default" w:ascii="Times New Roman" w:hAnsi="Times New Roman" w:cs="Times New Roman"/>
                <w:color w:val="auto"/>
                <w:szCs w:val="21"/>
              </w:rPr>
            </w:pPr>
            <w:r>
              <w:rPr>
                <w:rFonts w:hint="default" w:ascii="Times New Roman" w:hAnsi="Times New Roman" w:cs="Times New Roman"/>
                <w:color w:val="auto"/>
                <w:szCs w:val="21"/>
              </w:rPr>
              <w:t>经化粪池处理后接洪宽工业村污水管网后纳入融元污水处理厂处理</w:t>
            </w:r>
          </w:p>
        </w:tc>
        <w:tc>
          <w:tcPr>
            <w:tcW w:w="3750" w:type="dxa"/>
            <w:vMerge w:val="restart"/>
            <w:vAlign w:val="center"/>
          </w:tcPr>
          <w:p w14:paraId="6292DC40">
            <w:pPr>
              <w:jc w:val="center"/>
              <w:rPr>
                <w:rFonts w:hint="default" w:ascii="Times New Roman" w:hAnsi="Times New Roman" w:cs="Times New Roman"/>
                <w:color w:val="auto"/>
                <w:szCs w:val="21"/>
              </w:rPr>
            </w:pPr>
            <w:r>
              <w:rPr>
                <w:rFonts w:hint="default" w:ascii="Times New Roman" w:hAnsi="Times New Roman" w:cs="Times New Roman"/>
                <w:color w:val="auto"/>
                <w:szCs w:val="21"/>
              </w:rPr>
              <w:t>执行《污水综合排放标准》（GB8978-1996）表4三级标准（其中氨氮参照执行《污水排入城镇下水道水质标准》（GB/T31962-2015）中的相关标准限值要求）</w:t>
            </w:r>
          </w:p>
        </w:tc>
      </w:tr>
      <w:tr w14:paraId="071CE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07" w:type="dxa"/>
            <w:vMerge w:val="continue"/>
            <w:vAlign w:val="center"/>
          </w:tcPr>
          <w:p w14:paraId="2EEBEFE6">
            <w:pPr>
              <w:pStyle w:val="38"/>
              <w:rPr>
                <w:rFonts w:hint="default" w:ascii="Times New Roman" w:hAnsi="Times New Roman" w:cs="Times New Roman"/>
                <w:color w:val="auto"/>
              </w:rPr>
            </w:pPr>
          </w:p>
        </w:tc>
        <w:tc>
          <w:tcPr>
            <w:tcW w:w="1433" w:type="dxa"/>
            <w:vMerge w:val="continue"/>
            <w:vAlign w:val="center"/>
          </w:tcPr>
          <w:p w14:paraId="4B59DF38">
            <w:pPr>
              <w:pStyle w:val="38"/>
              <w:rPr>
                <w:rFonts w:hint="default" w:ascii="Times New Roman" w:hAnsi="Times New Roman" w:cs="Times New Roman"/>
                <w:color w:val="auto"/>
              </w:rPr>
            </w:pPr>
          </w:p>
        </w:tc>
        <w:tc>
          <w:tcPr>
            <w:tcW w:w="1547" w:type="dxa"/>
            <w:vAlign w:val="center"/>
          </w:tcPr>
          <w:p w14:paraId="4AF91D27">
            <w:pPr>
              <w:pStyle w:val="38"/>
              <w:rPr>
                <w:rStyle w:val="48"/>
                <w:rFonts w:hint="default" w:ascii="Times New Roman" w:hAnsi="Times New Roman" w:cs="Times New Roman"/>
                <w:color w:val="auto"/>
              </w:rPr>
            </w:pPr>
            <w:r>
              <w:rPr>
                <w:rFonts w:hint="default" w:ascii="Times New Roman" w:hAnsi="Times New Roman" w:cs="Times New Roman"/>
                <w:color w:val="auto"/>
                <w:kern w:val="0"/>
              </w:rPr>
              <w:t>BOD</w:t>
            </w:r>
            <w:r>
              <w:rPr>
                <w:rFonts w:hint="default" w:ascii="Times New Roman" w:hAnsi="Times New Roman" w:cs="Times New Roman"/>
                <w:color w:val="auto"/>
                <w:kern w:val="0"/>
                <w:vertAlign w:val="subscript"/>
              </w:rPr>
              <w:t>5</w:t>
            </w:r>
          </w:p>
        </w:tc>
        <w:tc>
          <w:tcPr>
            <w:tcW w:w="1423" w:type="dxa"/>
            <w:vMerge w:val="continue"/>
            <w:vAlign w:val="center"/>
          </w:tcPr>
          <w:p w14:paraId="7A853645">
            <w:pPr>
              <w:pStyle w:val="38"/>
              <w:rPr>
                <w:rStyle w:val="48"/>
                <w:rFonts w:hint="default" w:ascii="Times New Roman" w:hAnsi="Times New Roman" w:cs="Times New Roman"/>
                <w:color w:val="auto"/>
              </w:rPr>
            </w:pPr>
          </w:p>
        </w:tc>
        <w:tc>
          <w:tcPr>
            <w:tcW w:w="3750" w:type="dxa"/>
            <w:vMerge w:val="continue"/>
            <w:vAlign w:val="center"/>
          </w:tcPr>
          <w:p w14:paraId="0F591540">
            <w:pPr>
              <w:pStyle w:val="38"/>
              <w:rPr>
                <w:rStyle w:val="48"/>
                <w:rFonts w:hint="default" w:ascii="Times New Roman" w:hAnsi="Times New Roman" w:cs="Times New Roman"/>
                <w:color w:val="auto"/>
              </w:rPr>
            </w:pPr>
          </w:p>
        </w:tc>
      </w:tr>
      <w:tr w14:paraId="5540F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07" w:type="dxa"/>
            <w:vMerge w:val="continue"/>
            <w:vAlign w:val="center"/>
          </w:tcPr>
          <w:p w14:paraId="71F63B4A">
            <w:pPr>
              <w:pStyle w:val="38"/>
              <w:rPr>
                <w:rStyle w:val="48"/>
                <w:rFonts w:hint="default" w:ascii="Times New Roman" w:hAnsi="Times New Roman" w:cs="Times New Roman"/>
                <w:color w:val="auto"/>
              </w:rPr>
            </w:pPr>
          </w:p>
        </w:tc>
        <w:tc>
          <w:tcPr>
            <w:tcW w:w="1433" w:type="dxa"/>
            <w:vMerge w:val="continue"/>
            <w:vAlign w:val="center"/>
          </w:tcPr>
          <w:p w14:paraId="3C84ABFF">
            <w:pPr>
              <w:pStyle w:val="38"/>
              <w:rPr>
                <w:rStyle w:val="48"/>
                <w:rFonts w:hint="default" w:ascii="Times New Roman" w:hAnsi="Times New Roman" w:cs="Times New Roman"/>
                <w:color w:val="auto"/>
              </w:rPr>
            </w:pPr>
          </w:p>
        </w:tc>
        <w:tc>
          <w:tcPr>
            <w:tcW w:w="1547" w:type="dxa"/>
            <w:vAlign w:val="center"/>
          </w:tcPr>
          <w:p w14:paraId="698A50EE">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SS</w:t>
            </w:r>
          </w:p>
        </w:tc>
        <w:tc>
          <w:tcPr>
            <w:tcW w:w="1423" w:type="dxa"/>
            <w:vMerge w:val="continue"/>
            <w:vAlign w:val="center"/>
          </w:tcPr>
          <w:p w14:paraId="4F4C404F">
            <w:pPr>
              <w:pStyle w:val="38"/>
              <w:rPr>
                <w:rStyle w:val="48"/>
                <w:rFonts w:hint="default" w:ascii="Times New Roman" w:hAnsi="Times New Roman" w:cs="Times New Roman"/>
                <w:color w:val="auto"/>
              </w:rPr>
            </w:pPr>
          </w:p>
        </w:tc>
        <w:tc>
          <w:tcPr>
            <w:tcW w:w="3750" w:type="dxa"/>
            <w:vMerge w:val="continue"/>
            <w:vAlign w:val="center"/>
          </w:tcPr>
          <w:p w14:paraId="518D3ED7">
            <w:pPr>
              <w:pStyle w:val="38"/>
              <w:rPr>
                <w:rStyle w:val="48"/>
                <w:rFonts w:hint="default" w:ascii="Times New Roman" w:hAnsi="Times New Roman" w:cs="Times New Roman"/>
                <w:color w:val="auto"/>
              </w:rPr>
            </w:pPr>
          </w:p>
        </w:tc>
      </w:tr>
      <w:tr w14:paraId="3B2F1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07" w:type="dxa"/>
            <w:vMerge w:val="continue"/>
            <w:vAlign w:val="center"/>
          </w:tcPr>
          <w:p w14:paraId="4F5F508C">
            <w:pPr>
              <w:pStyle w:val="38"/>
              <w:rPr>
                <w:rStyle w:val="48"/>
                <w:rFonts w:hint="default" w:ascii="Times New Roman" w:hAnsi="Times New Roman" w:cs="Times New Roman"/>
                <w:color w:val="auto"/>
              </w:rPr>
            </w:pPr>
          </w:p>
        </w:tc>
        <w:tc>
          <w:tcPr>
            <w:tcW w:w="1433" w:type="dxa"/>
            <w:vMerge w:val="continue"/>
            <w:vAlign w:val="center"/>
          </w:tcPr>
          <w:p w14:paraId="213B65B7">
            <w:pPr>
              <w:pStyle w:val="38"/>
              <w:rPr>
                <w:rStyle w:val="48"/>
                <w:rFonts w:hint="default" w:ascii="Times New Roman" w:hAnsi="Times New Roman" w:cs="Times New Roman"/>
                <w:color w:val="auto"/>
              </w:rPr>
            </w:pPr>
          </w:p>
        </w:tc>
        <w:tc>
          <w:tcPr>
            <w:tcW w:w="1547" w:type="dxa"/>
            <w:vAlign w:val="center"/>
          </w:tcPr>
          <w:p w14:paraId="172C0F51">
            <w:pPr>
              <w:pStyle w:val="38"/>
              <w:rPr>
                <w:rStyle w:val="48"/>
                <w:rFonts w:hint="default" w:ascii="Times New Roman" w:hAnsi="Times New Roman" w:cs="Times New Roman"/>
                <w:color w:val="auto"/>
              </w:rPr>
            </w:pPr>
            <w:r>
              <w:rPr>
                <w:rFonts w:hint="default" w:ascii="Times New Roman" w:hAnsi="Times New Roman" w:cs="Times New Roman"/>
                <w:color w:val="auto"/>
                <w:kern w:val="0"/>
                <w:sz w:val="24"/>
                <w:szCs w:val="20"/>
              </w:rPr>
              <w:t>COD</w:t>
            </w:r>
            <w:r>
              <w:rPr>
                <w:rFonts w:hint="default" w:ascii="Times New Roman" w:hAnsi="Times New Roman" w:cs="Times New Roman"/>
                <w:color w:val="auto"/>
                <w:kern w:val="0"/>
                <w:sz w:val="24"/>
                <w:szCs w:val="20"/>
                <w:vertAlign w:val="subscript"/>
              </w:rPr>
              <w:t>Cr</w:t>
            </w:r>
          </w:p>
        </w:tc>
        <w:tc>
          <w:tcPr>
            <w:tcW w:w="1423" w:type="dxa"/>
            <w:vMerge w:val="continue"/>
            <w:vAlign w:val="center"/>
          </w:tcPr>
          <w:p w14:paraId="3E6E6959">
            <w:pPr>
              <w:pStyle w:val="38"/>
              <w:rPr>
                <w:rStyle w:val="48"/>
                <w:rFonts w:hint="default" w:ascii="Times New Roman" w:hAnsi="Times New Roman" w:cs="Times New Roman"/>
                <w:color w:val="auto"/>
              </w:rPr>
            </w:pPr>
          </w:p>
        </w:tc>
        <w:tc>
          <w:tcPr>
            <w:tcW w:w="3750" w:type="dxa"/>
            <w:vMerge w:val="continue"/>
            <w:vAlign w:val="center"/>
          </w:tcPr>
          <w:p w14:paraId="3A2923E5">
            <w:pPr>
              <w:pStyle w:val="38"/>
              <w:rPr>
                <w:rStyle w:val="48"/>
                <w:rFonts w:hint="default" w:ascii="Times New Roman" w:hAnsi="Times New Roman" w:cs="Times New Roman"/>
                <w:color w:val="auto"/>
              </w:rPr>
            </w:pPr>
          </w:p>
        </w:tc>
      </w:tr>
      <w:tr w14:paraId="73DBB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07" w:type="dxa"/>
            <w:vMerge w:val="continue"/>
            <w:vAlign w:val="center"/>
          </w:tcPr>
          <w:p w14:paraId="5E5DDCC9">
            <w:pPr>
              <w:pStyle w:val="38"/>
              <w:rPr>
                <w:rStyle w:val="48"/>
                <w:rFonts w:hint="default" w:ascii="Times New Roman" w:hAnsi="Times New Roman" w:cs="Times New Roman"/>
                <w:color w:val="auto"/>
              </w:rPr>
            </w:pPr>
          </w:p>
        </w:tc>
        <w:tc>
          <w:tcPr>
            <w:tcW w:w="1433" w:type="dxa"/>
            <w:vMerge w:val="continue"/>
            <w:vAlign w:val="center"/>
          </w:tcPr>
          <w:p w14:paraId="43CA57C3">
            <w:pPr>
              <w:pStyle w:val="38"/>
              <w:rPr>
                <w:rStyle w:val="48"/>
                <w:rFonts w:hint="default" w:ascii="Times New Roman" w:hAnsi="Times New Roman" w:cs="Times New Roman"/>
                <w:color w:val="auto"/>
              </w:rPr>
            </w:pPr>
          </w:p>
        </w:tc>
        <w:tc>
          <w:tcPr>
            <w:tcW w:w="1547" w:type="dxa"/>
            <w:vAlign w:val="center"/>
          </w:tcPr>
          <w:p w14:paraId="70A11313">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氨氮</w:t>
            </w:r>
          </w:p>
        </w:tc>
        <w:tc>
          <w:tcPr>
            <w:tcW w:w="1423" w:type="dxa"/>
            <w:vMerge w:val="continue"/>
            <w:vAlign w:val="center"/>
          </w:tcPr>
          <w:p w14:paraId="445115A1">
            <w:pPr>
              <w:pStyle w:val="38"/>
              <w:rPr>
                <w:rStyle w:val="48"/>
                <w:rFonts w:hint="default" w:ascii="Times New Roman" w:hAnsi="Times New Roman" w:cs="Times New Roman"/>
                <w:color w:val="auto"/>
              </w:rPr>
            </w:pPr>
          </w:p>
        </w:tc>
        <w:tc>
          <w:tcPr>
            <w:tcW w:w="3750" w:type="dxa"/>
            <w:vMerge w:val="continue"/>
            <w:vAlign w:val="center"/>
          </w:tcPr>
          <w:p w14:paraId="1D0E6308">
            <w:pPr>
              <w:pStyle w:val="38"/>
              <w:rPr>
                <w:rStyle w:val="48"/>
                <w:rFonts w:hint="default" w:ascii="Times New Roman" w:hAnsi="Times New Roman" w:cs="Times New Roman"/>
                <w:color w:val="auto"/>
              </w:rPr>
            </w:pPr>
          </w:p>
        </w:tc>
      </w:tr>
      <w:tr w14:paraId="31E76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07" w:type="dxa"/>
            <w:vMerge w:val="continue"/>
            <w:vAlign w:val="center"/>
          </w:tcPr>
          <w:p w14:paraId="1BD46A2B">
            <w:pPr>
              <w:pStyle w:val="38"/>
              <w:rPr>
                <w:rStyle w:val="48"/>
                <w:rFonts w:hint="default" w:ascii="Times New Roman" w:hAnsi="Times New Roman" w:cs="Times New Roman"/>
                <w:color w:val="auto"/>
              </w:rPr>
            </w:pPr>
          </w:p>
        </w:tc>
        <w:tc>
          <w:tcPr>
            <w:tcW w:w="1433" w:type="dxa"/>
            <w:vAlign w:val="center"/>
          </w:tcPr>
          <w:p w14:paraId="6BEE2569">
            <w:pPr>
              <w:pStyle w:val="38"/>
              <w:rPr>
                <w:rStyle w:val="48"/>
                <w:rFonts w:hint="eastAsia" w:ascii="Times New Roman" w:hAnsi="Times New Roman" w:eastAsia="宋体" w:cs="Times New Roman"/>
                <w:color w:val="auto"/>
                <w:lang w:eastAsia="zh-CN"/>
              </w:rPr>
            </w:pPr>
            <w:r>
              <w:rPr>
                <w:rStyle w:val="48"/>
                <w:rFonts w:hint="eastAsia" w:cs="Times New Roman"/>
                <w:color w:val="auto"/>
                <w:lang w:eastAsia="zh-CN"/>
              </w:rPr>
              <w:t>冷却水</w:t>
            </w:r>
          </w:p>
        </w:tc>
        <w:tc>
          <w:tcPr>
            <w:tcW w:w="1547" w:type="dxa"/>
            <w:vAlign w:val="center"/>
          </w:tcPr>
          <w:p w14:paraId="67FBBC59">
            <w:pPr>
              <w:pStyle w:val="38"/>
              <w:rPr>
                <w:rStyle w:val="48"/>
                <w:rFonts w:hint="eastAsia" w:ascii="Times New Roman" w:hAnsi="Times New Roman" w:eastAsia="宋体" w:cs="Times New Roman"/>
                <w:color w:val="auto"/>
                <w:lang w:val="en-US" w:eastAsia="zh-CN"/>
              </w:rPr>
            </w:pPr>
            <w:r>
              <w:rPr>
                <w:rStyle w:val="48"/>
                <w:rFonts w:hint="eastAsia" w:cs="Times New Roman"/>
                <w:color w:val="auto"/>
                <w:lang w:val="en-US" w:eastAsia="zh-CN"/>
              </w:rPr>
              <w:t>/</w:t>
            </w:r>
          </w:p>
        </w:tc>
        <w:tc>
          <w:tcPr>
            <w:tcW w:w="1423" w:type="dxa"/>
            <w:vAlign w:val="center"/>
          </w:tcPr>
          <w:p w14:paraId="1D36E435">
            <w:pPr>
              <w:pStyle w:val="38"/>
              <w:rPr>
                <w:rStyle w:val="48"/>
                <w:rFonts w:hint="default" w:ascii="Times New Roman" w:hAnsi="Times New Roman" w:cs="Times New Roman"/>
                <w:color w:val="auto"/>
              </w:rPr>
            </w:pPr>
            <w:r>
              <w:rPr>
                <w:rFonts w:hint="eastAsia" w:ascii="Times New Roman" w:hAnsi="Times New Roman" w:eastAsia="宋体" w:cs="Times New Roman"/>
                <w:b w:val="0"/>
                <w:bCs/>
                <w:color w:val="auto"/>
                <w:kern w:val="2"/>
                <w:sz w:val="24"/>
                <w:szCs w:val="24"/>
                <w:lang w:val="en-US" w:eastAsia="zh-CN" w:bidi="ar-SA"/>
              </w:rPr>
              <w:t>经过滤装置沉淀过滤</w:t>
            </w:r>
          </w:p>
        </w:tc>
        <w:tc>
          <w:tcPr>
            <w:tcW w:w="3750" w:type="dxa"/>
            <w:vAlign w:val="center"/>
          </w:tcPr>
          <w:p w14:paraId="68CAD391">
            <w:pPr>
              <w:pStyle w:val="38"/>
              <w:rPr>
                <w:rStyle w:val="48"/>
                <w:rFonts w:hint="eastAsia" w:ascii="Times New Roman" w:hAnsi="Times New Roman" w:eastAsia="宋体" w:cs="Times New Roman"/>
                <w:color w:val="FF0000"/>
                <w:lang w:val="en-US" w:eastAsia="zh-CN"/>
              </w:rPr>
            </w:pPr>
            <w:r>
              <w:rPr>
                <w:rStyle w:val="48"/>
                <w:rFonts w:hint="eastAsia" w:cs="Times New Roman"/>
                <w:color w:val="FF0000"/>
                <w:lang w:val="en-US" w:eastAsia="zh-CN"/>
              </w:rPr>
              <w:t>工件对冷却水水质并无特殊要求，故冷却水可循环使用不外排</w:t>
            </w:r>
          </w:p>
        </w:tc>
      </w:tr>
      <w:tr w14:paraId="2A579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7" w:type="dxa"/>
            <w:vAlign w:val="center"/>
          </w:tcPr>
          <w:p w14:paraId="76C3B965">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声环境</w:t>
            </w:r>
          </w:p>
        </w:tc>
        <w:tc>
          <w:tcPr>
            <w:tcW w:w="1433" w:type="dxa"/>
            <w:vAlign w:val="center"/>
          </w:tcPr>
          <w:p w14:paraId="2084DC0A">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噪声</w:t>
            </w:r>
          </w:p>
        </w:tc>
        <w:tc>
          <w:tcPr>
            <w:tcW w:w="1547" w:type="dxa"/>
            <w:vAlign w:val="center"/>
          </w:tcPr>
          <w:p w14:paraId="54A8EDCD">
            <w:pPr>
              <w:pStyle w:val="38"/>
              <w:rPr>
                <w:rStyle w:val="48"/>
                <w:rFonts w:hint="default" w:ascii="Times New Roman" w:hAnsi="Times New Roman" w:cs="Times New Roman"/>
                <w:color w:val="auto"/>
              </w:rPr>
            </w:pPr>
            <w:r>
              <w:rPr>
                <w:rFonts w:hint="default" w:ascii="Times New Roman" w:hAnsi="Times New Roman" w:cs="Times New Roman"/>
                <w:color w:val="auto"/>
                <w:szCs w:val="18"/>
                <w:lang w:bidi="he-IL"/>
              </w:rPr>
              <w:t>等效A声级</w:t>
            </w:r>
          </w:p>
        </w:tc>
        <w:tc>
          <w:tcPr>
            <w:tcW w:w="1423" w:type="dxa"/>
            <w:vAlign w:val="center"/>
          </w:tcPr>
          <w:p w14:paraId="6DA553C9">
            <w:pPr>
              <w:pStyle w:val="38"/>
              <w:rPr>
                <w:rStyle w:val="48"/>
                <w:rFonts w:hint="default" w:ascii="Times New Roman" w:hAnsi="Times New Roman" w:cs="Times New Roman"/>
                <w:color w:val="auto"/>
              </w:rPr>
            </w:pPr>
            <w:r>
              <w:rPr>
                <w:rFonts w:hint="default" w:ascii="Times New Roman" w:hAnsi="Times New Roman" w:cs="Times New Roman"/>
                <w:color w:val="auto"/>
                <w:szCs w:val="18"/>
                <w:lang w:val="en-GB" w:bidi="he-IL"/>
              </w:rPr>
              <w:t>高噪声设备设置基础减振、隔声等措施</w:t>
            </w:r>
          </w:p>
        </w:tc>
        <w:tc>
          <w:tcPr>
            <w:tcW w:w="3750" w:type="dxa"/>
            <w:vAlign w:val="center"/>
          </w:tcPr>
          <w:p w14:paraId="6A3FC2AF">
            <w:pPr>
              <w:pStyle w:val="38"/>
              <w:rPr>
                <w:rStyle w:val="48"/>
                <w:rFonts w:hint="default" w:ascii="Times New Roman" w:hAnsi="Times New Roman" w:cs="Times New Roman"/>
                <w:color w:val="auto"/>
              </w:rPr>
            </w:pPr>
            <w:r>
              <w:rPr>
                <w:rFonts w:hint="default" w:ascii="Times New Roman" w:hAnsi="Times New Roman" w:cs="Times New Roman"/>
                <w:color w:val="auto"/>
                <w:spacing w:val="-2"/>
                <w:szCs w:val="18"/>
                <w:lang w:bidi="he-IL"/>
              </w:rPr>
              <w:t>执行《工业企业厂界环境噪声排放标准》(GB12348-2008)中3类标准(昼间≤65dB(A)，夜间≤55dB(A))</w:t>
            </w:r>
          </w:p>
        </w:tc>
      </w:tr>
      <w:tr w14:paraId="4A9FC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07" w:type="dxa"/>
            <w:vAlign w:val="center"/>
          </w:tcPr>
          <w:p w14:paraId="752E71DD">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固体废物</w:t>
            </w:r>
          </w:p>
        </w:tc>
        <w:tc>
          <w:tcPr>
            <w:tcW w:w="8153" w:type="dxa"/>
            <w:gridSpan w:val="4"/>
            <w:vAlign w:val="center"/>
          </w:tcPr>
          <w:p w14:paraId="1F5C4966">
            <w:pPr>
              <w:pStyle w:val="38"/>
              <w:jc w:val="left"/>
              <w:rPr>
                <w:rStyle w:val="48"/>
                <w:rFonts w:hint="default" w:ascii="Times New Roman" w:hAnsi="Times New Roman" w:eastAsia="宋体" w:cs="Times New Roman"/>
                <w:color w:val="auto"/>
                <w:lang w:eastAsia="zh-CN"/>
              </w:rPr>
            </w:pPr>
            <w:r>
              <w:rPr>
                <w:rFonts w:hint="default" w:ascii="Times New Roman" w:hAnsi="Times New Roman" w:cs="Times New Roman"/>
                <w:color w:val="auto"/>
              </w:rPr>
              <w:t>生活垃圾在厂区内定点收集，委托当地环卫部门统一清运处理</w:t>
            </w:r>
            <w:r>
              <w:rPr>
                <w:rFonts w:hint="default" w:ascii="Times New Roman" w:hAnsi="Times New Roman" w:cs="Times New Roman"/>
                <w:color w:val="auto"/>
                <w:lang w:eastAsia="zh-CN"/>
              </w:rPr>
              <w:t>；废润滑油和废油桶暂存现有工程危废间，委托有资质的单位转运处置；锯切、检验过程产生的边角料和不合格品以及收集的铝屑（颗粒物）、剥皮废料可</w:t>
            </w:r>
            <w:r>
              <w:rPr>
                <w:rFonts w:hint="eastAsia" w:ascii="Times New Roman" w:hAnsi="Times New Roman" w:cs="Times New Roman"/>
                <w:color w:val="auto"/>
                <w:lang w:eastAsia="zh-CN"/>
              </w:rPr>
              <w:t>外售综合利用</w:t>
            </w:r>
            <w:r>
              <w:rPr>
                <w:rFonts w:hint="default" w:ascii="Times New Roman" w:hAnsi="Times New Roman" w:cs="Times New Roman"/>
                <w:color w:val="auto"/>
                <w:lang w:eastAsia="zh-CN"/>
              </w:rPr>
              <w:t>。</w:t>
            </w:r>
          </w:p>
        </w:tc>
      </w:tr>
      <w:tr w14:paraId="71D49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7" w:type="dxa"/>
            <w:vAlign w:val="center"/>
          </w:tcPr>
          <w:p w14:paraId="72F49BA0">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土壤及地下水</w:t>
            </w:r>
          </w:p>
          <w:p w14:paraId="75FC03D4">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污染防治措施</w:t>
            </w:r>
          </w:p>
        </w:tc>
        <w:tc>
          <w:tcPr>
            <w:tcW w:w="8153" w:type="dxa"/>
            <w:gridSpan w:val="4"/>
            <w:vAlign w:val="center"/>
          </w:tcPr>
          <w:p w14:paraId="5F1A3752">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无</w:t>
            </w:r>
          </w:p>
        </w:tc>
      </w:tr>
      <w:tr w14:paraId="30167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7" w:type="dxa"/>
            <w:vAlign w:val="center"/>
          </w:tcPr>
          <w:p w14:paraId="22F83938">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生态保护措施</w:t>
            </w:r>
          </w:p>
        </w:tc>
        <w:tc>
          <w:tcPr>
            <w:tcW w:w="8153" w:type="dxa"/>
            <w:gridSpan w:val="4"/>
            <w:vAlign w:val="center"/>
          </w:tcPr>
          <w:p w14:paraId="799373D7">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无</w:t>
            </w:r>
          </w:p>
        </w:tc>
      </w:tr>
      <w:tr w14:paraId="217F3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7" w:type="dxa"/>
            <w:vAlign w:val="center"/>
          </w:tcPr>
          <w:p w14:paraId="0C4F6065">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环境风险防范措施</w:t>
            </w:r>
          </w:p>
        </w:tc>
        <w:tc>
          <w:tcPr>
            <w:tcW w:w="8153" w:type="dxa"/>
            <w:gridSpan w:val="4"/>
            <w:vAlign w:val="center"/>
          </w:tcPr>
          <w:p w14:paraId="16E5099E">
            <w:pPr>
              <w:pStyle w:val="38"/>
              <w:rPr>
                <w:rStyle w:val="48"/>
                <w:rFonts w:hint="default" w:ascii="Times New Roman" w:hAnsi="Times New Roman" w:eastAsia="宋体" w:cs="Times New Roman"/>
                <w:color w:val="auto"/>
                <w:lang w:val="en-US" w:eastAsia="zh-CN"/>
              </w:rPr>
            </w:pPr>
            <w:r>
              <w:rPr>
                <w:rStyle w:val="48"/>
                <w:rFonts w:hint="eastAsia" w:cs="Times New Roman"/>
                <w:color w:val="auto"/>
                <w:highlight w:val="red"/>
                <w:lang w:val="en-US" w:eastAsia="zh-CN"/>
              </w:rPr>
              <w:t>若发现废润滑油泄露，立即堵住破损桶体（可用专用堵漏胶或木楔），使用吸油毡、吸油棉等覆盖泄露区域，将吸附材料、受污染突然等装入带盖、防漏、贴有“危险废物”标签的专用容器。依托</w:t>
            </w:r>
            <w:r>
              <w:rPr>
                <w:rStyle w:val="48"/>
                <w:rFonts w:hint="default" w:ascii="Times New Roman" w:hAnsi="Times New Roman" w:cs="Times New Roman"/>
                <w:color w:val="auto"/>
                <w:highlight w:val="red"/>
                <w:lang w:eastAsia="zh-CN"/>
              </w:rPr>
              <w:t>现有工程已建一个容积为</w:t>
            </w:r>
            <w:r>
              <w:rPr>
                <w:rStyle w:val="48"/>
                <w:rFonts w:hint="default" w:ascii="Times New Roman" w:hAnsi="Times New Roman" w:cs="Times New Roman"/>
                <w:color w:val="auto"/>
                <w:highlight w:val="red"/>
                <w:lang w:val="en-US" w:eastAsia="zh-CN"/>
              </w:rPr>
              <w:t>1000m</w:t>
            </w:r>
            <w:r>
              <w:rPr>
                <w:rStyle w:val="48"/>
                <w:rFonts w:hint="default" w:ascii="Times New Roman" w:hAnsi="Times New Roman" w:cs="Times New Roman"/>
                <w:color w:val="auto"/>
                <w:highlight w:val="red"/>
                <w:vertAlign w:val="superscript"/>
                <w:lang w:val="en-US" w:eastAsia="zh-CN"/>
              </w:rPr>
              <w:t>3</w:t>
            </w:r>
            <w:r>
              <w:rPr>
                <w:rStyle w:val="48"/>
                <w:rFonts w:hint="default" w:ascii="Times New Roman" w:hAnsi="Times New Roman" w:cs="Times New Roman"/>
                <w:color w:val="auto"/>
                <w:highlight w:val="red"/>
                <w:lang w:val="en-US" w:eastAsia="zh-CN"/>
              </w:rPr>
              <w:t>的应急池</w:t>
            </w:r>
            <w:r>
              <w:rPr>
                <w:rStyle w:val="48"/>
                <w:rFonts w:hint="eastAsia" w:cs="Times New Roman"/>
                <w:color w:val="auto"/>
                <w:highlight w:val="red"/>
                <w:lang w:val="en-US" w:eastAsia="zh-CN"/>
              </w:rPr>
              <w:t>、已</w:t>
            </w:r>
            <w:r>
              <w:rPr>
                <w:rStyle w:val="48"/>
                <w:rFonts w:hint="default" w:ascii="Times New Roman" w:hAnsi="Times New Roman" w:cs="Times New Roman"/>
                <w:color w:val="auto"/>
                <w:highlight w:val="red"/>
                <w:lang w:val="en-US" w:eastAsia="zh-CN"/>
              </w:rPr>
              <w:t>构建应急组织队伍，</w:t>
            </w:r>
            <w:r>
              <w:rPr>
                <w:rStyle w:val="48"/>
                <w:rFonts w:hint="eastAsia" w:cs="Times New Roman"/>
                <w:color w:val="auto"/>
                <w:highlight w:val="red"/>
                <w:lang w:val="en-US" w:eastAsia="zh-CN"/>
              </w:rPr>
              <w:t>待本项目审批后启动</w:t>
            </w:r>
            <w:r>
              <w:rPr>
                <w:rStyle w:val="48"/>
                <w:rFonts w:hint="default" w:ascii="Times New Roman" w:hAnsi="Times New Roman" w:cs="Times New Roman"/>
                <w:color w:val="auto"/>
                <w:highlight w:val="red"/>
                <w:lang w:val="en-US" w:eastAsia="zh-CN"/>
              </w:rPr>
              <w:t>应急预案</w:t>
            </w:r>
            <w:r>
              <w:rPr>
                <w:rStyle w:val="48"/>
                <w:rFonts w:hint="eastAsia" w:cs="Times New Roman"/>
                <w:color w:val="auto"/>
                <w:highlight w:val="red"/>
                <w:lang w:val="en-US" w:eastAsia="zh-CN"/>
              </w:rPr>
              <w:t>修订</w:t>
            </w:r>
            <w:r>
              <w:rPr>
                <w:rStyle w:val="48"/>
                <w:rFonts w:hint="default" w:ascii="Times New Roman" w:hAnsi="Times New Roman" w:cs="Times New Roman"/>
                <w:color w:val="auto"/>
                <w:highlight w:val="red"/>
                <w:lang w:val="en-US" w:eastAsia="zh-CN"/>
              </w:rPr>
              <w:t>。</w:t>
            </w:r>
          </w:p>
        </w:tc>
      </w:tr>
      <w:tr w14:paraId="7C2E5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7" w:type="dxa"/>
            <w:vAlign w:val="center"/>
          </w:tcPr>
          <w:p w14:paraId="11D4E4E3">
            <w:pPr>
              <w:pStyle w:val="38"/>
              <w:rPr>
                <w:rStyle w:val="48"/>
                <w:rFonts w:hint="default" w:ascii="Times New Roman" w:hAnsi="Times New Roman" w:cs="Times New Roman"/>
                <w:color w:val="auto"/>
              </w:rPr>
            </w:pPr>
            <w:r>
              <w:rPr>
                <w:rStyle w:val="48"/>
                <w:rFonts w:hint="default" w:ascii="Times New Roman" w:hAnsi="Times New Roman" w:cs="Times New Roman"/>
                <w:color w:val="auto"/>
              </w:rPr>
              <w:t>其他环境管理要求</w:t>
            </w:r>
          </w:p>
        </w:tc>
        <w:tc>
          <w:tcPr>
            <w:tcW w:w="8153" w:type="dxa"/>
            <w:gridSpan w:val="4"/>
            <w:vAlign w:val="center"/>
          </w:tcPr>
          <w:p w14:paraId="56980AC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1、竣工环境保护验收</w:t>
            </w:r>
          </w:p>
          <w:p w14:paraId="4B3812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根据《建设项目竣工环境保护验收暂行办法》的规定，建设项目竣工后，建设单位应当如实查验、监测、记载建设项目环境保护设施的建设和调试情况，编制验收监测报告表。</w:t>
            </w:r>
          </w:p>
          <w:p w14:paraId="7E47525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2、排污许可管理要求</w:t>
            </w:r>
          </w:p>
          <w:p w14:paraId="1B9C65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根据《固定污染源排污许可分类管理名录(2019年版)》(生态环境部 第11号)可知，本项目实行排污许可</w:t>
            </w:r>
            <w:r>
              <w:rPr>
                <w:rFonts w:hint="eastAsia" w:ascii="Times New Roman" w:hAnsi="Times New Roman" w:eastAsia="宋体" w:cs="Times New Roman"/>
                <w:color w:val="auto"/>
                <w:sz w:val="24"/>
                <w:szCs w:val="24"/>
                <w:highlight w:val="none"/>
                <w:lang w:val="en-US" w:eastAsia="zh-CN"/>
              </w:rPr>
              <w:t>重点</w:t>
            </w:r>
            <w:r>
              <w:rPr>
                <w:rFonts w:hint="default" w:ascii="Times New Roman" w:hAnsi="Times New Roman" w:eastAsia="宋体" w:cs="Times New Roman"/>
                <w:color w:val="auto"/>
                <w:sz w:val="24"/>
                <w:szCs w:val="24"/>
                <w:highlight w:val="none"/>
              </w:rPr>
              <w:t>管理(详见5-1)；因此，建设单位应当在启动生产设施或者发生实际排污之前在全国排污许可证管理信息平台进行排污许可申报。</w:t>
            </w:r>
          </w:p>
          <w:p w14:paraId="1E35D03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黑体"/>
                <w:b/>
                <w:bCs/>
                <w:color w:val="auto"/>
                <w:sz w:val="24"/>
                <w:szCs w:val="24"/>
                <w:highlight w:val="none"/>
              </w:rPr>
            </w:pPr>
            <w:r>
              <w:rPr>
                <w:rFonts w:hint="default" w:ascii="Times New Roman" w:hAnsi="Times New Roman" w:eastAsia="宋体" w:cs="Times New Roman"/>
                <w:b/>
                <w:bCs/>
                <w:color w:val="auto"/>
                <w:sz w:val="24"/>
                <w:szCs w:val="24"/>
                <w:highlight w:val="none"/>
              </w:rPr>
              <w:t>表5-1 固定污染源排污许可分类管理名录(摘录)</w:t>
            </w:r>
          </w:p>
          <w:tbl>
            <w:tblPr>
              <w:tblStyle w:val="24"/>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369"/>
              <w:gridCol w:w="2276"/>
              <w:gridCol w:w="2167"/>
              <w:gridCol w:w="1286"/>
            </w:tblGrid>
            <w:tr w14:paraId="6222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12" w:space="0"/>
                    <w:left w:val="nil"/>
                    <w:bottom w:val="single" w:color="auto" w:sz="4" w:space="0"/>
                  </w:tcBorders>
                  <w:shd w:val="clear" w:color="auto" w:fill="auto"/>
                  <w:noWrap w:val="0"/>
                  <w:vAlign w:val="center"/>
                </w:tcPr>
                <w:p w14:paraId="1388DAA3">
                  <w:pPr>
                    <w:adjustRightInd w:val="0"/>
                    <w:snapToGrid w:val="0"/>
                    <w:spacing w:line="340" w:lineRule="exact"/>
                    <w:jc w:val="center"/>
                    <w:rPr>
                      <w:b/>
                      <w:bCs/>
                      <w:color w:val="auto"/>
                      <w:sz w:val="21"/>
                      <w:szCs w:val="21"/>
                      <w:highlight w:val="none"/>
                    </w:rPr>
                  </w:pPr>
                  <w:r>
                    <w:rPr>
                      <w:b/>
                      <w:bCs/>
                      <w:color w:val="auto"/>
                      <w:sz w:val="21"/>
                      <w:szCs w:val="21"/>
                      <w:highlight w:val="none"/>
                    </w:rPr>
                    <w:t>序号</w:t>
                  </w:r>
                </w:p>
              </w:tc>
              <w:tc>
                <w:tcPr>
                  <w:tcW w:w="882" w:type="pct"/>
                  <w:tcBorders>
                    <w:top w:val="single" w:color="auto" w:sz="12" w:space="0"/>
                    <w:left w:val="single" w:color="auto" w:sz="4" w:space="0"/>
                    <w:bottom w:val="single" w:color="auto" w:sz="4" w:space="0"/>
                  </w:tcBorders>
                  <w:shd w:val="clear" w:color="auto" w:fill="auto"/>
                  <w:noWrap w:val="0"/>
                  <w:vAlign w:val="center"/>
                </w:tcPr>
                <w:p w14:paraId="6053275D">
                  <w:pPr>
                    <w:adjustRightInd w:val="0"/>
                    <w:snapToGrid w:val="0"/>
                    <w:spacing w:line="340" w:lineRule="exact"/>
                    <w:jc w:val="center"/>
                    <w:rPr>
                      <w:b/>
                      <w:bCs/>
                      <w:color w:val="auto"/>
                      <w:sz w:val="21"/>
                      <w:szCs w:val="21"/>
                      <w:highlight w:val="none"/>
                    </w:rPr>
                  </w:pPr>
                  <w:r>
                    <w:rPr>
                      <w:b/>
                      <w:bCs/>
                      <w:color w:val="auto"/>
                      <w:sz w:val="21"/>
                      <w:szCs w:val="21"/>
                      <w:highlight w:val="none"/>
                    </w:rPr>
                    <w:t>行业类别</w:t>
                  </w:r>
                </w:p>
              </w:tc>
              <w:tc>
                <w:tcPr>
                  <w:tcW w:w="1466" w:type="pct"/>
                  <w:tcBorders>
                    <w:top w:val="single" w:color="auto" w:sz="12" w:space="0"/>
                    <w:bottom w:val="single" w:color="auto" w:sz="4" w:space="0"/>
                  </w:tcBorders>
                  <w:shd w:val="clear" w:color="auto" w:fill="auto"/>
                  <w:noWrap w:val="0"/>
                  <w:vAlign w:val="center"/>
                </w:tcPr>
                <w:p w14:paraId="18608C59">
                  <w:pPr>
                    <w:adjustRightInd w:val="0"/>
                    <w:snapToGrid w:val="0"/>
                    <w:spacing w:line="340" w:lineRule="exact"/>
                    <w:jc w:val="center"/>
                    <w:rPr>
                      <w:b/>
                      <w:bCs/>
                      <w:color w:val="auto"/>
                      <w:sz w:val="21"/>
                      <w:szCs w:val="21"/>
                      <w:highlight w:val="none"/>
                    </w:rPr>
                  </w:pPr>
                  <w:r>
                    <w:rPr>
                      <w:b/>
                      <w:bCs/>
                      <w:color w:val="auto"/>
                      <w:sz w:val="21"/>
                      <w:szCs w:val="21"/>
                      <w:highlight w:val="none"/>
                    </w:rPr>
                    <w:t>重点管理</w:t>
                  </w:r>
                </w:p>
              </w:tc>
              <w:tc>
                <w:tcPr>
                  <w:tcW w:w="1396" w:type="pct"/>
                  <w:tcBorders>
                    <w:top w:val="single" w:color="auto" w:sz="12" w:space="0"/>
                    <w:bottom w:val="single" w:color="auto" w:sz="4" w:space="0"/>
                  </w:tcBorders>
                  <w:shd w:val="clear" w:color="auto" w:fill="auto"/>
                  <w:noWrap w:val="0"/>
                  <w:vAlign w:val="center"/>
                </w:tcPr>
                <w:p w14:paraId="49821319">
                  <w:pPr>
                    <w:adjustRightInd w:val="0"/>
                    <w:snapToGrid w:val="0"/>
                    <w:spacing w:line="340" w:lineRule="exact"/>
                    <w:jc w:val="center"/>
                    <w:rPr>
                      <w:b/>
                      <w:bCs/>
                      <w:color w:val="auto"/>
                      <w:sz w:val="21"/>
                      <w:szCs w:val="21"/>
                      <w:highlight w:val="none"/>
                    </w:rPr>
                  </w:pPr>
                  <w:r>
                    <w:rPr>
                      <w:b/>
                      <w:bCs/>
                      <w:color w:val="auto"/>
                      <w:sz w:val="21"/>
                      <w:szCs w:val="21"/>
                      <w:highlight w:val="none"/>
                    </w:rPr>
                    <w:t>简化管理</w:t>
                  </w:r>
                </w:p>
              </w:tc>
              <w:tc>
                <w:tcPr>
                  <w:tcW w:w="826" w:type="pct"/>
                  <w:tcBorders>
                    <w:top w:val="single" w:color="auto" w:sz="12" w:space="0"/>
                    <w:bottom w:val="single" w:color="auto" w:sz="4" w:space="0"/>
                    <w:right w:val="nil"/>
                  </w:tcBorders>
                  <w:noWrap w:val="0"/>
                  <w:vAlign w:val="center"/>
                </w:tcPr>
                <w:p w14:paraId="3D1922F2">
                  <w:pPr>
                    <w:adjustRightInd w:val="0"/>
                    <w:snapToGrid w:val="0"/>
                    <w:spacing w:line="340" w:lineRule="exact"/>
                    <w:jc w:val="center"/>
                    <w:rPr>
                      <w:b/>
                      <w:bCs/>
                      <w:color w:val="auto"/>
                      <w:sz w:val="21"/>
                      <w:szCs w:val="21"/>
                      <w:highlight w:val="none"/>
                    </w:rPr>
                  </w:pPr>
                  <w:r>
                    <w:rPr>
                      <w:b/>
                      <w:bCs/>
                      <w:color w:val="auto"/>
                      <w:sz w:val="21"/>
                      <w:szCs w:val="21"/>
                      <w:highlight w:val="none"/>
                    </w:rPr>
                    <w:t>登记管理</w:t>
                  </w:r>
                </w:p>
              </w:tc>
            </w:tr>
            <w:tr w14:paraId="2676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auto" w:sz="4" w:space="0"/>
                    <w:right w:val="nil"/>
                  </w:tcBorders>
                  <w:shd w:val="clear" w:color="auto" w:fill="D7D7D7" w:themeFill="background1" w:themeFillShade="D8"/>
                  <w:noWrap w:val="0"/>
                  <w:vAlign w:val="center"/>
                </w:tcPr>
                <w:p w14:paraId="7CCD150C">
                  <w:pPr>
                    <w:widowControl/>
                    <w:adjustRightInd w:val="0"/>
                    <w:snapToGrid w:val="0"/>
                    <w:spacing w:line="340" w:lineRule="exact"/>
                    <w:jc w:val="left"/>
                    <w:rPr>
                      <w:color w:val="auto"/>
                      <w:kern w:val="0"/>
                      <w:sz w:val="21"/>
                      <w:szCs w:val="21"/>
                      <w:highlight w:val="none"/>
                      <w:lang w:bidi="ar"/>
                    </w:rPr>
                  </w:pPr>
                  <w:r>
                    <w:rPr>
                      <w:rFonts w:hint="default" w:ascii="Times New Roman" w:hAnsi="Times New Roman" w:eastAsia="宋体" w:cs="Times New Roman"/>
                      <w:b/>
                      <w:bCs/>
                      <w:color w:val="auto"/>
                      <w:sz w:val="21"/>
                      <w:szCs w:val="21"/>
                      <w:highlight w:val="none"/>
                    </w:rPr>
                    <w:t>二十</w:t>
                  </w:r>
                  <w:r>
                    <w:rPr>
                      <w:rFonts w:hint="eastAsia" w:ascii="Times New Roman" w:hAnsi="Times New Roman" w:cs="Times New Roman"/>
                      <w:b/>
                      <w:bCs/>
                      <w:color w:val="auto"/>
                      <w:sz w:val="21"/>
                      <w:szCs w:val="21"/>
                      <w:highlight w:val="none"/>
                      <w:lang w:eastAsia="zh-CN"/>
                    </w:rPr>
                    <w:t>七</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eastAsia="zh-CN"/>
                    </w:rPr>
                    <w:t>有色金属冶炼和压延加工业</w:t>
                  </w:r>
                  <w:r>
                    <w:rPr>
                      <w:rFonts w:hint="default" w:ascii="Times New Roman" w:hAnsi="Times New Roman" w:eastAsia="宋体" w:cs="Times New Roman"/>
                      <w:b/>
                      <w:bCs/>
                      <w:color w:val="auto"/>
                      <w:sz w:val="21"/>
                      <w:szCs w:val="21"/>
                      <w:highlight w:val="none"/>
                    </w:rPr>
                    <w:t xml:space="preserve"> 3</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p>
              </w:tc>
            </w:tr>
            <w:tr w14:paraId="55BF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nil"/>
                    <w:bottom w:val="single" w:color="auto" w:sz="4" w:space="0"/>
                  </w:tcBorders>
                  <w:shd w:val="clear" w:color="auto" w:fill="auto"/>
                  <w:noWrap w:val="0"/>
                  <w:vAlign w:val="center"/>
                </w:tcPr>
                <w:p w14:paraId="62953589">
                  <w:pPr>
                    <w:adjustRightInd w:val="0"/>
                    <w:snapToGrid w:val="0"/>
                    <w:spacing w:line="34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78</w:t>
                  </w:r>
                </w:p>
              </w:tc>
              <w:tc>
                <w:tcPr>
                  <w:tcW w:w="882" w:type="pct"/>
                  <w:tcBorders>
                    <w:top w:val="single" w:color="auto" w:sz="4" w:space="0"/>
                    <w:left w:val="single" w:color="auto" w:sz="4" w:space="0"/>
                    <w:bottom w:val="single" w:color="auto" w:sz="4" w:space="0"/>
                  </w:tcBorders>
                  <w:shd w:val="clear" w:color="auto" w:fill="auto"/>
                  <w:noWrap w:val="0"/>
                  <w:vAlign w:val="center"/>
                </w:tcPr>
                <w:p w14:paraId="1DCCB369">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有色金属合金制造</w:t>
                  </w:r>
                </w:p>
              </w:tc>
              <w:tc>
                <w:tcPr>
                  <w:tcW w:w="1466" w:type="pct"/>
                  <w:tcBorders>
                    <w:top w:val="single" w:color="auto" w:sz="4" w:space="0"/>
                    <w:bottom w:val="single" w:color="auto" w:sz="4" w:space="0"/>
                  </w:tcBorders>
                  <w:shd w:val="clear" w:color="auto" w:fill="D7D7D7" w:themeFill="background1" w:themeFillShade="D8"/>
                  <w:noWrap w:val="0"/>
                  <w:vAlign w:val="center"/>
                </w:tcPr>
                <w:p w14:paraId="1B69A934">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铅基合金制造，年产2万吨及以上的其他有色金属合金制造</w:t>
                  </w:r>
                </w:p>
              </w:tc>
              <w:tc>
                <w:tcPr>
                  <w:tcW w:w="1396" w:type="pct"/>
                  <w:tcBorders>
                    <w:top w:val="single" w:color="auto" w:sz="4" w:space="0"/>
                    <w:bottom w:val="single" w:color="auto" w:sz="4" w:space="0"/>
                  </w:tcBorders>
                  <w:shd w:val="clear" w:color="auto" w:fill="auto"/>
                  <w:noWrap w:val="0"/>
                  <w:vAlign w:val="center"/>
                </w:tcPr>
                <w:p w14:paraId="381218F4">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其他</w:t>
                  </w:r>
                </w:p>
              </w:tc>
              <w:tc>
                <w:tcPr>
                  <w:tcW w:w="826" w:type="pct"/>
                  <w:tcBorders>
                    <w:top w:val="single" w:color="auto" w:sz="4" w:space="0"/>
                    <w:bottom w:val="single" w:color="auto" w:sz="4" w:space="0"/>
                    <w:right w:val="nil"/>
                  </w:tcBorders>
                  <w:shd w:val="clear" w:color="auto" w:fill="auto"/>
                  <w:noWrap w:val="0"/>
                  <w:vAlign w:val="center"/>
                </w:tcPr>
                <w:p w14:paraId="3AA183CE">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E69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nil"/>
                    <w:bottom w:val="single" w:color="auto" w:sz="4" w:space="0"/>
                  </w:tcBorders>
                  <w:shd w:val="clear" w:color="auto" w:fill="auto"/>
                  <w:noWrap w:val="0"/>
                  <w:vAlign w:val="center"/>
                </w:tcPr>
                <w:p w14:paraId="637EA48B">
                  <w:pPr>
                    <w:adjustRightInd w:val="0"/>
                    <w:snapToGrid w:val="0"/>
                    <w:spacing w:line="34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79</w:t>
                  </w:r>
                </w:p>
              </w:tc>
              <w:tc>
                <w:tcPr>
                  <w:tcW w:w="882" w:type="pct"/>
                  <w:tcBorders>
                    <w:top w:val="single" w:color="auto" w:sz="4" w:space="0"/>
                    <w:left w:val="single" w:color="auto" w:sz="4" w:space="0"/>
                    <w:bottom w:val="single" w:color="auto" w:sz="4" w:space="0"/>
                  </w:tcBorders>
                  <w:shd w:val="clear" w:color="auto" w:fill="auto"/>
                  <w:noWrap w:val="0"/>
                  <w:vAlign w:val="center"/>
                </w:tcPr>
                <w:p w14:paraId="75520693">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有色金属压延加工325</w:t>
                  </w:r>
                </w:p>
              </w:tc>
              <w:tc>
                <w:tcPr>
                  <w:tcW w:w="1466" w:type="pct"/>
                  <w:tcBorders>
                    <w:top w:val="single" w:color="auto" w:sz="4" w:space="0"/>
                    <w:bottom w:val="single" w:color="auto" w:sz="4" w:space="0"/>
                  </w:tcBorders>
                  <w:shd w:val="clear" w:color="auto" w:fill="auto"/>
                  <w:noWrap w:val="0"/>
                  <w:vAlign w:val="center"/>
                </w:tcPr>
                <w:p w14:paraId="02F474B9">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396" w:type="pct"/>
                  <w:tcBorders>
                    <w:top w:val="single" w:color="auto" w:sz="4" w:space="0"/>
                    <w:bottom w:val="single" w:color="auto" w:sz="4" w:space="0"/>
                  </w:tcBorders>
                  <w:shd w:val="clear" w:color="auto" w:fill="auto"/>
                  <w:noWrap w:val="0"/>
                  <w:vAlign w:val="center"/>
                </w:tcPr>
                <w:p w14:paraId="37C6E701">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有轧制或者退火工序的</w:t>
                  </w:r>
                </w:p>
              </w:tc>
              <w:tc>
                <w:tcPr>
                  <w:tcW w:w="826" w:type="pct"/>
                  <w:tcBorders>
                    <w:top w:val="single" w:color="auto" w:sz="4" w:space="0"/>
                    <w:bottom w:val="single" w:color="auto" w:sz="4" w:space="0"/>
                    <w:right w:val="nil"/>
                  </w:tcBorders>
                  <w:shd w:val="clear" w:color="auto" w:fill="D7D7D7" w:themeFill="background1" w:themeFillShade="D8"/>
                  <w:noWrap w:val="0"/>
                  <w:vAlign w:val="center"/>
                </w:tcPr>
                <w:p w14:paraId="2F115776">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其他</w:t>
                  </w:r>
                </w:p>
              </w:tc>
            </w:tr>
            <w:tr w14:paraId="5A9A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bottom w:val="single" w:color="auto" w:sz="4" w:space="0"/>
                    <w:right w:val="nil"/>
                  </w:tcBorders>
                  <w:shd w:val="clear" w:color="auto" w:fill="auto"/>
                  <w:noWrap w:val="0"/>
                  <w:vAlign w:val="center"/>
                </w:tcPr>
                <w:p w14:paraId="26DCE626">
                  <w:pPr>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五十一、通用工序</w:t>
                  </w:r>
                </w:p>
              </w:tc>
            </w:tr>
            <w:tr w14:paraId="5F22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nil"/>
                    <w:bottom w:val="single" w:color="auto" w:sz="12" w:space="0"/>
                  </w:tcBorders>
                  <w:shd w:val="clear" w:color="auto" w:fill="auto"/>
                  <w:noWrap w:val="0"/>
                  <w:vAlign w:val="center"/>
                </w:tcPr>
                <w:p w14:paraId="71B479EF">
                  <w:pPr>
                    <w:adjustRightInd w:val="0"/>
                    <w:snapToGrid w:val="0"/>
                    <w:spacing w:line="34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110</w:t>
                  </w:r>
                </w:p>
              </w:tc>
              <w:tc>
                <w:tcPr>
                  <w:tcW w:w="882" w:type="pct"/>
                  <w:tcBorders>
                    <w:top w:val="single" w:color="auto" w:sz="4" w:space="0"/>
                    <w:left w:val="single" w:color="auto" w:sz="4" w:space="0"/>
                    <w:bottom w:val="single" w:color="auto" w:sz="12" w:space="0"/>
                  </w:tcBorders>
                  <w:shd w:val="clear" w:color="auto" w:fill="auto"/>
                  <w:noWrap w:val="0"/>
                  <w:vAlign w:val="center"/>
                </w:tcPr>
                <w:p w14:paraId="5D782DFB">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工业炉窑</w:t>
                  </w:r>
                </w:p>
              </w:tc>
              <w:tc>
                <w:tcPr>
                  <w:tcW w:w="1466" w:type="pct"/>
                  <w:tcBorders>
                    <w:top w:val="single" w:color="auto" w:sz="4" w:space="0"/>
                    <w:bottom w:val="single" w:color="auto" w:sz="12" w:space="0"/>
                  </w:tcBorders>
                  <w:shd w:val="clear" w:color="auto" w:fill="D7D7D7" w:themeFill="background1" w:themeFillShade="D8"/>
                  <w:noWrap w:val="0"/>
                  <w:vAlign w:val="center"/>
                </w:tcPr>
                <w:p w14:paraId="38EE0CB9">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纳入重点排污单位名录的</w:t>
                  </w:r>
                </w:p>
              </w:tc>
              <w:tc>
                <w:tcPr>
                  <w:tcW w:w="1396" w:type="pct"/>
                  <w:tcBorders>
                    <w:top w:val="single" w:color="auto" w:sz="4" w:space="0"/>
                    <w:bottom w:val="single" w:color="auto" w:sz="12" w:space="0"/>
                  </w:tcBorders>
                  <w:shd w:val="clear" w:color="auto" w:fill="auto"/>
                  <w:noWrap w:val="0"/>
                  <w:vAlign w:val="center"/>
                </w:tcPr>
                <w:p w14:paraId="17C106D3">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除纳入重点排污单位名录的，除以天然气或者电为能源的加热炉、热处理炉、干燥炉（窑）以外的其他工业炉窑</w:t>
                  </w:r>
                </w:p>
              </w:tc>
              <w:tc>
                <w:tcPr>
                  <w:tcW w:w="826" w:type="pct"/>
                  <w:tcBorders>
                    <w:top w:val="single" w:color="auto" w:sz="4" w:space="0"/>
                    <w:bottom w:val="single" w:color="auto" w:sz="12" w:space="0"/>
                    <w:right w:val="nil"/>
                  </w:tcBorders>
                  <w:shd w:val="clear" w:color="auto" w:fill="auto"/>
                  <w:noWrap w:val="0"/>
                  <w:vAlign w:val="center"/>
                </w:tcPr>
                <w:p w14:paraId="341F420D">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除纳入重点排污单位名录的，以天然气或者电为能源的加热炉、热处理炉或者干燥炉（窑）</w:t>
                  </w:r>
                </w:p>
              </w:tc>
            </w:tr>
            <w:tr w14:paraId="3A0C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pct"/>
                  <w:tcBorders>
                    <w:top w:val="single" w:color="auto" w:sz="4" w:space="0"/>
                    <w:left w:val="nil"/>
                    <w:bottom w:val="single" w:color="auto" w:sz="12" w:space="0"/>
                  </w:tcBorders>
                  <w:shd w:val="clear" w:color="auto" w:fill="auto"/>
                  <w:noWrap w:val="0"/>
                  <w:vAlign w:val="center"/>
                </w:tcPr>
                <w:p w14:paraId="3FCD6200">
                  <w:pPr>
                    <w:adjustRightInd w:val="0"/>
                    <w:snapToGrid w:val="0"/>
                    <w:spacing w:line="34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111</w:t>
                  </w:r>
                </w:p>
              </w:tc>
              <w:tc>
                <w:tcPr>
                  <w:tcW w:w="882" w:type="pct"/>
                  <w:tcBorders>
                    <w:top w:val="single" w:color="auto" w:sz="4" w:space="0"/>
                    <w:left w:val="single" w:color="auto" w:sz="4" w:space="0"/>
                    <w:bottom w:val="single" w:color="auto" w:sz="12" w:space="0"/>
                  </w:tcBorders>
                  <w:shd w:val="clear" w:color="auto" w:fill="auto"/>
                  <w:noWrap w:val="0"/>
                  <w:vAlign w:val="center"/>
                </w:tcPr>
                <w:p w14:paraId="2A0D8FC1">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表面处理</w:t>
                  </w:r>
                </w:p>
              </w:tc>
              <w:tc>
                <w:tcPr>
                  <w:tcW w:w="1466" w:type="pct"/>
                  <w:tcBorders>
                    <w:top w:val="single" w:color="auto" w:sz="4" w:space="0"/>
                    <w:bottom w:val="single" w:color="auto" w:sz="12" w:space="0"/>
                  </w:tcBorders>
                  <w:shd w:val="clear" w:color="auto" w:fill="D7D7D7" w:themeFill="background1" w:themeFillShade="D8"/>
                  <w:noWrap w:val="0"/>
                  <w:vAlign w:val="center"/>
                </w:tcPr>
                <w:p w14:paraId="7560E2E1">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纳入重点排污单位名录的</w:t>
                  </w:r>
                </w:p>
              </w:tc>
              <w:tc>
                <w:tcPr>
                  <w:tcW w:w="1396" w:type="pct"/>
                  <w:tcBorders>
                    <w:top w:val="single" w:color="auto" w:sz="4" w:space="0"/>
                    <w:bottom w:val="single" w:color="auto" w:sz="12" w:space="0"/>
                  </w:tcBorders>
                  <w:shd w:val="clear" w:color="auto" w:fill="auto"/>
                  <w:noWrap w:val="0"/>
                  <w:vAlign w:val="center"/>
                </w:tcPr>
                <w:p w14:paraId="40718D7F">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除纳入重点排污单位名录的，有电镀工序、酸洗、抛光（电解抛光和化学抛光）、热浸锌（溶剂法）、淬火或者钝化等工序的、年使用</w:t>
                  </w:r>
                  <w:r>
                    <w:rPr>
                      <w:rFonts w:hint="eastAsia" w:ascii="Times New Roman" w:hAnsi="Times New Roman" w:cs="Times New Roman"/>
                      <w:color w:val="auto"/>
                      <w:sz w:val="21"/>
                      <w:szCs w:val="21"/>
                      <w:highlight w:val="none"/>
                      <w:lang w:val="en-US" w:eastAsia="zh-CN"/>
                    </w:rPr>
                    <w:t>10吨及以上有机溶剂的</w:t>
                  </w:r>
                </w:p>
              </w:tc>
              <w:tc>
                <w:tcPr>
                  <w:tcW w:w="826" w:type="pct"/>
                  <w:tcBorders>
                    <w:top w:val="single" w:color="auto" w:sz="4" w:space="0"/>
                    <w:bottom w:val="single" w:color="auto" w:sz="12" w:space="0"/>
                    <w:right w:val="nil"/>
                  </w:tcBorders>
                  <w:shd w:val="clear" w:color="auto" w:fill="auto"/>
                  <w:noWrap w:val="0"/>
                  <w:vAlign w:val="center"/>
                </w:tcPr>
                <w:p w14:paraId="73FA5ABF">
                  <w:pPr>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其他</w:t>
                  </w:r>
                </w:p>
              </w:tc>
            </w:tr>
          </w:tbl>
          <w:p w14:paraId="06CF11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color w:val="FF0000"/>
                <w:sz w:val="24"/>
                <w:szCs w:val="24"/>
              </w:rPr>
            </w:pPr>
            <w:r>
              <w:rPr>
                <w:rFonts w:hint="default" w:ascii="Times New Roman" w:hAnsi="Times New Roman" w:eastAsia="宋体" w:cs="Times New Roman"/>
                <w:color w:val="FF0000"/>
                <w:kern w:val="0"/>
                <w:sz w:val="24"/>
                <w:szCs w:val="24"/>
                <w:lang w:val="en-US" w:eastAsia="zh-CN" w:bidi="ar"/>
              </w:rPr>
              <w:t>本次改</w:t>
            </w:r>
            <w:r>
              <w:rPr>
                <w:rFonts w:hint="eastAsia" w:cs="Times New Roman"/>
                <w:color w:val="FF0000"/>
                <w:kern w:val="0"/>
                <w:sz w:val="24"/>
                <w:szCs w:val="24"/>
                <w:lang w:val="en-US" w:eastAsia="zh-CN" w:bidi="ar"/>
              </w:rPr>
              <w:t>扩</w:t>
            </w:r>
            <w:r>
              <w:rPr>
                <w:rFonts w:hint="default" w:ascii="Times New Roman" w:hAnsi="Times New Roman" w:eastAsia="宋体" w:cs="Times New Roman"/>
                <w:color w:val="FF0000"/>
                <w:kern w:val="0"/>
                <w:sz w:val="24"/>
                <w:szCs w:val="24"/>
                <w:lang w:val="en-US" w:eastAsia="zh-CN" w:bidi="ar"/>
              </w:rPr>
              <w:t>建项目的行业类别为“有色金属冶炼和压延加工业（32）—有色金属压延加工（325）”，生产工序未涉及轧制或退火工序。对照《固定污染源排污许可分类管理名录（2019年版）》（生态环境部第11号）相关规定，</w:t>
            </w:r>
            <w:r>
              <w:rPr>
                <w:rStyle w:val="27"/>
                <w:rFonts w:hint="default" w:ascii="Times New Roman" w:hAnsi="Times New Roman" w:eastAsia="宋体" w:cs="Times New Roman"/>
                <w:b/>
                <w:bCs/>
                <w:color w:val="FF0000"/>
                <w:kern w:val="0"/>
                <w:sz w:val="24"/>
                <w:szCs w:val="24"/>
                <w:lang w:val="en-US" w:eastAsia="zh-CN" w:bidi="ar"/>
              </w:rPr>
              <w:t>本</w:t>
            </w:r>
            <w:r>
              <w:rPr>
                <w:rStyle w:val="27"/>
                <w:rFonts w:hint="eastAsia" w:cs="Times New Roman"/>
                <w:b/>
                <w:bCs/>
                <w:color w:val="FF0000"/>
                <w:kern w:val="0"/>
                <w:sz w:val="24"/>
                <w:szCs w:val="24"/>
                <w:lang w:val="en-US" w:eastAsia="zh-CN" w:bidi="ar"/>
              </w:rPr>
              <w:t>次</w:t>
            </w:r>
            <w:r>
              <w:rPr>
                <w:rStyle w:val="27"/>
                <w:rFonts w:hint="default" w:ascii="Times New Roman" w:hAnsi="Times New Roman" w:eastAsia="宋体" w:cs="Times New Roman"/>
                <w:b/>
                <w:bCs/>
                <w:color w:val="FF0000"/>
                <w:kern w:val="0"/>
                <w:sz w:val="24"/>
                <w:szCs w:val="24"/>
                <w:lang w:val="en-US" w:eastAsia="zh-CN" w:bidi="ar"/>
              </w:rPr>
              <w:t>改</w:t>
            </w:r>
            <w:r>
              <w:rPr>
                <w:rStyle w:val="27"/>
                <w:rFonts w:hint="eastAsia" w:cs="Times New Roman"/>
                <w:b/>
                <w:bCs/>
                <w:color w:val="FF0000"/>
                <w:kern w:val="0"/>
                <w:sz w:val="24"/>
                <w:szCs w:val="24"/>
                <w:lang w:val="en-US" w:eastAsia="zh-CN" w:bidi="ar"/>
              </w:rPr>
              <w:t>扩</w:t>
            </w:r>
            <w:r>
              <w:rPr>
                <w:rStyle w:val="27"/>
                <w:rFonts w:hint="default" w:ascii="Times New Roman" w:hAnsi="Times New Roman" w:eastAsia="宋体" w:cs="Times New Roman"/>
                <w:b/>
                <w:bCs/>
                <w:color w:val="FF0000"/>
                <w:kern w:val="0"/>
                <w:sz w:val="24"/>
                <w:szCs w:val="24"/>
                <w:lang w:val="en-US" w:eastAsia="zh-CN" w:bidi="ar"/>
              </w:rPr>
              <w:t>建项目排污实行登记管理</w:t>
            </w:r>
            <w:r>
              <w:rPr>
                <w:rFonts w:hint="default" w:ascii="Times New Roman" w:hAnsi="Times New Roman" w:eastAsia="宋体" w:cs="Times New Roman"/>
                <w:color w:val="FF0000"/>
                <w:kern w:val="0"/>
                <w:sz w:val="24"/>
                <w:szCs w:val="24"/>
                <w:lang w:val="en-US" w:eastAsia="zh-CN" w:bidi="ar"/>
              </w:rPr>
              <w:t>。</w:t>
            </w:r>
          </w:p>
          <w:p w14:paraId="6E1795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color w:val="FF0000"/>
                <w:sz w:val="24"/>
                <w:szCs w:val="24"/>
              </w:rPr>
            </w:pPr>
            <w:r>
              <w:rPr>
                <w:rFonts w:ascii="宋体" w:hAnsi="宋体" w:eastAsia="宋体" w:cs="宋体"/>
                <w:color w:val="FF0000"/>
                <w:kern w:val="0"/>
                <w:sz w:val="24"/>
                <w:szCs w:val="24"/>
                <w:lang w:val="en-US" w:eastAsia="zh-CN" w:bidi="ar"/>
              </w:rPr>
              <w:t>鉴于建设单位属于重点排污单位，其厂区内原有项目涉及</w:t>
            </w:r>
            <w:r>
              <w:rPr>
                <w:rStyle w:val="27"/>
                <w:rFonts w:ascii="宋体" w:hAnsi="宋体" w:eastAsia="宋体" w:cs="宋体"/>
                <w:b/>
                <w:bCs/>
                <w:color w:val="FF0000"/>
                <w:kern w:val="0"/>
                <w:sz w:val="24"/>
                <w:szCs w:val="24"/>
                <w:lang w:val="en-US" w:eastAsia="zh-CN" w:bidi="ar"/>
              </w:rPr>
              <w:t>年产2万吨及以上的其他有色金属合金制造、纳入重点排污单位名录的工业炉窑及表面处理工序</w:t>
            </w:r>
            <w:r>
              <w:rPr>
                <w:rFonts w:ascii="宋体" w:hAnsi="宋体" w:eastAsia="宋体" w:cs="宋体"/>
                <w:color w:val="FF0000"/>
                <w:kern w:val="0"/>
                <w:sz w:val="24"/>
                <w:szCs w:val="24"/>
                <w:lang w:val="en-US" w:eastAsia="zh-CN" w:bidi="ar"/>
              </w:rPr>
              <w:t>，上述原有项目均需纳入排污许可重点管理范畴。</w:t>
            </w:r>
          </w:p>
          <w:p w14:paraId="0B10708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color w:val="1F2329"/>
                <w:sz w:val="24"/>
                <w:szCs w:val="24"/>
              </w:rPr>
            </w:pPr>
            <w:r>
              <w:rPr>
                <w:rFonts w:ascii="宋体" w:hAnsi="宋体" w:eastAsia="宋体" w:cs="宋体"/>
                <w:color w:val="FF0000"/>
                <w:kern w:val="0"/>
                <w:sz w:val="24"/>
                <w:szCs w:val="24"/>
                <w:lang w:val="en-US" w:eastAsia="zh-CN" w:bidi="ar"/>
              </w:rPr>
              <w:t>根据“一个建设单位在同一厂区只能持有一本排污许可证”的管理要求，本着</w:t>
            </w:r>
            <w:r>
              <w:rPr>
                <w:rStyle w:val="27"/>
                <w:rFonts w:ascii="宋体" w:hAnsi="宋体" w:eastAsia="宋体" w:cs="宋体"/>
                <w:b/>
                <w:bCs/>
                <w:color w:val="FF0000"/>
                <w:kern w:val="0"/>
                <w:sz w:val="24"/>
                <w:szCs w:val="24"/>
                <w:lang w:val="en-US" w:eastAsia="zh-CN" w:bidi="ar"/>
              </w:rPr>
              <w:t>从严管理</w:t>
            </w:r>
            <w:r>
              <w:rPr>
                <w:rFonts w:ascii="宋体" w:hAnsi="宋体" w:eastAsia="宋体" w:cs="宋体"/>
                <w:color w:val="FF0000"/>
                <w:kern w:val="0"/>
                <w:sz w:val="24"/>
                <w:szCs w:val="24"/>
                <w:lang w:val="en-US" w:eastAsia="zh-CN" w:bidi="ar"/>
              </w:rPr>
              <w:t>的原则，建议建设单位尽快依法办理排污许可证变更手续，将本次改</w:t>
            </w:r>
            <w:r>
              <w:rPr>
                <w:rFonts w:hint="eastAsia" w:ascii="宋体" w:hAnsi="宋体" w:cs="宋体"/>
                <w:color w:val="FF0000"/>
                <w:kern w:val="0"/>
                <w:sz w:val="24"/>
                <w:szCs w:val="24"/>
                <w:lang w:val="en-US" w:eastAsia="zh-CN" w:bidi="ar"/>
              </w:rPr>
              <w:t>扩</w:t>
            </w:r>
            <w:r>
              <w:rPr>
                <w:rFonts w:ascii="宋体" w:hAnsi="宋体" w:eastAsia="宋体" w:cs="宋体"/>
                <w:color w:val="FF0000"/>
                <w:kern w:val="0"/>
                <w:sz w:val="24"/>
                <w:szCs w:val="24"/>
                <w:lang w:val="en-US" w:eastAsia="zh-CN" w:bidi="ar"/>
              </w:rPr>
              <w:t>建项目相关内容纳入现有排污许可证管理体系，确保项目排污行为合法合规。</w:t>
            </w:r>
          </w:p>
          <w:p w14:paraId="7922D448">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jc w:val="left"/>
              <w:textAlignment w:val="auto"/>
              <w:rPr>
                <w:rFonts w:hint="eastAsia"/>
                <w:b/>
                <w:bCs/>
                <w:color w:val="auto"/>
                <w:sz w:val="24"/>
                <w:szCs w:val="24"/>
                <w:highlight w:val="none"/>
              </w:rPr>
            </w:pPr>
            <w:r>
              <w:rPr>
                <w:rFonts w:hint="eastAsia"/>
                <w:b/>
                <w:bCs/>
                <w:color w:val="auto"/>
                <w:sz w:val="24"/>
                <w:szCs w:val="24"/>
                <w:highlight w:val="none"/>
              </w:rPr>
              <w:t>排污口规范化管理要求</w:t>
            </w:r>
          </w:p>
          <w:p w14:paraId="4F9337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项目排污口规范化</w:t>
            </w:r>
            <w:r>
              <w:rPr>
                <w:color w:val="auto"/>
                <w:sz w:val="24"/>
                <w:szCs w:val="24"/>
                <w:highlight w:val="none"/>
              </w:rPr>
              <w:t>图标</w:t>
            </w:r>
            <w:r>
              <w:rPr>
                <w:rFonts w:hint="eastAsia"/>
                <w:color w:val="auto"/>
                <w:sz w:val="24"/>
                <w:szCs w:val="24"/>
                <w:highlight w:val="none"/>
              </w:rPr>
              <w:t>按照</w:t>
            </w:r>
            <w:r>
              <w:rPr>
                <w:color w:val="auto"/>
                <w:sz w:val="24"/>
                <w:szCs w:val="24"/>
                <w:highlight w:val="none"/>
              </w:rPr>
              <w:t>《环境保护图形标志—排放口(源)》(GB15563.1-1995)</w:t>
            </w:r>
            <w:r>
              <w:rPr>
                <w:rFonts w:hint="eastAsia"/>
                <w:color w:val="auto"/>
                <w:sz w:val="24"/>
                <w:szCs w:val="24"/>
                <w:highlight w:val="none"/>
              </w:rPr>
              <w:t>要求进行，具体详见表5-2。同时根据《排污单位污染物排放口二维码标识技术规范》(HJ 1297-2023)，设置规范的排放口二维码标识。</w:t>
            </w:r>
          </w:p>
          <w:p w14:paraId="30512B2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黑体" w:cs="Times New Roman"/>
                <w:color w:val="auto"/>
                <w:szCs w:val="21"/>
                <w:highlight w:val="none"/>
              </w:rPr>
            </w:pPr>
            <w:bookmarkStart w:id="256" w:name="_Toc490031280"/>
            <w:bookmarkStart w:id="257" w:name="_Toc492278677"/>
            <w:r>
              <w:rPr>
                <w:rFonts w:hint="default" w:ascii="Times New Roman" w:hAnsi="Times New Roman" w:eastAsia="宋体" w:cs="Times New Roman"/>
                <w:b/>
                <w:bCs/>
                <w:color w:val="auto"/>
                <w:sz w:val="24"/>
                <w:szCs w:val="24"/>
                <w:highlight w:val="none"/>
              </w:rPr>
              <w:t>表5-2  环境保护图形标志的形状及颜色表</w:t>
            </w:r>
          </w:p>
          <w:tbl>
            <w:tblPr>
              <w:tblStyle w:val="24"/>
              <w:tblW w:w="4999"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983"/>
              <w:gridCol w:w="1984"/>
              <w:gridCol w:w="1984"/>
              <w:gridCol w:w="1984"/>
            </w:tblGrid>
            <w:tr w14:paraId="6898E83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50" w:type="pct"/>
                  <w:tcBorders>
                    <w:top w:val="single" w:color="auto" w:sz="12" w:space="0"/>
                  </w:tcBorders>
                  <w:noWrap w:val="0"/>
                  <w:vAlign w:val="center"/>
                </w:tcPr>
                <w:p w14:paraId="70BB5B55">
                  <w:pPr>
                    <w:adjustRightInd w:val="0"/>
                    <w:snapToGrid w:val="0"/>
                    <w:jc w:val="center"/>
                    <w:rPr>
                      <w:snapToGrid w:val="0"/>
                      <w:color w:val="auto"/>
                      <w:kern w:val="0"/>
                      <w:sz w:val="21"/>
                      <w:szCs w:val="21"/>
                      <w:highlight w:val="none"/>
                    </w:rPr>
                  </w:pPr>
                  <w:r>
                    <w:rPr>
                      <w:snapToGrid w:val="0"/>
                      <w:color w:val="auto"/>
                      <w:kern w:val="0"/>
                      <w:sz w:val="21"/>
                      <w:szCs w:val="21"/>
                      <w:highlight w:val="none"/>
                    </w:rPr>
                    <w:t>标志名称</w:t>
                  </w:r>
                </w:p>
              </w:tc>
              <w:tc>
                <w:tcPr>
                  <w:tcW w:w="1250" w:type="pct"/>
                  <w:tcBorders>
                    <w:top w:val="single" w:color="auto" w:sz="12" w:space="0"/>
                  </w:tcBorders>
                  <w:noWrap w:val="0"/>
                  <w:vAlign w:val="center"/>
                </w:tcPr>
                <w:p w14:paraId="5A0FEAC1">
                  <w:pPr>
                    <w:adjustRightInd w:val="0"/>
                    <w:snapToGrid w:val="0"/>
                    <w:jc w:val="center"/>
                    <w:rPr>
                      <w:snapToGrid w:val="0"/>
                      <w:color w:val="auto"/>
                      <w:kern w:val="0"/>
                      <w:sz w:val="21"/>
                      <w:szCs w:val="21"/>
                      <w:highlight w:val="none"/>
                    </w:rPr>
                  </w:pPr>
                  <w:r>
                    <w:rPr>
                      <w:snapToGrid w:val="0"/>
                      <w:color w:val="auto"/>
                      <w:kern w:val="0"/>
                      <w:sz w:val="21"/>
                      <w:szCs w:val="21"/>
                      <w:highlight w:val="none"/>
                    </w:rPr>
                    <w:t>形状</w:t>
                  </w:r>
                </w:p>
              </w:tc>
              <w:tc>
                <w:tcPr>
                  <w:tcW w:w="1250" w:type="pct"/>
                  <w:tcBorders>
                    <w:top w:val="single" w:color="auto" w:sz="12" w:space="0"/>
                  </w:tcBorders>
                  <w:noWrap w:val="0"/>
                  <w:vAlign w:val="center"/>
                </w:tcPr>
                <w:p w14:paraId="246972E3">
                  <w:pPr>
                    <w:adjustRightInd w:val="0"/>
                    <w:snapToGrid w:val="0"/>
                    <w:jc w:val="center"/>
                    <w:rPr>
                      <w:snapToGrid w:val="0"/>
                      <w:color w:val="auto"/>
                      <w:kern w:val="0"/>
                      <w:sz w:val="21"/>
                      <w:szCs w:val="21"/>
                      <w:highlight w:val="none"/>
                    </w:rPr>
                  </w:pPr>
                  <w:r>
                    <w:rPr>
                      <w:snapToGrid w:val="0"/>
                      <w:color w:val="auto"/>
                      <w:kern w:val="0"/>
                      <w:sz w:val="21"/>
                      <w:szCs w:val="21"/>
                      <w:highlight w:val="none"/>
                    </w:rPr>
                    <w:t>背景颜色</w:t>
                  </w:r>
                </w:p>
              </w:tc>
              <w:tc>
                <w:tcPr>
                  <w:tcW w:w="1250" w:type="pct"/>
                  <w:tcBorders>
                    <w:top w:val="single" w:color="auto" w:sz="12" w:space="0"/>
                  </w:tcBorders>
                  <w:noWrap w:val="0"/>
                  <w:vAlign w:val="center"/>
                </w:tcPr>
                <w:p w14:paraId="1834E57F">
                  <w:pPr>
                    <w:adjustRightInd w:val="0"/>
                    <w:snapToGrid w:val="0"/>
                    <w:jc w:val="center"/>
                    <w:rPr>
                      <w:snapToGrid w:val="0"/>
                      <w:color w:val="auto"/>
                      <w:kern w:val="0"/>
                      <w:sz w:val="21"/>
                      <w:szCs w:val="21"/>
                      <w:highlight w:val="none"/>
                    </w:rPr>
                  </w:pPr>
                  <w:r>
                    <w:rPr>
                      <w:snapToGrid w:val="0"/>
                      <w:color w:val="auto"/>
                      <w:kern w:val="0"/>
                      <w:sz w:val="21"/>
                      <w:szCs w:val="21"/>
                      <w:highlight w:val="none"/>
                    </w:rPr>
                    <w:t>图形颜色</w:t>
                  </w:r>
                </w:p>
              </w:tc>
            </w:tr>
            <w:tr w14:paraId="01DCFC3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50" w:type="pct"/>
                  <w:noWrap w:val="0"/>
                  <w:vAlign w:val="center"/>
                </w:tcPr>
                <w:p w14:paraId="4CB2A02F">
                  <w:pPr>
                    <w:adjustRightInd w:val="0"/>
                    <w:snapToGrid w:val="0"/>
                    <w:jc w:val="center"/>
                    <w:rPr>
                      <w:snapToGrid w:val="0"/>
                      <w:color w:val="auto"/>
                      <w:kern w:val="0"/>
                      <w:sz w:val="21"/>
                      <w:szCs w:val="21"/>
                      <w:highlight w:val="none"/>
                    </w:rPr>
                  </w:pPr>
                  <w:r>
                    <w:rPr>
                      <w:snapToGrid w:val="0"/>
                      <w:color w:val="auto"/>
                      <w:kern w:val="0"/>
                      <w:sz w:val="21"/>
                      <w:szCs w:val="21"/>
                      <w:highlight w:val="none"/>
                    </w:rPr>
                    <w:t>警告标志</w:t>
                  </w:r>
                </w:p>
              </w:tc>
              <w:tc>
                <w:tcPr>
                  <w:tcW w:w="1250" w:type="pct"/>
                  <w:noWrap w:val="0"/>
                  <w:vAlign w:val="center"/>
                </w:tcPr>
                <w:p w14:paraId="6CA096BA">
                  <w:pPr>
                    <w:adjustRightInd w:val="0"/>
                    <w:snapToGrid w:val="0"/>
                    <w:jc w:val="center"/>
                    <w:rPr>
                      <w:snapToGrid w:val="0"/>
                      <w:color w:val="auto"/>
                      <w:kern w:val="0"/>
                      <w:sz w:val="21"/>
                      <w:szCs w:val="21"/>
                      <w:highlight w:val="none"/>
                    </w:rPr>
                  </w:pPr>
                  <w:r>
                    <w:rPr>
                      <w:snapToGrid w:val="0"/>
                      <w:color w:val="auto"/>
                      <w:kern w:val="0"/>
                      <w:sz w:val="21"/>
                      <w:szCs w:val="21"/>
                      <w:highlight w:val="none"/>
                    </w:rPr>
                    <w:t>三角形边框</w:t>
                  </w:r>
                </w:p>
              </w:tc>
              <w:tc>
                <w:tcPr>
                  <w:tcW w:w="1250" w:type="pct"/>
                  <w:noWrap w:val="0"/>
                  <w:vAlign w:val="center"/>
                </w:tcPr>
                <w:p w14:paraId="3B54B2B8">
                  <w:pPr>
                    <w:adjustRightInd w:val="0"/>
                    <w:snapToGrid w:val="0"/>
                    <w:jc w:val="center"/>
                    <w:rPr>
                      <w:snapToGrid w:val="0"/>
                      <w:color w:val="auto"/>
                      <w:kern w:val="0"/>
                      <w:sz w:val="21"/>
                      <w:szCs w:val="21"/>
                      <w:highlight w:val="none"/>
                    </w:rPr>
                  </w:pPr>
                  <w:r>
                    <w:rPr>
                      <w:snapToGrid w:val="0"/>
                      <w:color w:val="auto"/>
                      <w:kern w:val="0"/>
                      <w:sz w:val="21"/>
                      <w:szCs w:val="21"/>
                      <w:highlight w:val="none"/>
                    </w:rPr>
                    <w:t>黄色</w:t>
                  </w:r>
                </w:p>
              </w:tc>
              <w:tc>
                <w:tcPr>
                  <w:tcW w:w="1250" w:type="pct"/>
                  <w:noWrap w:val="0"/>
                  <w:vAlign w:val="center"/>
                </w:tcPr>
                <w:p w14:paraId="1E6415F7">
                  <w:pPr>
                    <w:adjustRightInd w:val="0"/>
                    <w:snapToGrid w:val="0"/>
                    <w:jc w:val="center"/>
                    <w:rPr>
                      <w:snapToGrid w:val="0"/>
                      <w:color w:val="auto"/>
                      <w:kern w:val="0"/>
                      <w:sz w:val="21"/>
                      <w:szCs w:val="21"/>
                      <w:highlight w:val="none"/>
                    </w:rPr>
                  </w:pPr>
                  <w:r>
                    <w:rPr>
                      <w:snapToGrid w:val="0"/>
                      <w:color w:val="auto"/>
                      <w:kern w:val="0"/>
                      <w:sz w:val="21"/>
                      <w:szCs w:val="21"/>
                      <w:highlight w:val="none"/>
                    </w:rPr>
                    <w:t>黑色</w:t>
                  </w:r>
                </w:p>
              </w:tc>
            </w:tr>
            <w:tr w14:paraId="313947F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250" w:type="pct"/>
                  <w:tcBorders>
                    <w:bottom w:val="single" w:color="auto" w:sz="12" w:space="0"/>
                  </w:tcBorders>
                  <w:noWrap w:val="0"/>
                  <w:vAlign w:val="center"/>
                </w:tcPr>
                <w:p w14:paraId="73E7C417">
                  <w:pPr>
                    <w:adjustRightInd w:val="0"/>
                    <w:snapToGrid w:val="0"/>
                    <w:jc w:val="center"/>
                    <w:rPr>
                      <w:snapToGrid w:val="0"/>
                      <w:color w:val="auto"/>
                      <w:kern w:val="0"/>
                      <w:sz w:val="21"/>
                      <w:szCs w:val="21"/>
                      <w:highlight w:val="none"/>
                    </w:rPr>
                  </w:pPr>
                  <w:r>
                    <w:rPr>
                      <w:snapToGrid w:val="0"/>
                      <w:color w:val="auto"/>
                      <w:kern w:val="0"/>
                      <w:sz w:val="21"/>
                      <w:szCs w:val="21"/>
                      <w:highlight w:val="none"/>
                    </w:rPr>
                    <w:t>提示标志</w:t>
                  </w:r>
                </w:p>
              </w:tc>
              <w:tc>
                <w:tcPr>
                  <w:tcW w:w="1250" w:type="pct"/>
                  <w:tcBorders>
                    <w:bottom w:val="single" w:color="auto" w:sz="12" w:space="0"/>
                  </w:tcBorders>
                  <w:noWrap w:val="0"/>
                  <w:vAlign w:val="center"/>
                </w:tcPr>
                <w:p w14:paraId="4AF6D9AE">
                  <w:pPr>
                    <w:adjustRightInd w:val="0"/>
                    <w:snapToGrid w:val="0"/>
                    <w:jc w:val="center"/>
                    <w:rPr>
                      <w:snapToGrid w:val="0"/>
                      <w:color w:val="auto"/>
                      <w:kern w:val="0"/>
                      <w:sz w:val="21"/>
                      <w:szCs w:val="21"/>
                      <w:highlight w:val="none"/>
                    </w:rPr>
                  </w:pPr>
                  <w:r>
                    <w:rPr>
                      <w:snapToGrid w:val="0"/>
                      <w:color w:val="auto"/>
                      <w:kern w:val="0"/>
                      <w:sz w:val="21"/>
                      <w:szCs w:val="21"/>
                      <w:highlight w:val="none"/>
                    </w:rPr>
                    <w:t>正方形边框</w:t>
                  </w:r>
                </w:p>
              </w:tc>
              <w:tc>
                <w:tcPr>
                  <w:tcW w:w="1250" w:type="pct"/>
                  <w:tcBorders>
                    <w:bottom w:val="single" w:color="auto" w:sz="12" w:space="0"/>
                  </w:tcBorders>
                  <w:noWrap w:val="0"/>
                  <w:vAlign w:val="center"/>
                </w:tcPr>
                <w:p w14:paraId="455C86F8">
                  <w:pPr>
                    <w:adjustRightInd w:val="0"/>
                    <w:snapToGrid w:val="0"/>
                    <w:jc w:val="center"/>
                    <w:rPr>
                      <w:snapToGrid w:val="0"/>
                      <w:color w:val="auto"/>
                      <w:kern w:val="0"/>
                      <w:sz w:val="21"/>
                      <w:szCs w:val="21"/>
                      <w:highlight w:val="none"/>
                    </w:rPr>
                  </w:pPr>
                  <w:r>
                    <w:rPr>
                      <w:snapToGrid w:val="0"/>
                      <w:color w:val="auto"/>
                      <w:kern w:val="0"/>
                      <w:sz w:val="21"/>
                      <w:szCs w:val="21"/>
                      <w:highlight w:val="none"/>
                    </w:rPr>
                    <w:t>绿色</w:t>
                  </w:r>
                </w:p>
              </w:tc>
              <w:tc>
                <w:tcPr>
                  <w:tcW w:w="1250" w:type="pct"/>
                  <w:tcBorders>
                    <w:bottom w:val="single" w:color="auto" w:sz="12" w:space="0"/>
                  </w:tcBorders>
                  <w:noWrap w:val="0"/>
                  <w:vAlign w:val="center"/>
                </w:tcPr>
                <w:p w14:paraId="57E3DB22">
                  <w:pPr>
                    <w:adjustRightInd w:val="0"/>
                    <w:snapToGrid w:val="0"/>
                    <w:jc w:val="center"/>
                    <w:rPr>
                      <w:snapToGrid w:val="0"/>
                      <w:color w:val="auto"/>
                      <w:kern w:val="0"/>
                      <w:sz w:val="21"/>
                      <w:szCs w:val="21"/>
                      <w:highlight w:val="none"/>
                    </w:rPr>
                  </w:pPr>
                  <w:r>
                    <w:rPr>
                      <w:snapToGrid w:val="0"/>
                      <w:color w:val="auto"/>
                      <w:kern w:val="0"/>
                      <w:sz w:val="21"/>
                      <w:szCs w:val="21"/>
                      <w:highlight w:val="none"/>
                    </w:rPr>
                    <w:t>白色</w:t>
                  </w:r>
                </w:p>
              </w:tc>
            </w:tr>
          </w:tbl>
          <w:p w14:paraId="6DF2B447">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snapToGrid w:val="0"/>
                <w:color w:val="auto"/>
                <w:kern w:val="0"/>
                <w:sz w:val="24"/>
                <w:szCs w:val="24"/>
                <w:highlight w:val="none"/>
              </w:rPr>
            </w:pPr>
            <w:r>
              <w:rPr>
                <w:snapToGrid w:val="0"/>
                <w:color w:val="auto"/>
                <w:kern w:val="0"/>
                <w:sz w:val="24"/>
                <w:szCs w:val="24"/>
                <w:highlight w:val="none"/>
              </w:rPr>
              <w:t>环境保护图形符号见</w:t>
            </w:r>
            <w:r>
              <w:rPr>
                <w:rFonts w:hint="eastAsia"/>
                <w:snapToGrid w:val="0"/>
                <w:color w:val="auto"/>
                <w:kern w:val="0"/>
                <w:sz w:val="24"/>
                <w:szCs w:val="24"/>
                <w:highlight w:val="none"/>
              </w:rPr>
              <w:t>下表</w:t>
            </w:r>
            <w:r>
              <w:rPr>
                <w:snapToGrid w:val="0"/>
                <w:color w:val="auto"/>
                <w:kern w:val="0"/>
                <w:sz w:val="24"/>
                <w:szCs w:val="24"/>
                <w:highlight w:val="none"/>
              </w:rPr>
              <w:t>。</w:t>
            </w:r>
          </w:p>
          <w:p w14:paraId="0D238CC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黑体" w:cs="Times New Roman"/>
                <w:color w:val="auto"/>
                <w:szCs w:val="21"/>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rPr>
              <w:t>5-3</w:t>
            </w:r>
            <w:r>
              <w:rPr>
                <w:rFonts w:hint="default" w:ascii="Times New Roman" w:hAnsi="Times New Roman" w:eastAsia="宋体" w:cs="Times New Roman"/>
                <w:b/>
                <w:bCs/>
                <w:color w:val="auto"/>
                <w:sz w:val="24"/>
                <w:szCs w:val="24"/>
                <w:highlight w:val="none"/>
              </w:rPr>
              <w:t xml:space="preserve">  环境保护图形符号一览表</w:t>
            </w:r>
          </w:p>
          <w:tbl>
            <w:tblPr>
              <w:tblStyle w:val="24"/>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52"/>
              <w:gridCol w:w="1651"/>
              <w:gridCol w:w="2189"/>
              <w:gridCol w:w="1159"/>
              <w:gridCol w:w="2583"/>
            </w:tblGrid>
            <w:tr w14:paraId="19F3C31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2" w:type="pct"/>
                  <w:tcBorders>
                    <w:top w:val="single" w:color="auto" w:sz="12" w:space="0"/>
                  </w:tcBorders>
                  <w:noWrap w:val="0"/>
                  <w:vAlign w:val="center"/>
                </w:tcPr>
                <w:p w14:paraId="4375E914">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序号</w:t>
                  </w:r>
                </w:p>
              </w:tc>
              <w:tc>
                <w:tcPr>
                  <w:tcW w:w="1040" w:type="pct"/>
                  <w:tcBorders>
                    <w:top w:val="single" w:color="auto" w:sz="12" w:space="0"/>
                  </w:tcBorders>
                  <w:noWrap w:val="0"/>
                  <w:vAlign w:val="center"/>
                </w:tcPr>
                <w:p w14:paraId="5A09517C">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提示图形符号</w:t>
                  </w:r>
                </w:p>
              </w:tc>
              <w:tc>
                <w:tcPr>
                  <w:tcW w:w="1379" w:type="pct"/>
                  <w:tcBorders>
                    <w:top w:val="single" w:color="auto" w:sz="12" w:space="0"/>
                  </w:tcBorders>
                  <w:noWrap w:val="0"/>
                  <w:vAlign w:val="center"/>
                </w:tcPr>
                <w:p w14:paraId="7BC1368C">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警告图形符号</w:t>
                  </w:r>
                </w:p>
              </w:tc>
              <w:tc>
                <w:tcPr>
                  <w:tcW w:w="730" w:type="pct"/>
                  <w:tcBorders>
                    <w:top w:val="single" w:color="auto" w:sz="12" w:space="0"/>
                  </w:tcBorders>
                  <w:noWrap w:val="0"/>
                  <w:vAlign w:val="center"/>
                </w:tcPr>
                <w:p w14:paraId="21B3BAB4">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名称</w:t>
                  </w:r>
                </w:p>
              </w:tc>
              <w:tc>
                <w:tcPr>
                  <w:tcW w:w="1627" w:type="pct"/>
                  <w:tcBorders>
                    <w:top w:val="single" w:color="auto" w:sz="12" w:space="0"/>
                  </w:tcBorders>
                  <w:noWrap w:val="0"/>
                  <w:vAlign w:val="center"/>
                </w:tcPr>
                <w:p w14:paraId="2F629131">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功能</w:t>
                  </w:r>
                </w:p>
              </w:tc>
            </w:tr>
            <w:tr w14:paraId="0B1C5C5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2" w:type="pct"/>
                  <w:noWrap w:val="0"/>
                  <w:vAlign w:val="center"/>
                </w:tcPr>
                <w:p w14:paraId="456D5C1D">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1</w:t>
                  </w:r>
                </w:p>
              </w:tc>
              <w:tc>
                <w:tcPr>
                  <w:tcW w:w="1040" w:type="pct"/>
                  <w:noWrap w:val="0"/>
                  <w:vAlign w:val="center"/>
                </w:tcPr>
                <w:p w14:paraId="794CB602">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color w:val="auto"/>
                      <w:sz w:val="21"/>
                      <w:szCs w:val="21"/>
                      <w:highlight w:val="none"/>
                    </w:rPr>
                    <w:drawing>
                      <wp:inline distT="0" distB="0" distL="114300" distR="114300">
                        <wp:extent cx="956945" cy="974090"/>
                        <wp:effectExtent l="0" t="0" r="14605" b="16510"/>
                        <wp:docPr id="25" name="图片 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说明: 13001"/>
                                <pic:cNvPicPr>
                                  <a:picLocks noChangeAspect="1"/>
                                </pic:cNvPicPr>
                              </pic:nvPicPr>
                              <pic:blipFill>
                                <a:blip r:embed="rId36"/>
                                <a:stretch>
                                  <a:fillRect/>
                                </a:stretch>
                              </pic:blipFill>
                              <pic:spPr>
                                <a:xfrm>
                                  <a:off x="0" y="0"/>
                                  <a:ext cx="956945" cy="974090"/>
                                </a:xfrm>
                                <a:prstGeom prst="rect">
                                  <a:avLst/>
                                </a:prstGeom>
                                <a:noFill/>
                                <a:ln>
                                  <a:noFill/>
                                </a:ln>
                              </pic:spPr>
                            </pic:pic>
                          </a:graphicData>
                        </a:graphic>
                      </wp:inline>
                    </w:drawing>
                  </w:r>
                </w:p>
              </w:tc>
              <w:tc>
                <w:tcPr>
                  <w:tcW w:w="1379" w:type="pct"/>
                  <w:noWrap w:val="0"/>
                  <w:vAlign w:val="center"/>
                </w:tcPr>
                <w:p w14:paraId="0E9315BF">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color w:val="auto"/>
                      <w:sz w:val="21"/>
                      <w:szCs w:val="21"/>
                      <w:highlight w:val="none"/>
                    </w:rPr>
                    <w:drawing>
                      <wp:inline distT="0" distB="0" distL="114300" distR="114300">
                        <wp:extent cx="909320" cy="922020"/>
                        <wp:effectExtent l="0" t="0" r="5080" b="11430"/>
                        <wp:docPr id="42" name="图片 8"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说明: 13002"/>
                                <pic:cNvPicPr>
                                  <a:picLocks noChangeAspect="1"/>
                                </pic:cNvPicPr>
                              </pic:nvPicPr>
                              <pic:blipFill>
                                <a:blip r:embed="rId37"/>
                                <a:stretch>
                                  <a:fillRect/>
                                </a:stretch>
                              </pic:blipFill>
                              <pic:spPr>
                                <a:xfrm>
                                  <a:off x="0" y="0"/>
                                  <a:ext cx="909320" cy="922020"/>
                                </a:xfrm>
                                <a:prstGeom prst="rect">
                                  <a:avLst/>
                                </a:prstGeom>
                                <a:noFill/>
                                <a:ln>
                                  <a:noFill/>
                                </a:ln>
                              </pic:spPr>
                            </pic:pic>
                          </a:graphicData>
                        </a:graphic>
                      </wp:inline>
                    </w:drawing>
                  </w:r>
                </w:p>
              </w:tc>
              <w:tc>
                <w:tcPr>
                  <w:tcW w:w="730" w:type="pct"/>
                  <w:noWrap w:val="0"/>
                  <w:vAlign w:val="center"/>
                </w:tcPr>
                <w:p w14:paraId="7BF5F6A2">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rFonts w:hint="eastAsia"/>
                      <w:snapToGrid w:val="0"/>
                      <w:color w:val="auto"/>
                      <w:kern w:val="0"/>
                      <w:sz w:val="21"/>
                      <w:szCs w:val="21"/>
                      <w:highlight w:val="none"/>
                    </w:rPr>
                    <w:t>废水</w:t>
                  </w:r>
                  <w:r>
                    <w:rPr>
                      <w:snapToGrid w:val="0"/>
                      <w:color w:val="auto"/>
                      <w:kern w:val="0"/>
                      <w:sz w:val="21"/>
                      <w:szCs w:val="21"/>
                      <w:highlight w:val="none"/>
                    </w:rPr>
                    <w:t>排放口</w:t>
                  </w:r>
                </w:p>
              </w:tc>
              <w:tc>
                <w:tcPr>
                  <w:tcW w:w="1627" w:type="pct"/>
                  <w:noWrap w:val="0"/>
                  <w:vAlign w:val="center"/>
                </w:tcPr>
                <w:p w14:paraId="6B96D429">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color w:val="auto"/>
                      <w:sz w:val="21"/>
                      <w:szCs w:val="21"/>
                      <w:highlight w:val="none"/>
                    </w:rPr>
                    <w:t>表示污水向水体排放</w:t>
                  </w:r>
                </w:p>
              </w:tc>
            </w:tr>
            <w:tr w14:paraId="259EFF9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2" w:type="pct"/>
                  <w:noWrap w:val="0"/>
                  <w:vAlign w:val="center"/>
                </w:tcPr>
                <w:p w14:paraId="26218864">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rFonts w:hint="eastAsia"/>
                      <w:snapToGrid w:val="0"/>
                      <w:color w:val="auto"/>
                      <w:kern w:val="0"/>
                      <w:sz w:val="21"/>
                      <w:szCs w:val="21"/>
                      <w:highlight w:val="none"/>
                    </w:rPr>
                    <w:t>2</w:t>
                  </w:r>
                </w:p>
              </w:tc>
              <w:tc>
                <w:tcPr>
                  <w:tcW w:w="1040" w:type="pct"/>
                  <w:noWrap w:val="0"/>
                  <w:vAlign w:val="center"/>
                </w:tcPr>
                <w:p w14:paraId="2ED756C7">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color w:val="auto"/>
                      <w:kern w:val="0"/>
                      <w:sz w:val="21"/>
                      <w:szCs w:val="21"/>
                      <w:highlight w:val="none"/>
                    </w:rPr>
                    <w:drawing>
                      <wp:inline distT="0" distB="0" distL="114300" distR="114300">
                        <wp:extent cx="967105" cy="972185"/>
                        <wp:effectExtent l="0" t="0" r="4445" b="18415"/>
                        <wp:docPr id="43" name="图片 9"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说明: 13003"/>
                                <pic:cNvPicPr>
                                  <a:picLocks noChangeAspect="1"/>
                                </pic:cNvPicPr>
                              </pic:nvPicPr>
                              <pic:blipFill>
                                <a:blip r:embed="rId38"/>
                                <a:stretch>
                                  <a:fillRect/>
                                </a:stretch>
                              </pic:blipFill>
                              <pic:spPr>
                                <a:xfrm>
                                  <a:off x="0" y="0"/>
                                  <a:ext cx="967105" cy="972185"/>
                                </a:xfrm>
                                <a:prstGeom prst="rect">
                                  <a:avLst/>
                                </a:prstGeom>
                                <a:noFill/>
                                <a:ln>
                                  <a:noFill/>
                                </a:ln>
                              </pic:spPr>
                            </pic:pic>
                          </a:graphicData>
                        </a:graphic>
                      </wp:inline>
                    </w:drawing>
                  </w:r>
                </w:p>
              </w:tc>
              <w:tc>
                <w:tcPr>
                  <w:tcW w:w="1379" w:type="pct"/>
                  <w:noWrap w:val="0"/>
                  <w:vAlign w:val="center"/>
                </w:tcPr>
                <w:p w14:paraId="78344AE1">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color w:val="auto"/>
                      <w:kern w:val="0"/>
                      <w:sz w:val="21"/>
                      <w:szCs w:val="21"/>
                      <w:highlight w:val="none"/>
                    </w:rPr>
                    <w:drawing>
                      <wp:inline distT="0" distB="0" distL="114300" distR="114300">
                        <wp:extent cx="921385" cy="934085"/>
                        <wp:effectExtent l="0" t="0" r="12065" b="18415"/>
                        <wp:docPr id="55" name="图片 10"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说明: 4"/>
                                <pic:cNvPicPr>
                                  <a:picLocks noChangeAspect="1"/>
                                </pic:cNvPicPr>
                              </pic:nvPicPr>
                              <pic:blipFill>
                                <a:blip r:embed="rId39"/>
                                <a:stretch>
                                  <a:fillRect/>
                                </a:stretch>
                              </pic:blipFill>
                              <pic:spPr>
                                <a:xfrm>
                                  <a:off x="0" y="0"/>
                                  <a:ext cx="921385" cy="934085"/>
                                </a:xfrm>
                                <a:prstGeom prst="rect">
                                  <a:avLst/>
                                </a:prstGeom>
                                <a:noFill/>
                                <a:ln>
                                  <a:noFill/>
                                </a:ln>
                              </pic:spPr>
                            </pic:pic>
                          </a:graphicData>
                        </a:graphic>
                      </wp:inline>
                    </w:drawing>
                  </w:r>
                </w:p>
              </w:tc>
              <w:tc>
                <w:tcPr>
                  <w:tcW w:w="730" w:type="pct"/>
                  <w:noWrap w:val="0"/>
                  <w:vAlign w:val="center"/>
                </w:tcPr>
                <w:p w14:paraId="1D6A5A47">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废气排放口</w:t>
                  </w:r>
                </w:p>
              </w:tc>
              <w:tc>
                <w:tcPr>
                  <w:tcW w:w="1627" w:type="pct"/>
                  <w:noWrap w:val="0"/>
                  <w:vAlign w:val="center"/>
                </w:tcPr>
                <w:p w14:paraId="12785FE5">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表示废气向大气环境排放</w:t>
                  </w:r>
                </w:p>
              </w:tc>
            </w:tr>
            <w:tr w14:paraId="5B7A49A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2" w:type="pct"/>
                  <w:noWrap w:val="0"/>
                  <w:vAlign w:val="center"/>
                </w:tcPr>
                <w:p w14:paraId="70A93196">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rFonts w:hint="eastAsia"/>
                      <w:snapToGrid w:val="0"/>
                      <w:color w:val="auto"/>
                      <w:kern w:val="0"/>
                      <w:sz w:val="21"/>
                      <w:szCs w:val="21"/>
                      <w:highlight w:val="none"/>
                    </w:rPr>
                    <w:t>3</w:t>
                  </w:r>
                </w:p>
              </w:tc>
              <w:tc>
                <w:tcPr>
                  <w:tcW w:w="1040" w:type="pct"/>
                  <w:noWrap w:val="0"/>
                  <w:vAlign w:val="center"/>
                </w:tcPr>
                <w:p w14:paraId="7C21913B">
                  <w:pPr>
                    <w:autoSpaceDE w:val="0"/>
                    <w:autoSpaceDN w:val="0"/>
                    <w:snapToGrid w:val="0"/>
                    <w:spacing w:before="24" w:beforeLines="10" w:after="24" w:afterLines="10"/>
                    <w:ind w:left="-105" w:leftChars="-50" w:right="-105" w:rightChars="-50"/>
                    <w:jc w:val="center"/>
                    <w:textAlignment w:val="baseline"/>
                    <w:rPr>
                      <w:color w:val="auto"/>
                      <w:kern w:val="0"/>
                      <w:sz w:val="21"/>
                      <w:szCs w:val="21"/>
                      <w:highlight w:val="none"/>
                    </w:rPr>
                  </w:pPr>
                  <w:r>
                    <w:rPr>
                      <w:color w:val="auto"/>
                      <w:kern w:val="0"/>
                      <w:sz w:val="21"/>
                      <w:szCs w:val="21"/>
                      <w:highlight w:val="none"/>
                    </w:rPr>
                    <w:drawing>
                      <wp:inline distT="0" distB="0" distL="114300" distR="114300">
                        <wp:extent cx="972185" cy="972185"/>
                        <wp:effectExtent l="0" t="0" r="18415" b="18415"/>
                        <wp:docPr id="105"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 descr="说明: 200602201518049853"/>
                                <pic:cNvPicPr>
                                  <a:picLocks noChangeAspect="1"/>
                                </pic:cNvPicPr>
                              </pic:nvPicPr>
                              <pic:blipFill>
                                <a:blip r:embed="rId40"/>
                                <a:stretch>
                                  <a:fillRect/>
                                </a:stretch>
                              </pic:blipFill>
                              <pic:spPr>
                                <a:xfrm>
                                  <a:off x="0" y="0"/>
                                  <a:ext cx="972185" cy="972185"/>
                                </a:xfrm>
                                <a:prstGeom prst="rect">
                                  <a:avLst/>
                                </a:prstGeom>
                                <a:noFill/>
                                <a:ln>
                                  <a:noFill/>
                                </a:ln>
                              </pic:spPr>
                            </pic:pic>
                          </a:graphicData>
                        </a:graphic>
                      </wp:inline>
                    </w:drawing>
                  </w:r>
                </w:p>
              </w:tc>
              <w:tc>
                <w:tcPr>
                  <w:tcW w:w="1379" w:type="pct"/>
                  <w:noWrap w:val="0"/>
                  <w:vAlign w:val="center"/>
                </w:tcPr>
                <w:p w14:paraId="5D462B1B">
                  <w:pPr>
                    <w:autoSpaceDE w:val="0"/>
                    <w:autoSpaceDN w:val="0"/>
                    <w:snapToGrid w:val="0"/>
                    <w:spacing w:before="24" w:beforeLines="10" w:after="24" w:afterLines="10"/>
                    <w:ind w:left="-105" w:leftChars="-50" w:right="-105" w:rightChars="-50"/>
                    <w:jc w:val="center"/>
                    <w:textAlignment w:val="baseline"/>
                    <w:rPr>
                      <w:color w:val="auto"/>
                      <w:kern w:val="0"/>
                      <w:sz w:val="21"/>
                      <w:szCs w:val="21"/>
                      <w:highlight w:val="none"/>
                    </w:rPr>
                  </w:pPr>
                  <w:r>
                    <w:rPr>
                      <w:color w:val="auto"/>
                      <w:kern w:val="0"/>
                      <w:sz w:val="21"/>
                      <w:szCs w:val="21"/>
                      <w:highlight w:val="none"/>
                    </w:rPr>
                    <w:drawing>
                      <wp:inline distT="0" distB="0" distL="114300" distR="114300">
                        <wp:extent cx="1028700" cy="909320"/>
                        <wp:effectExtent l="0" t="0" r="0" b="5080"/>
                        <wp:docPr id="106"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descr="说明: 200602201519018631"/>
                                <pic:cNvPicPr>
                                  <a:picLocks noChangeAspect="1"/>
                                </pic:cNvPicPr>
                              </pic:nvPicPr>
                              <pic:blipFill>
                                <a:blip r:embed="rId41"/>
                                <a:stretch>
                                  <a:fillRect/>
                                </a:stretch>
                              </pic:blipFill>
                              <pic:spPr>
                                <a:xfrm>
                                  <a:off x="0" y="0"/>
                                  <a:ext cx="1028700" cy="909320"/>
                                </a:xfrm>
                                <a:prstGeom prst="rect">
                                  <a:avLst/>
                                </a:prstGeom>
                                <a:noFill/>
                                <a:ln>
                                  <a:noFill/>
                                </a:ln>
                              </pic:spPr>
                            </pic:pic>
                          </a:graphicData>
                        </a:graphic>
                      </wp:inline>
                    </w:drawing>
                  </w:r>
                </w:p>
              </w:tc>
              <w:tc>
                <w:tcPr>
                  <w:tcW w:w="730" w:type="pct"/>
                  <w:noWrap w:val="0"/>
                  <w:vAlign w:val="center"/>
                </w:tcPr>
                <w:p w14:paraId="28EE19F5">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噪声排放源</w:t>
                  </w:r>
                </w:p>
              </w:tc>
              <w:tc>
                <w:tcPr>
                  <w:tcW w:w="1627" w:type="pct"/>
                  <w:noWrap w:val="0"/>
                  <w:vAlign w:val="center"/>
                </w:tcPr>
                <w:p w14:paraId="77F487E4">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表示噪声向外环境排放</w:t>
                  </w:r>
                </w:p>
              </w:tc>
            </w:tr>
            <w:tr w14:paraId="2A98E1D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2" w:type="pct"/>
                  <w:noWrap w:val="0"/>
                  <w:vAlign w:val="center"/>
                </w:tcPr>
                <w:p w14:paraId="580470CF">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4</w:t>
                  </w:r>
                </w:p>
              </w:tc>
              <w:tc>
                <w:tcPr>
                  <w:tcW w:w="1040" w:type="pct"/>
                  <w:noWrap w:val="0"/>
                  <w:vAlign w:val="center"/>
                </w:tcPr>
                <w:p w14:paraId="7F570605">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color w:val="auto"/>
                      <w:kern w:val="0"/>
                      <w:sz w:val="21"/>
                      <w:szCs w:val="21"/>
                      <w:highlight w:val="none"/>
                    </w:rPr>
                    <w:drawing>
                      <wp:inline distT="0" distB="0" distL="114300" distR="114300">
                        <wp:extent cx="972185" cy="972185"/>
                        <wp:effectExtent l="0" t="0" r="18415" b="18415"/>
                        <wp:docPr id="107" name="图片 13"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3" descr="说明: 14001"/>
                                <pic:cNvPicPr>
                                  <a:picLocks noChangeAspect="1"/>
                                </pic:cNvPicPr>
                              </pic:nvPicPr>
                              <pic:blipFill>
                                <a:blip r:embed="rId42"/>
                                <a:stretch>
                                  <a:fillRect/>
                                </a:stretch>
                              </pic:blipFill>
                              <pic:spPr>
                                <a:xfrm>
                                  <a:off x="0" y="0"/>
                                  <a:ext cx="972185" cy="972185"/>
                                </a:xfrm>
                                <a:prstGeom prst="rect">
                                  <a:avLst/>
                                </a:prstGeom>
                                <a:noFill/>
                                <a:ln>
                                  <a:noFill/>
                                </a:ln>
                              </pic:spPr>
                            </pic:pic>
                          </a:graphicData>
                        </a:graphic>
                      </wp:inline>
                    </w:drawing>
                  </w:r>
                </w:p>
              </w:tc>
              <w:tc>
                <w:tcPr>
                  <w:tcW w:w="1379" w:type="pct"/>
                  <w:noWrap w:val="0"/>
                  <w:vAlign w:val="center"/>
                </w:tcPr>
                <w:p w14:paraId="57FC3CA3">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color w:val="auto"/>
                      <w:kern w:val="0"/>
                      <w:sz w:val="21"/>
                      <w:szCs w:val="21"/>
                      <w:highlight w:val="none"/>
                    </w:rPr>
                    <w:drawing>
                      <wp:inline distT="0" distB="0" distL="114300" distR="114300">
                        <wp:extent cx="969010" cy="915670"/>
                        <wp:effectExtent l="0" t="0" r="2540" b="17780"/>
                        <wp:docPr id="117" name="图片 14"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4" descr="说明: 14002"/>
                                <pic:cNvPicPr>
                                  <a:picLocks noChangeAspect="1"/>
                                </pic:cNvPicPr>
                              </pic:nvPicPr>
                              <pic:blipFill>
                                <a:blip r:embed="rId43"/>
                                <a:stretch>
                                  <a:fillRect/>
                                </a:stretch>
                              </pic:blipFill>
                              <pic:spPr>
                                <a:xfrm>
                                  <a:off x="0" y="0"/>
                                  <a:ext cx="969010" cy="915670"/>
                                </a:xfrm>
                                <a:prstGeom prst="rect">
                                  <a:avLst/>
                                </a:prstGeom>
                                <a:noFill/>
                                <a:ln>
                                  <a:noFill/>
                                </a:ln>
                              </pic:spPr>
                            </pic:pic>
                          </a:graphicData>
                        </a:graphic>
                      </wp:inline>
                    </w:drawing>
                  </w:r>
                </w:p>
              </w:tc>
              <w:tc>
                <w:tcPr>
                  <w:tcW w:w="730" w:type="pct"/>
                  <w:noWrap w:val="0"/>
                  <w:vAlign w:val="center"/>
                </w:tcPr>
                <w:p w14:paraId="4EF4EAC2">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一般固体废物</w:t>
                  </w:r>
                </w:p>
              </w:tc>
              <w:tc>
                <w:tcPr>
                  <w:tcW w:w="1627" w:type="pct"/>
                  <w:noWrap w:val="0"/>
                  <w:vAlign w:val="center"/>
                </w:tcPr>
                <w:p w14:paraId="1C01297C">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表示一般固体废物贮存、处置场</w:t>
                  </w:r>
                </w:p>
              </w:tc>
            </w:tr>
            <w:tr w14:paraId="502FF31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47" w:hRule="atLeast"/>
                <w:jc w:val="center"/>
              </w:trPr>
              <w:tc>
                <w:tcPr>
                  <w:tcW w:w="222" w:type="pct"/>
                  <w:tcBorders>
                    <w:bottom w:val="single" w:color="auto" w:sz="12" w:space="0"/>
                  </w:tcBorders>
                  <w:noWrap w:val="0"/>
                  <w:vAlign w:val="center"/>
                </w:tcPr>
                <w:p w14:paraId="5E6B0D4B">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5</w:t>
                  </w:r>
                </w:p>
              </w:tc>
              <w:tc>
                <w:tcPr>
                  <w:tcW w:w="1040" w:type="pct"/>
                  <w:tcBorders>
                    <w:bottom w:val="single" w:color="auto" w:sz="12" w:space="0"/>
                  </w:tcBorders>
                  <w:noWrap w:val="0"/>
                  <w:vAlign w:val="center"/>
                </w:tcPr>
                <w:p w14:paraId="68BFD776">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rFonts w:hint="eastAsia"/>
                      <w:snapToGrid w:val="0"/>
                      <w:color w:val="auto"/>
                      <w:kern w:val="0"/>
                      <w:sz w:val="21"/>
                      <w:szCs w:val="21"/>
                      <w:highlight w:val="none"/>
                    </w:rPr>
                    <w:t>/</w:t>
                  </w:r>
                </w:p>
              </w:tc>
              <w:tc>
                <w:tcPr>
                  <w:tcW w:w="1379" w:type="pct"/>
                  <w:tcBorders>
                    <w:bottom w:val="single" w:color="auto" w:sz="12" w:space="0"/>
                  </w:tcBorders>
                  <w:noWrap w:val="0"/>
                  <w:vAlign w:val="center"/>
                </w:tcPr>
                <w:p w14:paraId="77EDB06B">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color w:val="auto"/>
                      <w:sz w:val="21"/>
                      <w:szCs w:val="21"/>
                      <w:highlight w:val="none"/>
                    </w:rPr>
                    <w:drawing>
                      <wp:inline distT="0" distB="0" distL="114300" distR="114300">
                        <wp:extent cx="1313815" cy="1076960"/>
                        <wp:effectExtent l="0" t="0" r="635" b="8890"/>
                        <wp:docPr id="1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6"/>
                                <pic:cNvPicPr>
                                  <a:picLocks noChangeAspect="1"/>
                                </pic:cNvPicPr>
                              </pic:nvPicPr>
                              <pic:blipFill>
                                <a:blip r:embed="rId44"/>
                                <a:stretch>
                                  <a:fillRect/>
                                </a:stretch>
                              </pic:blipFill>
                              <pic:spPr>
                                <a:xfrm>
                                  <a:off x="0" y="0"/>
                                  <a:ext cx="1313815" cy="1076960"/>
                                </a:xfrm>
                                <a:prstGeom prst="rect">
                                  <a:avLst/>
                                </a:prstGeom>
                                <a:noFill/>
                                <a:ln>
                                  <a:noFill/>
                                </a:ln>
                              </pic:spPr>
                            </pic:pic>
                          </a:graphicData>
                        </a:graphic>
                      </wp:inline>
                    </w:drawing>
                  </w:r>
                </w:p>
              </w:tc>
              <w:tc>
                <w:tcPr>
                  <w:tcW w:w="730" w:type="pct"/>
                  <w:tcBorders>
                    <w:bottom w:val="single" w:color="auto" w:sz="12" w:space="0"/>
                  </w:tcBorders>
                  <w:noWrap w:val="0"/>
                  <w:vAlign w:val="center"/>
                </w:tcPr>
                <w:p w14:paraId="2512444F">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危险废物</w:t>
                  </w:r>
                </w:p>
              </w:tc>
              <w:tc>
                <w:tcPr>
                  <w:tcW w:w="1627" w:type="pct"/>
                  <w:tcBorders>
                    <w:bottom w:val="single" w:color="auto" w:sz="12" w:space="0"/>
                  </w:tcBorders>
                  <w:noWrap w:val="0"/>
                  <w:vAlign w:val="center"/>
                </w:tcPr>
                <w:p w14:paraId="5B9213CD">
                  <w:pPr>
                    <w:autoSpaceDE w:val="0"/>
                    <w:autoSpaceDN w:val="0"/>
                    <w:snapToGrid w:val="0"/>
                    <w:spacing w:before="24" w:beforeLines="10" w:after="24" w:afterLines="10"/>
                    <w:ind w:left="-105" w:leftChars="-50" w:right="-105" w:rightChars="-50"/>
                    <w:jc w:val="center"/>
                    <w:textAlignment w:val="baseline"/>
                    <w:rPr>
                      <w:snapToGrid w:val="0"/>
                      <w:color w:val="auto"/>
                      <w:kern w:val="0"/>
                      <w:sz w:val="21"/>
                      <w:szCs w:val="21"/>
                      <w:highlight w:val="none"/>
                    </w:rPr>
                  </w:pPr>
                  <w:r>
                    <w:rPr>
                      <w:snapToGrid w:val="0"/>
                      <w:color w:val="auto"/>
                      <w:kern w:val="0"/>
                      <w:sz w:val="21"/>
                      <w:szCs w:val="21"/>
                      <w:highlight w:val="none"/>
                    </w:rPr>
                    <w:t>表示危险废物贮存、处置场</w:t>
                  </w:r>
                </w:p>
              </w:tc>
            </w:tr>
          </w:tbl>
          <w:p w14:paraId="78AC3B67">
            <w:pPr>
              <w:numPr>
                <w:ilvl w:val="0"/>
                <w:numId w:val="7"/>
              </w:numPr>
              <w:adjustRightInd w:val="0"/>
              <w:snapToGrid w:val="0"/>
              <w:spacing w:before="120" w:beforeLines="50" w:line="360" w:lineRule="auto"/>
              <w:jc w:val="left"/>
              <w:rPr>
                <w:b/>
                <w:bCs/>
                <w:color w:val="auto"/>
                <w:sz w:val="24"/>
                <w:szCs w:val="24"/>
                <w:highlight w:val="none"/>
              </w:rPr>
            </w:pPr>
            <w:r>
              <w:rPr>
                <w:b/>
                <w:bCs/>
                <w:color w:val="auto"/>
                <w:sz w:val="24"/>
                <w:szCs w:val="24"/>
                <w:highlight w:val="none"/>
              </w:rPr>
              <w:t>环保信息公开要求</w:t>
            </w:r>
            <w:bookmarkEnd w:id="256"/>
            <w:bookmarkEnd w:id="257"/>
          </w:p>
          <w:p w14:paraId="4AAE07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参照</w:t>
            </w:r>
            <w:r>
              <w:rPr>
                <w:color w:val="auto"/>
                <w:sz w:val="24"/>
                <w:szCs w:val="24"/>
                <w:highlight w:val="none"/>
              </w:rPr>
              <w:t>2021年11月26日生态环境部</w:t>
            </w:r>
            <w:r>
              <w:rPr>
                <w:rFonts w:hint="eastAsia"/>
                <w:color w:val="auto"/>
                <w:sz w:val="24"/>
                <w:szCs w:val="24"/>
                <w:highlight w:val="none"/>
              </w:rPr>
              <w:t>发布的</w:t>
            </w:r>
            <w:r>
              <w:rPr>
                <w:color w:val="auto"/>
                <w:sz w:val="24"/>
                <w:szCs w:val="24"/>
                <w:highlight w:val="none"/>
              </w:rPr>
              <w:t>《企业环境信息依法披露管理办法》</w:t>
            </w:r>
            <w:r>
              <w:rPr>
                <w:rFonts w:hint="eastAsia"/>
                <w:color w:val="auto"/>
                <w:sz w:val="24"/>
                <w:szCs w:val="24"/>
                <w:highlight w:val="none"/>
              </w:rPr>
              <w:t>(生态环境部令第24号)要求可知，企业应当建立健全环境信息依法披露管理制度，规范工作规程，明确工作职责，建立准确的环境信息管理台账，妥善保存相关原始记录，科学统计归集相关环境信息。</w:t>
            </w:r>
            <w:r>
              <w:rPr>
                <w:color w:val="auto"/>
                <w:sz w:val="24"/>
                <w:szCs w:val="24"/>
                <w:highlight w:val="none"/>
              </w:rPr>
              <w:t>企业年度环境信息依法披露报告应当包括以下内容</w:t>
            </w:r>
            <w:r>
              <w:rPr>
                <w:rFonts w:hint="eastAsia"/>
                <w:color w:val="auto"/>
                <w:sz w:val="24"/>
                <w:szCs w:val="24"/>
                <w:highlight w:val="none"/>
              </w:rPr>
              <w:t>：</w:t>
            </w:r>
          </w:p>
          <w:p w14:paraId="7D7821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（1）企业基本信息，包括企业生产和生态环境保护等方面的基础信息；</w:t>
            </w:r>
          </w:p>
          <w:p w14:paraId="3C51CB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（2）企业环境管理信息，包括生态环境行政许可、环境保护税、环境污染责任保险、环保信用评价等方面的信息；</w:t>
            </w:r>
          </w:p>
          <w:p w14:paraId="7386DA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（3）污染物产生、治理与排放信息，包括污染防治设施，污染物排放，有毒有害物质排放，工业固体废物和危险废物产生、贮存、流向、利用、处置，自行监测等方面的信息；</w:t>
            </w:r>
          </w:p>
          <w:p w14:paraId="59E91D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（4）碳排放信息，包括排放量、排放设施等方面的信息；</w:t>
            </w:r>
          </w:p>
          <w:p w14:paraId="562D7F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（5）生态环境应急信息，包括突发环境事件应急预案、重污染天气应急响应等方面的信息；</w:t>
            </w:r>
          </w:p>
          <w:p w14:paraId="1FA08A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（6）生态环境违法信息；</w:t>
            </w:r>
          </w:p>
          <w:p w14:paraId="500590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（7）本年度临时环境信息依法披露情况；</w:t>
            </w:r>
          </w:p>
          <w:p w14:paraId="0EAEE9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rPr>
              <w:t>（8）法律法规规定的其他环境信息。</w:t>
            </w:r>
          </w:p>
          <w:p w14:paraId="32E80A35">
            <w:pPr>
              <w:pStyle w:val="38"/>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cs="Times New Roman"/>
                <w:color w:val="FF0000"/>
              </w:rPr>
            </w:pPr>
            <w:r>
              <w:rPr>
                <w:rFonts w:hint="eastAsia"/>
                <w:color w:val="auto"/>
                <w:sz w:val="24"/>
                <w:szCs w:val="24"/>
                <w:highlight w:val="none"/>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14:paraId="37A14140">
      <w:pPr>
        <w:rPr>
          <w:snapToGrid w:val="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napToGrid w:val="0"/>
        </w:rPr>
        <w:br w:type="page"/>
      </w:r>
    </w:p>
    <w:p w14:paraId="068FCB60">
      <w:pPr>
        <w:pStyle w:val="19"/>
        <w:jc w:val="center"/>
        <w:outlineLvl w:val="0"/>
        <w:rPr>
          <w:rFonts w:hint="eastAsia" w:ascii="黑体" w:hAnsi="黑体" w:eastAsia="黑体"/>
          <w:snapToGrid w:val="0"/>
          <w:sz w:val="30"/>
          <w:szCs w:val="30"/>
          <w:lang w:eastAsia="zh-CN"/>
        </w:rPr>
      </w:pPr>
      <w:bookmarkStart w:id="258" w:name="_Toc32504"/>
      <w:r>
        <w:drawing>
          <wp:inline distT="0" distB="0" distL="114300" distR="114300">
            <wp:extent cx="5272405" cy="7458710"/>
            <wp:effectExtent l="0" t="0" r="4445" b="8890"/>
            <wp:docPr id="13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3"/>
                    <pic:cNvPicPr>
                      <a:picLocks noChangeAspect="1"/>
                    </pic:cNvPicPr>
                  </pic:nvPicPr>
                  <pic:blipFill>
                    <a:blip r:embed="rId45"/>
                    <a:stretch>
                      <a:fillRect/>
                    </a:stretch>
                  </pic:blipFill>
                  <pic:spPr>
                    <a:xfrm>
                      <a:off x="0" y="0"/>
                      <a:ext cx="5272405" cy="7458710"/>
                    </a:xfrm>
                    <a:prstGeom prst="rect">
                      <a:avLst/>
                    </a:prstGeom>
                    <a:noFill/>
                    <a:ln>
                      <a:noFill/>
                    </a:ln>
                  </pic:spPr>
                </pic:pic>
              </a:graphicData>
            </a:graphic>
          </wp:inline>
        </w:drawing>
      </w:r>
      <w:bookmarkEnd w:id="258"/>
    </w:p>
    <w:p w14:paraId="513A4435">
      <w:pPr>
        <w:pStyle w:val="5"/>
        <w:ind w:left="-622" w:leftChars="-296" w:firstLine="0" w:firstLineChars="0"/>
        <w:jc w:val="cente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FA25107">
      <w:pPr>
        <w:pStyle w:val="19"/>
        <w:adjustRightInd w:val="0"/>
        <w:snapToGrid w:val="0"/>
        <w:spacing w:before="0" w:beforeAutospacing="0" w:after="0" w:afterAutospacing="0" w:line="360" w:lineRule="auto"/>
        <w:outlineLvl w:val="0"/>
        <w:rPr>
          <w:rFonts w:ascii="Times New Roman" w:hAnsi="Times New Roman" w:eastAsia="黑体"/>
          <w:snapToGrid w:val="0"/>
          <w:sz w:val="32"/>
          <w:szCs w:val="32"/>
        </w:rPr>
      </w:pPr>
      <w:bookmarkStart w:id="259" w:name="_Toc8885"/>
      <w:bookmarkStart w:id="260" w:name="_Toc9721"/>
      <w:r>
        <w:rPr>
          <w:rFonts w:ascii="Times New Roman" w:hAnsi="Times New Roman" w:eastAsia="黑体"/>
          <w:snapToGrid w:val="0"/>
          <w:sz w:val="32"/>
          <w:szCs w:val="32"/>
        </w:rPr>
        <w:t>附表</w:t>
      </w:r>
      <w:bookmarkEnd w:id="259"/>
      <w:bookmarkEnd w:id="260"/>
    </w:p>
    <w:p w14:paraId="3E7B1D95">
      <w:pPr>
        <w:pStyle w:val="19"/>
        <w:adjustRightInd w:val="0"/>
        <w:snapToGrid w:val="0"/>
        <w:spacing w:before="0" w:beforeAutospacing="0" w:after="0" w:afterAutospacing="0"/>
        <w:jc w:val="center"/>
        <w:outlineLvl w:val="0"/>
        <w:rPr>
          <w:rFonts w:ascii="Times New Roman" w:hAnsi="Times New Roman" w:eastAsia="方正小标宋_GBK"/>
          <w:snapToGrid w:val="0"/>
          <w:sz w:val="38"/>
          <w:szCs w:val="38"/>
        </w:rPr>
      </w:pPr>
      <w:bookmarkStart w:id="261" w:name="_Toc23742"/>
      <w:bookmarkStart w:id="262" w:name="_Toc20346"/>
      <w:bookmarkStart w:id="263" w:name="_Toc30336"/>
      <w:r>
        <w:rPr>
          <w:rFonts w:ascii="Times New Roman" w:hAnsi="Times New Roman" w:eastAsia="方正小标宋_GBK"/>
          <w:snapToGrid w:val="0"/>
          <w:sz w:val="38"/>
          <w:szCs w:val="38"/>
        </w:rPr>
        <w:t>建设项目污染物排放量汇总表</w:t>
      </w:r>
      <w:bookmarkEnd w:id="261"/>
      <w:bookmarkEnd w:id="262"/>
      <w:bookmarkEnd w:id="263"/>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59"/>
        <w:gridCol w:w="1559"/>
        <w:gridCol w:w="1276"/>
        <w:gridCol w:w="1701"/>
        <w:gridCol w:w="1559"/>
        <w:gridCol w:w="1761"/>
        <w:gridCol w:w="1728"/>
        <w:gridCol w:w="1203"/>
      </w:tblGrid>
      <w:tr w14:paraId="0BFE6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14:paraId="77D1B730">
            <w:pPr>
              <w:pStyle w:val="45"/>
              <w:spacing w:beforeLines="0" w:afterLines="0" w:line="240" w:lineRule="auto"/>
              <w:jc w:val="right"/>
              <w:rPr>
                <w:rFonts w:ascii="Times New Roman" w:eastAsia="黑体"/>
                <w:snapToGrid w:val="0"/>
                <w:spacing w:val="-6"/>
                <w:kern w:val="21"/>
                <w:sz w:val="21"/>
                <w:szCs w:val="21"/>
              </w:rPr>
            </w:pPr>
            <w:r>
              <w:rPr>
                <w:rFonts w:ascii="Times New Roman" w:eastAsia="黑体"/>
                <w:snapToGrid w:val="0"/>
                <w:spacing w:val="-6"/>
                <w:kern w:val="21"/>
                <w:sz w:val="21"/>
                <w:szCs w:val="21"/>
              </w:rPr>
              <w:t>项目</w:t>
            </w:r>
          </w:p>
          <w:p w14:paraId="4527F789">
            <w:pPr>
              <w:pStyle w:val="45"/>
              <w:spacing w:beforeLines="0" w:afterLines="0" w:line="240" w:lineRule="auto"/>
              <w:jc w:val="left"/>
              <w:rPr>
                <w:rFonts w:ascii="Times New Roman" w:eastAsia="黑体"/>
                <w:snapToGrid w:val="0"/>
                <w:spacing w:val="-6"/>
                <w:kern w:val="21"/>
                <w:sz w:val="21"/>
                <w:szCs w:val="21"/>
              </w:rPr>
            </w:pPr>
            <w:r>
              <w:rPr>
                <w:rFonts w:ascii="Times New Roman" w:eastAsia="黑体"/>
                <w:snapToGrid w:val="0"/>
                <w:spacing w:val="-6"/>
                <w:kern w:val="21"/>
                <w:sz w:val="21"/>
                <w:szCs w:val="21"/>
              </w:rPr>
              <w:t>分类</w:t>
            </w:r>
          </w:p>
        </w:tc>
        <w:tc>
          <w:tcPr>
            <w:tcW w:w="1559" w:type="dxa"/>
            <w:tcMar>
              <w:left w:w="28" w:type="dxa"/>
              <w:right w:w="28" w:type="dxa"/>
            </w:tcMar>
            <w:vAlign w:val="center"/>
          </w:tcPr>
          <w:p w14:paraId="714FD39F">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污染物名称</w:t>
            </w:r>
          </w:p>
        </w:tc>
        <w:tc>
          <w:tcPr>
            <w:tcW w:w="1559" w:type="dxa"/>
            <w:tcMar>
              <w:left w:w="28" w:type="dxa"/>
              <w:right w:w="28" w:type="dxa"/>
            </w:tcMar>
            <w:vAlign w:val="center"/>
          </w:tcPr>
          <w:p w14:paraId="673895D1">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14:paraId="19CEE419">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1 \* GB3 \* MERGEFORMAT </w:instrText>
            </w:r>
            <w:r>
              <w:rPr>
                <w:rFonts w:ascii="Times New Roman" w:eastAsia="黑体"/>
                <w:snapToGrid w:val="0"/>
                <w:spacing w:val="-6"/>
                <w:kern w:val="21"/>
                <w:sz w:val="21"/>
                <w:szCs w:val="21"/>
              </w:rPr>
              <w:fldChar w:fldCharType="separate"/>
            </w:r>
            <w:r>
              <w:rPr>
                <w:rFonts w:ascii="Times New Roman"/>
                <w:kern w:val="2"/>
                <w:sz w:val="21"/>
                <w:szCs w:val="21"/>
              </w:rPr>
              <w:t>①</w:t>
            </w:r>
            <w:r>
              <w:rPr>
                <w:rFonts w:ascii="Times New Roman" w:eastAsia="黑体"/>
                <w:snapToGrid w:val="0"/>
                <w:spacing w:val="-6"/>
                <w:kern w:val="21"/>
                <w:sz w:val="21"/>
                <w:szCs w:val="21"/>
              </w:rPr>
              <w:fldChar w:fldCharType="end"/>
            </w:r>
          </w:p>
        </w:tc>
        <w:tc>
          <w:tcPr>
            <w:tcW w:w="1276" w:type="dxa"/>
            <w:tcMar>
              <w:left w:w="28" w:type="dxa"/>
              <w:right w:w="28" w:type="dxa"/>
            </w:tcMar>
            <w:vAlign w:val="center"/>
          </w:tcPr>
          <w:p w14:paraId="6DA67C54">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14:paraId="65732207">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许可排放量</w:t>
            </w:r>
          </w:p>
          <w:p w14:paraId="777A3678">
            <w:pPr>
              <w:pStyle w:val="45"/>
              <w:spacing w:beforeLines="0" w:afterLines="0"/>
              <w:rPr>
                <w:rFonts w:ascii="Times New Roman" w:eastAsia="黑体"/>
                <w:snapToGrid w:val="0"/>
                <w:spacing w:val="-6"/>
                <w:kern w:val="21"/>
                <w:sz w:val="21"/>
                <w:szCs w:val="21"/>
              </w:rPr>
            </w:pP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2 \* GB3 \* MERGEFORMAT </w:instrText>
            </w:r>
            <w:r>
              <w:rPr>
                <w:rFonts w:ascii="Times New Roman" w:eastAsia="黑体"/>
                <w:snapToGrid w:val="0"/>
                <w:spacing w:val="-6"/>
                <w:kern w:val="21"/>
                <w:sz w:val="21"/>
                <w:szCs w:val="21"/>
              </w:rPr>
              <w:fldChar w:fldCharType="separate"/>
            </w:r>
            <w:r>
              <w:rPr>
                <w:rFonts w:ascii="Times New Roman"/>
                <w:snapToGrid w:val="0"/>
                <w:spacing w:val="-6"/>
                <w:kern w:val="21"/>
                <w:sz w:val="21"/>
                <w:szCs w:val="21"/>
              </w:rPr>
              <w:t>②</w:t>
            </w:r>
            <w:r>
              <w:rPr>
                <w:rFonts w:ascii="Times New Roman" w:eastAsia="黑体"/>
                <w:snapToGrid w:val="0"/>
                <w:spacing w:val="-6"/>
                <w:kern w:val="21"/>
                <w:sz w:val="21"/>
                <w:szCs w:val="21"/>
              </w:rPr>
              <w:fldChar w:fldCharType="end"/>
            </w:r>
          </w:p>
        </w:tc>
        <w:tc>
          <w:tcPr>
            <w:tcW w:w="1701" w:type="dxa"/>
            <w:tcMar>
              <w:left w:w="28" w:type="dxa"/>
              <w:right w:w="28" w:type="dxa"/>
            </w:tcMar>
            <w:vAlign w:val="center"/>
          </w:tcPr>
          <w:p w14:paraId="75DCA3DA">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在建工程</w:t>
            </w:r>
          </w:p>
          <w:p w14:paraId="205F512F">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3 \* GB3 \* MERGEFORMAT </w:instrText>
            </w:r>
            <w:r>
              <w:rPr>
                <w:rFonts w:ascii="Times New Roman" w:eastAsia="黑体"/>
                <w:snapToGrid w:val="0"/>
                <w:spacing w:val="-6"/>
                <w:kern w:val="21"/>
                <w:sz w:val="21"/>
                <w:szCs w:val="21"/>
              </w:rPr>
              <w:fldChar w:fldCharType="separate"/>
            </w:r>
            <w:r>
              <w:rPr>
                <w:rFonts w:ascii="Times New Roman"/>
                <w:kern w:val="2"/>
                <w:sz w:val="21"/>
                <w:szCs w:val="21"/>
              </w:rPr>
              <w:t>③</w:t>
            </w:r>
            <w:r>
              <w:rPr>
                <w:rFonts w:ascii="Times New Roman" w:eastAsia="黑体"/>
                <w:snapToGrid w:val="0"/>
                <w:spacing w:val="-6"/>
                <w:kern w:val="21"/>
                <w:sz w:val="21"/>
                <w:szCs w:val="21"/>
              </w:rPr>
              <w:fldChar w:fldCharType="end"/>
            </w:r>
          </w:p>
        </w:tc>
        <w:tc>
          <w:tcPr>
            <w:tcW w:w="1559" w:type="dxa"/>
            <w:tcMar>
              <w:left w:w="28" w:type="dxa"/>
              <w:right w:w="28" w:type="dxa"/>
            </w:tcMar>
            <w:vAlign w:val="center"/>
          </w:tcPr>
          <w:p w14:paraId="3B698D5E">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本项目</w:t>
            </w:r>
          </w:p>
          <w:p w14:paraId="6B11896B">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4 \* GB3 \* MERGEFORMAT </w:instrText>
            </w:r>
            <w:r>
              <w:rPr>
                <w:rFonts w:ascii="Times New Roman" w:eastAsia="黑体"/>
                <w:snapToGrid w:val="0"/>
                <w:spacing w:val="-6"/>
                <w:kern w:val="21"/>
                <w:sz w:val="21"/>
                <w:szCs w:val="21"/>
              </w:rPr>
              <w:fldChar w:fldCharType="separate"/>
            </w:r>
            <w:r>
              <w:rPr>
                <w:rFonts w:ascii="Times New Roman"/>
                <w:kern w:val="2"/>
                <w:sz w:val="21"/>
                <w:szCs w:val="21"/>
              </w:rPr>
              <w:t>④</w:t>
            </w:r>
            <w:r>
              <w:rPr>
                <w:rFonts w:ascii="Times New Roman" w:eastAsia="黑体"/>
                <w:snapToGrid w:val="0"/>
                <w:spacing w:val="-6"/>
                <w:kern w:val="21"/>
                <w:sz w:val="21"/>
                <w:szCs w:val="21"/>
              </w:rPr>
              <w:fldChar w:fldCharType="end"/>
            </w:r>
          </w:p>
        </w:tc>
        <w:tc>
          <w:tcPr>
            <w:tcW w:w="1761" w:type="dxa"/>
            <w:tcMar>
              <w:left w:w="28" w:type="dxa"/>
              <w:right w:w="28" w:type="dxa"/>
            </w:tcMar>
            <w:vAlign w:val="center"/>
          </w:tcPr>
          <w:p w14:paraId="309021F8">
            <w:pPr>
              <w:pStyle w:val="45"/>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以新带老削减量</w:t>
            </w:r>
          </w:p>
          <w:p w14:paraId="5271FB6D">
            <w:pPr>
              <w:pStyle w:val="45"/>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(新建项目不填)</w:t>
            </w:r>
            <w:r>
              <w:rPr>
                <w:rFonts w:ascii="Times New Roman" w:eastAsia="黑体"/>
                <w:snapToGrid w:val="0"/>
                <w:spacing w:val="-16"/>
                <w:kern w:val="21"/>
                <w:sz w:val="21"/>
                <w:szCs w:val="21"/>
              </w:rPr>
              <w:fldChar w:fldCharType="begin"/>
            </w:r>
            <w:r>
              <w:rPr>
                <w:rFonts w:ascii="Times New Roman" w:eastAsia="黑体"/>
                <w:snapToGrid w:val="0"/>
                <w:spacing w:val="-16"/>
                <w:kern w:val="21"/>
                <w:sz w:val="21"/>
                <w:szCs w:val="21"/>
              </w:rPr>
              <w:instrText xml:space="preserve"> = 5 \* GB3 \* MERGEFORMAT </w:instrText>
            </w:r>
            <w:r>
              <w:rPr>
                <w:rFonts w:ascii="Times New Roman" w:eastAsia="黑体"/>
                <w:snapToGrid w:val="0"/>
                <w:spacing w:val="-16"/>
                <w:kern w:val="21"/>
                <w:sz w:val="21"/>
                <w:szCs w:val="21"/>
              </w:rPr>
              <w:fldChar w:fldCharType="separate"/>
            </w:r>
            <w:r>
              <w:rPr>
                <w:rFonts w:ascii="Times New Roman"/>
                <w:kern w:val="2"/>
                <w:sz w:val="21"/>
                <w:szCs w:val="21"/>
              </w:rPr>
              <w:t>⑤</w:t>
            </w:r>
            <w:r>
              <w:rPr>
                <w:rFonts w:ascii="Times New Roman" w:eastAsia="黑体"/>
                <w:snapToGrid w:val="0"/>
                <w:spacing w:val="-16"/>
                <w:kern w:val="21"/>
                <w:sz w:val="21"/>
                <w:szCs w:val="21"/>
              </w:rPr>
              <w:fldChar w:fldCharType="end"/>
            </w:r>
          </w:p>
        </w:tc>
        <w:tc>
          <w:tcPr>
            <w:tcW w:w="1728" w:type="dxa"/>
            <w:tcMar>
              <w:left w:w="28" w:type="dxa"/>
              <w:right w:w="28" w:type="dxa"/>
            </w:tcMar>
            <w:vAlign w:val="center"/>
          </w:tcPr>
          <w:p w14:paraId="2654FC11">
            <w:pPr>
              <w:pStyle w:val="45"/>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本项目建成后</w:t>
            </w:r>
          </w:p>
          <w:p w14:paraId="6D1E385C">
            <w:pPr>
              <w:pStyle w:val="45"/>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全厂排放量(固体废物产生量)</w:t>
            </w:r>
            <w:r>
              <w:rPr>
                <w:rFonts w:ascii="Times New Roman" w:eastAsia="黑体"/>
                <w:snapToGrid w:val="0"/>
                <w:spacing w:val="-16"/>
                <w:kern w:val="21"/>
                <w:sz w:val="21"/>
                <w:szCs w:val="21"/>
              </w:rPr>
              <w:fldChar w:fldCharType="begin"/>
            </w:r>
            <w:r>
              <w:rPr>
                <w:rFonts w:ascii="Times New Roman" w:eastAsia="黑体"/>
                <w:snapToGrid w:val="0"/>
                <w:spacing w:val="-16"/>
                <w:kern w:val="21"/>
                <w:sz w:val="21"/>
                <w:szCs w:val="21"/>
              </w:rPr>
              <w:instrText xml:space="preserve"> = 6 \* GB3 \* MERGEFORMAT </w:instrText>
            </w:r>
            <w:r>
              <w:rPr>
                <w:rFonts w:ascii="Times New Roman" w:eastAsia="黑体"/>
                <w:snapToGrid w:val="0"/>
                <w:spacing w:val="-16"/>
                <w:kern w:val="21"/>
                <w:sz w:val="21"/>
                <w:szCs w:val="21"/>
              </w:rPr>
              <w:fldChar w:fldCharType="separate"/>
            </w:r>
            <w:r>
              <w:rPr>
                <w:rFonts w:ascii="Times New Roman"/>
                <w:kern w:val="2"/>
                <w:sz w:val="21"/>
                <w:szCs w:val="21"/>
              </w:rPr>
              <w:t>⑥</w:t>
            </w:r>
            <w:r>
              <w:rPr>
                <w:rFonts w:ascii="Times New Roman" w:eastAsia="黑体"/>
                <w:snapToGrid w:val="0"/>
                <w:spacing w:val="-16"/>
                <w:kern w:val="21"/>
                <w:sz w:val="21"/>
                <w:szCs w:val="21"/>
              </w:rPr>
              <w:fldChar w:fldCharType="end"/>
            </w:r>
          </w:p>
        </w:tc>
        <w:tc>
          <w:tcPr>
            <w:tcW w:w="1203" w:type="dxa"/>
            <w:tcMar>
              <w:left w:w="28" w:type="dxa"/>
              <w:right w:w="28" w:type="dxa"/>
            </w:tcMar>
            <w:vAlign w:val="center"/>
          </w:tcPr>
          <w:p w14:paraId="72D6C2A7">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变化量</w:t>
            </w:r>
          </w:p>
          <w:p w14:paraId="3487AC78">
            <w:pPr>
              <w:pStyle w:val="45"/>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7 \* GB3 \* MERGEFORMAT </w:instrText>
            </w:r>
            <w:r>
              <w:rPr>
                <w:rFonts w:ascii="Times New Roman" w:eastAsia="黑体"/>
                <w:snapToGrid w:val="0"/>
                <w:spacing w:val="-6"/>
                <w:kern w:val="21"/>
                <w:sz w:val="21"/>
                <w:szCs w:val="21"/>
              </w:rPr>
              <w:fldChar w:fldCharType="separate"/>
            </w:r>
            <w:r>
              <w:rPr>
                <w:rFonts w:ascii="Times New Roman"/>
                <w:kern w:val="2"/>
                <w:sz w:val="21"/>
                <w:szCs w:val="21"/>
              </w:rPr>
              <w:t>⑦</w:t>
            </w:r>
            <w:r>
              <w:rPr>
                <w:rFonts w:ascii="Times New Roman" w:eastAsia="黑体"/>
                <w:snapToGrid w:val="0"/>
                <w:spacing w:val="-6"/>
                <w:kern w:val="21"/>
                <w:sz w:val="21"/>
                <w:szCs w:val="21"/>
              </w:rPr>
              <w:fldChar w:fldCharType="end"/>
            </w:r>
          </w:p>
        </w:tc>
      </w:tr>
      <w:tr w14:paraId="2A185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3F79ACA4">
            <w:pPr>
              <w:pStyle w:val="45"/>
              <w:spacing w:beforeLines="0" w:afterLines="0" w:line="240" w:lineRule="auto"/>
              <w:rPr>
                <w:rFonts w:ascii="Times New Roman"/>
                <w:snapToGrid w:val="0"/>
                <w:kern w:val="21"/>
                <w:sz w:val="21"/>
                <w:szCs w:val="21"/>
              </w:rPr>
            </w:pPr>
            <w:r>
              <w:rPr>
                <w:rFonts w:ascii="Times New Roman"/>
                <w:snapToGrid w:val="0"/>
                <w:kern w:val="21"/>
                <w:sz w:val="21"/>
                <w:szCs w:val="21"/>
              </w:rPr>
              <w:t>废水</w:t>
            </w:r>
          </w:p>
        </w:tc>
        <w:tc>
          <w:tcPr>
            <w:tcW w:w="1559" w:type="dxa"/>
            <w:vAlign w:val="center"/>
          </w:tcPr>
          <w:p w14:paraId="0F86F865">
            <w:pPr>
              <w:jc w:val="center"/>
              <w:rPr>
                <w:sz w:val="21"/>
                <w:szCs w:val="21"/>
              </w:rPr>
            </w:pPr>
            <w:r>
              <w:rPr>
                <w:sz w:val="21"/>
                <w:szCs w:val="21"/>
              </w:rPr>
              <w:t>废水排放量</w:t>
            </w:r>
          </w:p>
        </w:tc>
        <w:tc>
          <w:tcPr>
            <w:tcW w:w="1559" w:type="dxa"/>
            <w:vAlign w:val="center"/>
          </w:tcPr>
          <w:p w14:paraId="43A5FCCE">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82.40</w:t>
            </w:r>
            <w:r>
              <w:rPr>
                <w:rFonts w:ascii="Times New Roman"/>
                <w:snapToGrid w:val="0"/>
                <w:kern w:val="21"/>
                <w:sz w:val="21"/>
                <w:szCs w:val="21"/>
              </w:rPr>
              <w:t>万</w:t>
            </w:r>
          </w:p>
        </w:tc>
        <w:tc>
          <w:tcPr>
            <w:tcW w:w="1276" w:type="dxa"/>
            <w:vAlign w:val="center"/>
          </w:tcPr>
          <w:p w14:paraId="1E396192">
            <w:pPr>
              <w:pStyle w:val="45"/>
              <w:spacing w:beforeLines="0" w:afterLines="0" w:line="240" w:lineRule="auto"/>
              <w:rPr>
                <w:rFonts w:ascii="Times New Roman"/>
                <w:snapToGrid w:val="0"/>
                <w:kern w:val="21"/>
                <w:sz w:val="21"/>
                <w:szCs w:val="21"/>
              </w:rPr>
            </w:pPr>
            <w:r>
              <w:rPr>
                <w:rFonts w:ascii="Times New Roman"/>
                <w:snapToGrid w:val="0"/>
                <w:kern w:val="21"/>
                <w:sz w:val="21"/>
                <w:szCs w:val="21"/>
              </w:rPr>
              <w:t>/</w:t>
            </w:r>
          </w:p>
        </w:tc>
        <w:tc>
          <w:tcPr>
            <w:tcW w:w="1701" w:type="dxa"/>
            <w:vAlign w:val="center"/>
          </w:tcPr>
          <w:p w14:paraId="11595B8E">
            <w:pPr>
              <w:pStyle w:val="45"/>
              <w:spacing w:beforeLines="0" w:afterLines="0" w:line="240" w:lineRule="auto"/>
              <w:rPr>
                <w:rFonts w:ascii="Times New Roman"/>
                <w:snapToGrid w:val="0"/>
                <w:kern w:val="21"/>
                <w:sz w:val="21"/>
                <w:szCs w:val="21"/>
              </w:rPr>
            </w:pPr>
            <w:r>
              <w:rPr>
                <w:rFonts w:ascii="Times New Roman"/>
                <w:snapToGrid w:val="0"/>
                <w:kern w:val="21"/>
                <w:sz w:val="21"/>
                <w:szCs w:val="21"/>
              </w:rPr>
              <w:t>/</w:t>
            </w:r>
          </w:p>
        </w:tc>
        <w:tc>
          <w:tcPr>
            <w:tcW w:w="1559" w:type="dxa"/>
            <w:vAlign w:val="center"/>
          </w:tcPr>
          <w:p w14:paraId="1ABBD152">
            <w:pPr>
              <w:pStyle w:val="45"/>
              <w:spacing w:beforeLines="0" w:afterLines="0" w:line="240" w:lineRule="auto"/>
              <w:rPr>
                <w:rFonts w:hint="default" w:ascii="Times New Roman" w:eastAsia="宋体"/>
                <w:snapToGrid w:val="0"/>
                <w:kern w:val="21"/>
                <w:sz w:val="21"/>
                <w:szCs w:val="21"/>
                <w:lang w:val="en-US" w:eastAsia="zh-CN"/>
              </w:rPr>
            </w:pPr>
            <w:r>
              <w:rPr>
                <w:rFonts w:hint="eastAsia" w:ascii="Times New Roman"/>
                <w:snapToGrid w:val="0"/>
                <w:kern w:val="21"/>
                <w:sz w:val="21"/>
                <w:szCs w:val="21"/>
              </w:rPr>
              <w:t>0.</w:t>
            </w:r>
            <w:r>
              <w:rPr>
                <w:rFonts w:hint="eastAsia" w:ascii="Times New Roman"/>
                <w:snapToGrid w:val="0"/>
                <w:kern w:val="21"/>
                <w:sz w:val="21"/>
                <w:szCs w:val="21"/>
                <w:lang w:val="en-US" w:eastAsia="zh-CN"/>
              </w:rPr>
              <w:t>696</w:t>
            </w:r>
          </w:p>
        </w:tc>
        <w:tc>
          <w:tcPr>
            <w:tcW w:w="1761" w:type="dxa"/>
            <w:vAlign w:val="center"/>
          </w:tcPr>
          <w:p w14:paraId="727F425F">
            <w:pPr>
              <w:pStyle w:val="45"/>
              <w:spacing w:beforeLines="0" w:afterLines="0" w:line="240" w:lineRule="auto"/>
              <w:rPr>
                <w:rFonts w:ascii="Times New Roman"/>
                <w:snapToGrid w:val="0"/>
                <w:kern w:val="21"/>
                <w:sz w:val="21"/>
                <w:szCs w:val="21"/>
              </w:rPr>
            </w:pPr>
            <w:r>
              <w:rPr>
                <w:rFonts w:ascii="Times New Roman"/>
                <w:snapToGrid w:val="0"/>
                <w:kern w:val="21"/>
                <w:sz w:val="21"/>
                <w:szCs w:val="21"/>
              </w:rPr>
              <w:t>/</w:t>
            </w:r>
          </w:p>
        </w:tc>
        <w:tc>
          <w:tcPr>
            <w:tcW w:w="1728" w:type="dxa"/>
            <w:vAlign w:val="center"/>
          </w:tcPr>
          <w:p w14:paraId="73098E77">
            <w:pPr>
              <w:pStyle w:val="45"/>
              <w:spacing w:beforeLines="0" w:afterLines="0" w:line="240" w:lineRule="auto"/>
              <w:rPr>
                <w:rFonts w:ascii="Times New Roman"/>
                <w:snapToGrid w:val="0"/>
                <w:kern w:val="21"/>
                <w:sz w:val="21"/>
                <w:szCs w:val="21"/>
              </w:rPr>
            </w:pPr>
            <w:r>
              <w:rPr>
                <w:rFonts w:hint="eastAsia" w:ascii="Times New Roman"/>
                <w:snapToGrid w:val="0"/>
                <w:kern w:val="21"/>
                <w:sz w:val="21"/>
                <w:szCs w:val="21"/>
              </w:rPr>
              <w:t>83.0</w:t>
            </w:r>
            <w:r>
              <w:rPr>
                <w:rFonts w:hint="eastAsia" w:ascii="Times New Roman"/>
                <w:snapToGrid w:val="0"/>
                <w:kern w:val="21"/>
                <w:sz w:val="21"/>
                <w:szCs w:val="21"/>
                <w:lang w:val="en-US" w:eastAsia="zh-CN"/>
              </w:rPr>
              <w:t>96</w:t>
            </w:r>
            <w:r>
              <w:rPr>
                <w:rFonts w:ascii="Times New Roman"/>
                <w:snapToGrid w:val="0"/>
                <w:kern w:val="21"/>
                <w:sz w:val="21"/>
                <w:szCs w:val="21"/>
              </w:rPr>
              <w:t>万</w:t>
            </w:r>
          </w:p>
        </w:tc>
        <w:tc>
          <w:tcPr>
            <w:tcW w:w="1203" w:type="dxa"/>
            <w:vAlign w:val="center"/>
          </w:tcPr>
          <w:p w14:paraId="2D5177D1">
            <w:pPr>
              <w:pStyle w:val="45"/>
              <w:spacing w:beforeLines="0" w:afterLines="0" w:line="240" w:lineRule="auto"/>
              <w:rPr>
                <w:rFonts w:hint="default" w:ascii="Times New Roman" w:eastAsia="宋体"/>
                <w:snapToGrid w:val="0"/>
                <w:kern w:val="21"/>
                <w:sz w:val="21"/>
                <w:szCs w:val="21"/>
                <w:lang w:val="en-US" w:eastAsia="zh-CN"/>
              </w:rPr>
            </w:pPr>
            <w:r>
              <w:rPr>
                <w:rFonts w:hint="eastAsia" w:ascii="Times New Roman"/>
                <w:snapToGrid w:val="0"/>
                <w:kern w:val="21"/>
                <w:sz w:val="21"/>
                <w:szCs w:val="21"/>
              </w:rPr>
              <w:t>+</w:t>
            </w:r>
            <w:r>
              <w:rPr>
                <w:rFonts w:hint="eastAsia" w:ascii="Times New Roman"/>
                <w:snapToGrid w:val="0"/>
                <w:kern w:val="21"/>
                <w:sz w:val="21"/>
                <w:szCs w:val="21"/>
                <w:lang w:val="en-US" w:eastAsia="zh-CN"/>
              </w:rPr>
              <w:t>0.696</w:t>
            </w:r>
          </w:p>
        </w:tc>
      </w:tr>
      <w:tr w14:paraId="1E558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DEB98CB">
            <w:pPr>
              <w:pStyle w:val="45"/>
              <w:spacing w:beforeLines="0" w:afterLines="0" w:line="240" w:lineRule="auto"/>
              <w:rPr>
                <w:rFonts w:ascii="Times New Roman"/>
                <w:snapToGrid w:val="0"/>
                <w:kern w:val="21"/>
                <w:sz w:val="21"/>
                <w:szCs w:val="21"/>
              </w:rPr>
            </w:pPr>
          </w:p>
        </w:tc>
        <w:tc>
          <w:tcPr>
            <w:tcW w:w="1559" w:type="dxa"/>
            <w:vAlign w:val="center"/>
          </w:tcPr>
          <w:p w14:paraId="05D9D5A3">
            <w:pPr>
              <w:jc w:val="center"/>
              <w:rPr>
                <w:sz w:val="21"/>
                <w:szCs w:val="21"/>
              </w:rPr>
            </w:pPr>
            <w:r>
              <w:rPr>
                <w:sz w:val="21"/>
                <w:szCs w:val="21"/>
              </w:rPr>
              <w:t>CODcr</w:t>
            </w:r>
          </w:p>
        </w:tc>
        <w:tc>
          <w:tcPr>
            <w:tcW w:w="1559" w:type="dxa"/>
            <w:vAlign w:val="center"/>
          </w:tcPr>
          <w:p w14:paraId="0A3BA57D">
            <w:pPr>
              <w:widowControl/>
              <w:jc w:val="center"/>
              <w:rPr>
                <w:snapToGrid w:val="0"/>
                <w:color w:val="auto"/>
                <w:kern w:val="21"/>
                <w:sz w:val="21"/>
                <w:szCs w:val="21"/>
              </w:rPr>
            </w:pPr>
            <w:r>
              <w:rPr>
                <w:rFonts w:hint="eastAsia"/>
                <w:color w:val="auto"/>
                <w:kern w:val="0"/>
                <w:sz w:val="21"/>
                <w:szCs w:val="21"/>
                <w:lang w:val="en-US" w:eastAsia="zh-CN"/>
              </w:rPr>
              <w:t>65.03</w:t>
            </w:r>
          </w:p>
        </w:tc>
        <w:tc>
          <w:tcPr>
            <w:tcW w:w="1276" w:type="dxa"/>
            <w:vAlign w:val="top"/>
          </w:tcPr>
          <w:p w14:paraId="59A33C87">
            <w:pPr>
              <w:pStyle w:val="40"/>
              <w:spacing w:line="240" w:lineRule="auto"/>
              <w:ind w:left="420" w:leftChars="0" w:hanging="420" w:firstLineChars="0"/>
              <w:rPr>
                <w:rFonts w:ascii="Times New Roman"/>
                <w:snapToGrid w:val="0"/>
                <w:color w:val="auto"/>
                <w:kern w:val="21"/>
                <w:sz w:val="21"/>
                <w:szCs w:val="21"/>
              </w:rPr>
            </w:pPr>
            <w:r>
              <w:rPr>
                <w:rFonts w:hint="eastAsia"/>
                <w:b w:val="0"/>
                <w:bCs/>
                <w:color w:val="auto"/>
                <w:sz w:val="21"/>
                <w:szCs w:val="21"/>
              </w:rPr>
              <w:t>73.13</w:t>
            </w:r>
          </w:p>
        </w:tc>
        <w:tc>
          <w:tcPr>
            <w:tcW w:w="1701" w:type="dxa"/>
            <w:vAlign w:val="center"/>
          </w:tcPr>
          <w:p w14:paraId="41D20DFE">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4EB5C0CB">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0.348</w:t>
            </w:r>
          </w:p>
        </w:tc>
        <w:tc>
          <w:tcPr>
            <w:tcW w:w="1761" w:type="dxa"/>
            <w:vAlign w:val="center"/>
          </w:tcPr>
          <w:p w14:paraId="7A43549A">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728" w:type="dxa"/>
            <w:vAlign w:val="center"/>
          </w:tcPr>
          <w:p w14:paraId="6BBFF42E">
            <w:pPr>
              <w:widowControl/>
              <w:jc w:val="center"/>
              <w:rPr>
                <w:rFonts w:hint="default" w:eastAsia="宋体"/>
                <w:b w:val="0"/>
                <w:bCs/>
                <w:snapToGrid w:val="0"/>
                <w:color w:val="auto"/>
                <w:kern w:val="21"/>
                <w:sz w:val="21"/>
                <w:szCs w:val="21"/>
                <w:lang w:val="en-US" w:eastAsia="zh-CN"/>
              </w:rPr>
            </w:pPr>
            <w:r>
              <w:rPr>
                <w:rFonts w:hint="eastAsia"/>
                <w:color w:val="auto"/>
                <w:kern w:val="0"/>
                <w:sz w:val="21"/>
                <w:szCs w:val="21"/>
                <w:lang w:val="en-US" w:eastAsia="zh-CN"/>
              </w:rPr>
              <w:t>66.98</w:t>
            </w:r>
          </w:p>
        </w:tc>
        <w:tc>
          <w:tcPr>
            <w:tcW w:w="1203" w:type="dxa"/>
            <w:vAlign w:val="center"/>
          </w:tcPr>
          <w:p w14:paraId="43CEA8D6">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+0.348</w:t>
            </w:r>
          </w:p>
        </w:tc>
      </w:tr>
      <w:tr w14:paraId="3DC52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70ED9BD6">
            <w:pPr>
              <w:pStyle w:val="45"/>
              <w:spacing w:beforeLines="0" w:afterLines="0" w:line="240" w:lineRule="auto"/>
              <w:rPr>
                <w:rFonts w:ascii="Times New Roman"/>
                <w:snapToGrid w:val="0"/>
                <w:kern w:val="21"/>
                <w:sz w:val="21"/>
                <w:szCs w:val="21"/>
              </w:rPr>
            </w:pPr>
          </w:p>
        </w:tc>
        <w:tc>
          <w:tcPr>
            <w:tcW w:w="1559" w:type="dxa"/>
            <w:vAlign w:val="center"/>
          </w:tcPr>
          <w:p w14:paraId="0C52DDF7">
            <w:pPr>
              <w:jc w:val="center"/>
              <w:rPr>
                <w:sz w:val="21"/>
                <w:szCs w:val="21"/>
              </w:rPr>
            </w:pPr>
            <w:r>
              <w:rPr>
                <w:bCs/>
                <w:sz w:val="21"/>
                <w:szCs w:val="21"/>
              </w:rPr>
              <w:t>氨氮</w:t>
            </w:r>
          </w:p>
        </w:tc>
        <w:tc>
          <w:tcPr>
            <w:tcW w:w="1559" w:type="dxa"/>
            <w:vAlign w:val="center"/>
          </w:tcPr>
          <w:p w14:paraId="048E72DC">
            <w:pPr>
              <w:widowControl/>
              <w:jc w:val="center"/>
              <w:rPr>
                <w:snapToGrid w:val="0"/>
                <w:color w:val="auto"/>
                <w:kern w:val="21"/>
                <w:sz w:val="21"/>
                <w:szCs w:val="21"/>
              </w:rPr>
            </w:pPr>
            <w:r>
              <w:rPr>
                <w:rFonts w:hint="eastAsia"/>
                <w:color w:val="auto"/>
                <w:kern w:val="0"/>
                <w:sz w:val="21"/>
                <w:szCs w:val="21"/>
                <w:lang w:val="en-US" w:eastAsia="zh-CN"/>
              </w:rPr>
              <w:t>11.41</w:t>
            </w:r>
          </w:p>
        </w:tc>
        <w:tc>
          <w:tcPr>
            <w:tcW w:w="1276" w:type="dxa"/>
            <w:vAlign w:val="top"/>
          </w:tcPr>
          <w:p w14:paraId="0A0C26AA">
            <w:pPr>
              <w:pStyle w:val="40"/>
              <w:spacing w:line="240" w:lineRule="auto"/>
              <w:ind w:left="420" w:leftChars="0" w:hanging="420" w:firstLineChars="0"/>
              <w:rPr>
                <w:rFonts w:ascii="Times New Roman"/>
                <w:snapToGrid w:val="0"/>
                <w:color w:val="auto"/>
                <w:kern w:val="21"/>
                <w:sz w:val="21"/>
                <w:szCs w:val="21"/>
              </w:rPr>
            </w:pPr>
            <w:r>
              <w:rPr>
                <w:rFonts w:hint="eastAsia"/>
                <w:b w:val="0"/>
                <w:bCs/>
                <w:color w:val="auto"/>
                <w:sz w:val="21"/>
                <w:szCs w:val="21"/>
              </w:rPr>
              <w:t>12.62</w:t>
            </w:r>
          </w:p>
        </w:tc>
        <w:tc>
          <w:tcPr>
            <w:tcW w:w="1701" w:type="dxa"/>
            <w:vAlign w:val="center"/>
          </w:tcPr>
          <w:p w14:paraId="48805844">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288CBFD2">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rPr>
              <w:t>0.</w:t>
            </w:r>
            <w:r>
              <w:rPr>
                <w:rFonts w:hint="eastAsia" w:ascii="Times New Roman"/>
                <w:snapToGrid w:val="0"/>
                <w:color w:val="auto"/>
                <w:kern w:val="21"/>
                <w:sz w:val="21"/>
                <w:szCs w:val="21"/>
                <w:lang w:val="en-US" w:eastAsia="zh-CN"/>
              </w:rPr>
              <w:t>0348</w:t>
            </w:r>
          </w:p>
        </w:tc>
        <w:tc>
          <w:tcPr>
            <w:tcW w:w="1761" w:type="dxa"/>
            <w:vAlign w:val="center"/>
          </w:tcPr>
          <w:p w14:paraId="6A6E1FB2">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728" w:type="dxa"/>
            <w:vAlign w:val="center"/>
          </w:tcPr>
          <w:p w14:paraId="306D167F">
            <w:pPr>
              <w:widowControl/>
              <w:jc w:val="center"/>
              <w:rPr>
                <w:rFonts w:hint="default" w:eastAsia="宋体"/>
                <w:b w:val="0"/>
                <w:bCs/>
                <w:snapToGrid w:val="0"/>
                <w:color w:val="auto"/>
                <w:kern w:val="21"/>
                <w:sz w:val="21"/>
                <w:szCs w:val="21"/>
                <w:lang w:val="en-US" w:eastAsia="zh-CN"/>
              </w:rPr>
            </w:pPr>
            <w:r>
              <w:rPr>
                <w:rFonts w:hint="eastAsia"/>
                <w:color w:val="auto"/>
                <w:kern w:val="0"/>
                <w:sz w:val="21"/>
                <w:szCs w:val="21"/>
                <w:lang w:val="en-US" w:eastAsia="zh-CN"/>
              </w:rPr>
              <w:t>11.65</w:t>
            </w:r>
          </w:p>
        </w:tc>
        <w:tc>
          <w:tcPr>
            <w:tcW w:w="1203" w:type="dxa"/>
            <w:vAlign w:val="center"/>
          </w:tcPr>
          <w:p w14:paraId="726F8D27">
            <w:pPr>
              <w:pStyle w:val="45"/>
              <w:spacing w:beforeLines="0" w:afterLines="0" w:line="240" w:lineRule="auto"/>
              <w:rPr>
                <w:rFonts w:ascii="Times New Roman"/>
                <w:snapToGrid w:val="0"/>
                <w:color w:val="auto"/>
                <w:kern w:val="21"/>
                <w:sz w:val="21"/>
                <w:szCs w:val="21"/>
              </w:rPr>
            </w:pPr>
            <w:r>
              <w:rPr>
                <w:rFonts w:hint="eastAsia" w:ascii="Times New Roman"/>
                <w:snapToGrid w:val="0"/>
                <w:color w:val="auto"/>
                <w:kern w:val="21"/>
                <w:sz w:val="21"/>
                <w:szCs w:val="21"/>
                <w:lang w:val="en-US" w:eastAsia="zh-CN"/>
              </w:rPr>
              <w:t>+</w:t>
            </w:r>
            <w:r>
              <w:rPr>
                <w:rFonts w:hint="eastAsia" w:ascii="Times New Roman"/>
                <w:snapToGrid w:val="0"/>
                <w:color w:val="auto"/>
                <w:kern w:val="21"/>
                <w:sz w:val="21"/>
                <w:szCs w:val="21"/>
              </w:rPr>
              <w:t>0.</w:t>
            </w:r>
            <w:r>
              <w:rPr>
                <w:rFonts w:hint="eastAsia" w:ascii="Times New Roman"/>
                <w:snapToGrid w:val="0"/>
                <w:color w:val="auto"/>
                <w:kern w:val="21"/>
                <w:sz w:val="21"/>
                <w:szCs w:val="21"/>
                <w:lang w:val="en-US" w:eastAsia="zh-CN"/>
              </w:rPr>
              <w:t>0348</w:t>
            </w:r>
          </w:p>
        </w:tc>
      </w:tr>
      <w:tr w14:paraId="05448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588" w:type="dxa"/>
            <w:vMerge w:val="restart"/>
            <w:vAlign w:val="center"/>
          </w:tcPr>
          <w:p w14:paraId="3B08CB39">
            <w:pPr>
              <w:pStyle w:val="45"/>
              <w:spacing w:beforeLines="0" w:afterLines="0" w:line="240" w:lineRule="auto"/>
              <w:rPr>
                <w:rFonts w:ascii="Times New Roman"/>
                <w:snapToGrid w:val="0"/>
                <w:kern w:val="21"/>
                <w:sz w:val="21"/>
                <w:szCs w:val="21"/>
              </w:rPr>
            </w:pPr>
            <w:r>
              <w:rPr>
                <w:rFonts w:ascii="Times New Roman"/>
                <w:snapToGrid w:val="0"/>
                <w:kern w:val="21"/>
                <w:sz w:val="21"/>
                <w:szCs w:val="21"/>
              </w:rPr>
              <w:t>废气</w:t>
            </w:r>
          </w:p>
        </w:tc>
        <w:tc>
          <w:tcPr>
            <w:tcW w:w="1559" w:type="dxa"/>
            <w:vAlign w:val="center"/>
          </w:tcPr>
          <w:p w14:paraId="4262138C">
            <w:pPr>
              <w:jc w:val="center"/>
              <w:rPr>
                <w:sz w:val="21"/>
                <w:szCs w:val="21"/>
              </w:rPr>
            </w:pPr>
            <w:r>
              <w:rPr>
                <w:sz w:val="21"/>
                <w:szCs w:val="21"/>
              </w:rPr>
              <w:t>SO</w:t>
            </w:r>
            <w:r>
              <w:rPr>
                <w:sz w:val="21"/>
                <w:szCs w:val="21"/>
                <w:vertAlign w:val="subscript"/>
              </w:rPr>
              <w:t>2</w:t>
            </w:r>
          </w:p>
        </w:tc>
        <w:tc>
          <w:tcPr>
            <w:tcW w:w="1559" w:type="dxa"/>
            <w:vAlign w:val="center"/>
          </w:tcPr>
          <w:p w14:paraId="462ADC71">
            <w:pPr>
              <w:widowControl/>
              <w:autoSpaceDE w:val="0"/>
              <w:autoSpaceDN w:val="0"/>
              <w:jc w:val="center"/>
              <w:textAlignment w:val="bottom"/>
              <w:rPr>
                <w:snapToGrid w:val="0"/>
                <w:color w:val="auto"/>
                <w:kern w:val="21"/>
                <w:sz w:val="21"/>
                <w:szCs w:val="21"/>
              </w:rPr>
            </w:pPr>
            <w:r>
              <w:rPr>
                <w:rFonts w:hint="eastAsia"/>
                <w:snapToGrid w:val="0"/>
                <w:color w:val="auto"/>
                <w:kern w:val="21"/>
                <w:sz w:val="21"/>
                <w:szCs w:val="21"/>
              </w:rPr>
              <w:t>5.3904</w:t>
            </w:r>
          </w:p>
        </w:tc>
        <w:tc>
          <w:tcPr>
            <w:tcW w:w="1276" w:type="dxa"/>
            <w:shd w:val="clear" w:color="auto" w:fill="auto"/>
            <w:vAlign w:val="center"/>
          </w:tcPr>
          <w:p w14:paraId="1D9701FF">
            <w:pPr>
              <w:widowControl/>
              <w:autoSpaceDE w:val="0"/>
              <w:autoSpaceDN w:val="0"/>
              <w:jc w:val="center"/>
              <w:textAlignment w:val="bottom"/>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 w:val="21"/>
                <w:szCs w:val="21"/>
              </w:rPr>
              <w:t>5.3904</w:t>
            </w:r>
          </w:p>
        </w:tc>
        <w:tc>
          <w:tcPr>
            <w:tcW w:w="1701" w:type="dxa"/>
            <w:vAlign w:val="center"/>
          </w:tcPr>
          <w:p w14:paraId="65E250AA">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4A6B6DDC">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rPr>
              <w:t>0.0</w:t>
            </w:r>
            <w:r>
              <w:rPr>
                <w:rFonts w:hint="eastAsia" w:ascii="Times New Roman"/>
                <w:snapToGrid w:val="0"/>
                <w:color w:val="auto"/>
                <w:kern w:val="21"/>
                <w:sz w:val="21"/>
                <w:szCs w:val="21"/>
                <w:lang w:val="en-US" w:eastAsia="zh-CN"/>
              </w:rPr>
              <w:t>528</w:t>
            </w:r>
          </w:p>
        </w:tc>
        <w:tc>
          <w:tcPr>
            <w:tcW w:w="1761" w:type="dxa"/>
            <w:vAlign w:val="center"/>
          </w:tcPr>
          <w:p w14:paraId="0BA729E3">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728" w:type="dxa"/>
            <w:vAlign w:val="center"/>
          </w:tcPr>
          <w:p w14:paraId="64AEDCE4">
            <w:pPr>
              <w:jc w:val="center"/>
              <w:rPr>
                <w:rFonts w:hint="default" w:ascii="Times New Roman" w:eastAsia="宋体"/>
                <w:snapToGrid w:val="0"/>
                <w:color w:val="auto"/>
                <w:kern w:val="21"/>
                <w:sz w:val="21"/>
                <w:szCs w:val="21"/>
                <w:lang w:val="en-US" w:eastAsia="zh-CN"/>
              </w:rPr>
            </w:pPr>
            <w:r>
              <w:rPr>
                <w:rFonts w:hint="eastAsia"/>
                <w:color w:val="auto"/>
                <w:kern w:val="0"/>
                <w:sz w:val="21"/>
                <w:szCs w:val="21"/>
                <w:lang w:val="en-US" w:eastAsia="zh-CN"/>
              </w:rPr>
              <w:t>5.4432</w:t>
            </w:r>
          </w:p>
        </w:tc>
        <w:tc>
          <w:tcPr>
            <w:tcW w:w="1203" w:type="dxa"/>
            <w:vAlign w:val="center"/>
          </w:tcPr>
          <w:p w14:paraId="3A2ACA25">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rPr>
              <w:t>+0.0</w:t>
            </w:r>
            <w:r>
              <w:rPr>
                <w:rFonts w:hint="eastAsia" w:ascii="Times New Roman"/>
                <w:snapToGrid w:val="0"/>
                <w:color w:val="auto"/>
                <w:kern w:val="21"/>
                <w:sz w:val="21"/>
                <w:szCs w:val="21"/>
                <w:lang w:val="en-US" w:eastAsia="zh-CN"/>
              </w:rPr>
              <w:t>528</w:t>
            </w:r>
          </w:p>
        </w:tc>
      </w:tr>
      <w:tr w14:paraId="167DD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88" w:type="dxa"/>
            <w:vMerge w:val="continue"/>
            <w:vAlign w:val="center"/>
          </w:tcPr>
          <w:p w14:paraId="02A94D1F">
            <w:pPr>
              <w:pStyle w:val="45"/>
              <w:spacing w:beforeLines="0" w:afterLines="0" w:line="240" w:lineRule="auto"/>
              <w:rPr>
                <w:rFonts w:ascii="Times New Roman"/>
                <w:sz w:val="21"/>
                <w:szCs w:val="21"/>
              </w:rPr>
            </w:pPr>
          </w:p>
        </w:tc>
        <w:tc>
          <w:tcPr>
            <w:tcW w:w="1559" w:type="dxa"/>
            <w:vAlign w:val="center"/>
          </w:tcPr>
          <w:p w14:paraId="1F65C0CD">
            <w:pPr>
              <w:widowControl/>
              <w:autoSpaceDE w:val="0"/>
              <w:autoSpaceDN w:val="0"/>
              <w:jc w:val="center"/>
              <w:textAlignment w:val="bottom"/>
              <w:rPr>
                <w:sz w:val="21"/>
                <w:szCs w:val="21"/>
              </w:rPr>
            </w:pPr>
            <w:r>
              <w:rPr>
                <w:sz w:val="21"/>
                <w:szCs w:val="21"/>
              </w:rPr>
              <w:t>NO</w:t>
            </w:r>
            <w:r>
              <w:rPr>
                <w:sz w:val="21"/>
                <w:szCs w:val="21"/>
                <w:vertAlign w:val="subscript"/>
              </w:rPr>
              <w:t>x</w:t>
            </w:r>
          </w:p>
        </w:tc>
        <w:tc>
          <w:tcPr>
            <w:tcW w:w="1559" w:type="dxa"/>
            <w:vAlign w:val="center"/>
          </w:tcPr>
          <w:p w14:paraId="1FCBD5DC">
            <w:pPr>
              <w:widowControl/>
              <w:autoSpaceDE w:val="0"/>
              <w:autoSpaceDN w:val="0"/>
              <w:jc w:val="center"/>
              <w:textAlignment w:val="bottom"/>
              <w:rPr>
                <w:color w:val="auto"/>
                <w:sz w:val="21"/>
                <w:szCs w:val="21"/>
              </w:rPr>
            </w:pPr>
            <w:r>
              <w:rPr>
                <w:rFonts w:hint="eastAsia"/>
                <w:color w:val="auto"/>
                <w:sz w:val="21"/>
                <w:szCs w:val="21"/>
              </w:rPr>
              <w:t>4.187</w:t>
            </w:r>
          </w:p>
        </w:tc>
        <w:tc>
          <w:tcPr>
            <w:tcW w:w="1276" w:type="dxa"/>
            <w:shd w:val="clear" w:color="auto" w:fill="auto"/>
            <w:vAlign w:val="center"/>
          </w:tcPr>
          <w:p w14:paraId="50B84717">
            <w:pPr>
              <w:widowControl/>
              <w:autoSpaceDE w:val="0"/>
              <w:autoSpaceDN w:val="0"/>
              <w:jc w:val="center"/>
              <w:textAlignment w:val="bottom"/>
              <w:rPr>
                <w:rFonts w:ascii="Times New Roman" w:hAnsi="Times New Roman" w:eastAsia="宋体" w:cs="Times New Roman"/>
                <w:color w:val="auto"/>
                <w:kern w:val="2"/>
                <w:sz w:val="21"/>
                <w:szCs w:val="21"/>
                <w:lang w:val="en-US" w:eastAsia="zh-CN" w:bidi="ar-SA"/>
              </w:rPr>
            </w:pPr>
            <w:r>
              <w:rPr>
                <w:rFonts w:hint="eastAsia"/>
                <w:color w:val="auto"/>
                <w:sz w:val="21"/>
                <w:szCs w:val="21"/>
              </w:rPr>
              <w:t>4.187</w:t>
            </w:r>
          </w:p>
        </w:tc>
        <w:tc>
          <w:tcPr>
            <w:tcW w:w="1701" w:type="dxa"/>
            <w:vAlign w:val="center"/>
          </w:tcPr>
          <w:p w14:paraId="362103C4">
            <w:pPr>
              <w:pStyle w:val="45"/>
              <w:spacing w:beforeLines="0" w:afterLines="0" w:line="240" w:lineRule="auto"/>
              <w:rPr>
                <w:rFonts w:ascii="Times New Roman"/>
                <w:color w:val="auto"/>
                <w:sz w:val="21"/>
                <w:szCs w:val="21"/>
              </w:rPr>
            </w:pPr>
            <w:r>
              <w:rPr>
                <w:rFonts w:ascii="Times New Roman"/>
                <w:snapToGrid w:val="0"/>
                <w:color w:val="auto"/>
                <w:kern w:val="21"/>
                <w:sz w:val="21"/>
                <w:szCs w:val="21"/>
              </w:rPr>
              <w:t>/</w:t>
            </w:r>
          </w:p>
        </w:tc>
        <w:tc>
          <w:tcPr>
            <w:tcW w:w="1559" w:type="dxa"/>
            <w:vAlign w:val="center"/>
          </w:tcPr>
          <w:p w14:paraId="2E114469">
            <w:pPr>
              <w:pStyle w:val="45"/>
              <w:spacing w:beforeLines="0" w:afterLines="0" w:line="240" w:lineRule="auto"/>
              <w:rPr>
                <w:rFonts w:hint="default" w:ascii="Times New Roman" w:eastAsia="宋体"/>
                <w:color w:val="auto"/>
                <w:sz w:val="21"/>
                <w:szCs w:val="21"/>
                <w:lang w:val="en-US" w:eastAsia="zh-CN"/>
              </w:rPr>
            </w:pPr>
            <w:r>
              <w:rPr>
                <w:rFonts w:hint="eastAsia" w:ascii="Times New Roman"/>
                <w:color w:val="auto"/>
                <w:sz w:val="21"/>
                <w:szCs w:val="21"/>
                <w:lang w:val="en-US" w:eastAsia="zh-CN"/>
              </w:rPr>
              <w:t>1.2342</w:t>
            </w:r>
          </w:p>
        </w:tc>
        <w:tc>
          <w:tcPr>
            <w:tcW w:w="1761" w:type="dxa"/>
            <w:vAlign w:val="center"/>
          </w:tcPr>
          <w:p w14:paraId="2F520A3D">
            <w:pPr>
              <w:pStyle w:val="45"/>
              <w:spacing w:beforeLines="0" w:afterLines="0" w:line="240" w:lineRule="auto"/>
              <w:rPr>
                <w:rFonts w:ascii="Times New Roman"/>
                <w:color w:val="auto"/>
                <w:sz w:val="21"/>
                <w:szCs w:val="21"/>
              </w:rPr>
            </w:pPr>
            <w:r>
              <w:rPr>
                <w:rFonts w:ascii="Times New Roman"/>
                <w:color w:val="auto"/>
                <w:sz w:val="21"/>
                <w:szCs w:val="21"/>
              </w:rPr>
              <w:t>/</w:t>
            </w:r>
          </w:p>
        </w:tc>
        <w:tc>
          <w:tcPr>
            <w:tcW w:w="1728" w:type="dxa"/>
            <w:vAlign w:val="center"/>
          </w:tcPr>
          <w:p w14:paraId="6C1D508A">
            <w:pPr>
              <w:jc w:val="center"/>
              <w:rPr>
                <w:rFonts w:hint="default" w:ascii="Times New Roman" w:eastAsia="宋体"/>
                <w:color w:val="auto"/>
                <w:sz w:val="21"/>
                <w:szCs w:val="21"/>
                <w:lang w:val="en-US" w:eastAsia="zh-CN"/>
              </w:rPr>
            </w:pPr>
            <w:r>
              <w:rPr>
                <w:rFonts w:hint="eastAsia"/>
                <w:color w:val="auto"/>
                <w:kern w:val="0"/>
                <w:sz w:val="21"/>
                <w:szCs w:val="21"/>
                <w:lang w:val="en-US" w:eastAsia="zh-CN"/>
              </w:rPr>
              <w:t>5.4212</w:t>
            </w:r>
          </w:p>
        </w:tc>
        <w:tc>
          <w:tcPr>
            <w:tcW w:w="1203" w:type="dxa"/>
            <w:vAlign w:val="center"/>
          </w:tcPr>
          <w:p w14:paraId="692B3577">
            <w:pPr>
              <w:pStyle w:val="45"/>
              <w:spacing w:beforeLines="0" w:afterLines="0" w:line="240" w:lineRule="auto"/>
              <w:rPr>
                <w:rFonts w:hint="default" w:ascii="Times New Roman" w:eastAsia="宋体"/>
                <w:color w:val="auto"/>
                <w:sz w:val="21"/>
                <w:szCs w:val="21"/>
                <w:lang w:val="en-US" w:eastAsia="zh-CN"/>
              </w:rPr>
            </w:pPr>
            <w:r>
              <w:rPr>
                <w:rFonts w:hint="eastAsia" w:ascii="Times New Roman"/>
                <w:color w:val="auto"/>
                <w:sz w:val="21"/>
                <w:szCs w:val="21"/>
              </w:rPr>
              <w:t>+</w:t>
            </w:r>
            <w:r>
              <w:rPr>
                <w:rFonts w:hint="eastAsia" w:ascii="Times New Roman"/>
                <w:color w:val="auto"/>
                <w:sz w:val="21"/>
                <w:szCs w:val="21"/>
                <w:lang w:val="en-US" w:eastAsia="zh-CN"/>
              </w:rPr>
              <w:t>1.2342</w:t>
            </w:r>
          </w:p>
        </w:tc>
      </w:tr>
      <w:tr w14:paraId="6ADD0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88" w:type="dxa"/>
            <w:vMerge w:val="continue"/>
            <w:vAlign w:val="center"/>
          </w:tcPr>
          <w:p w14:paraId="1D4FE881">
            <w:pPr>
              <w:pStyle w:val="45"/>
              <w:spacing w:beforeLines="0" w:afterLines="0" w:line="240" w:lineRule="auto"/>
              <w:rPr>
                <w:rFonts w:ascii="Times New Roman"/>
                <w:sz w:val="21"/>
                <w:szCs w:val="21"/>
              </w:rPr>
            </w:pPr>
          </w:p>
        </w:tc>
        <w:tc>
          <w:tcPr>
            <w:tcW w:w="1559" w:type="dxa"/>
            <w:vAlign w:val="center"/>
          </w:tcPr>
          <w:p w14:paraId="341AB0EE">
            <w:pPr>
              <w:widowControl/>
              <w:autoSpaceDE w:val="0"/>
              <w:autoSpaceDN w:val="0"/>
              <w:jc w:val="center"/>
              <w:textAlignment w:val="bottom"/>
              <w:rPr>
                <w:rFonts w:hint="eastAsia" w:eastAsia="宋体"/>
                <w:sz w:val="21"/>
                <w:szCs w:val="21"/>
                <w:lang w:eastAsia="zh-CN"/>
              </w:rPr>
            </w:pPr>
            <w:r>
              <w:rPr>
                <w:rFonts w:hint="eastAsia"/>
                <w:sz w:val="21"/>
                <w:szCs w:val="21"/>
                <w:lang w:eastAsia="zh-CN"/>
              </w:rPr>
              <w:t>颗粒物</w:t>
            </w:r>
          </w:p>
        </w:tc>
        <w:tc>
          <w:tcPr>
            <w:tcW w:w="1559" w:type="dxa"/>
            <w:vAlign w:val="center"/>
          </w:tcPr>
          <w:p w14:paraId="143B4CD6">
            <w:pPr>
              <w:widowControl/>
              <w:autoSpaceDE w:val="0"/>
              <w:autoSpaceDN w:val="0"/>
              <w:jc w:val="center"/>
              <w:textAlignment w:val="bottom"/>
              <w:rPr>
                <w:rFonts w:hint="default" w:eastAsia="宋体"/>
                <w:color w:val="auto"/>
                <w:sz w:val="21"/>
                <w:szCs w:val="21"/>
                <w:lang w:val="en-US" w:eastAsia="zh-CN"/>
              </w:rPr>
            </w:pPr>
            <w:r>
              <w:rPr>
                <w:rFonts w:hint="eastAsia"/>
                <w:color w:val="auto"/>
                <w:sz w:val="21"/>
                <w:szCs w:val="21"/>
                <w:lang w:val="en-US" w:eastAsia="zh-CN"/>
              </w:rPr>
              <w:t>29.989</w:t>
            </w:r>
          </w:p>
        </w:tc>
        <w:tc>
          <w:tcPr>
            <w:tcW w:w="1276" w:type="dxa"/>
            <w:vAlign w:val="center"/>
          </w:tcPr>
          <w:p w14:paraId="79DC6329">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01" w:type="dxa"/>
            <w:vAlign w:val="center"/>
          </w:tcPr>
          <w:p w14:paraId="236001CB">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559" w:type="dxa"/>
            <w:vAlign w:val="center"/>
          </w:tcPr>
          <w:p w14:paraId="590D2F73">
            <w:pPr>
              <w:pStyle w:val="45"/>
              <w:spacing w:beforeLines="0" w:afterLines="0" w:line="240" w:lineRule="auto"/>
              <w:rPr>
                <w:rFonts w:hint="default" w:ascii="Times New Roman" w:eastAsia="宋体"/>
                <w:color w:val="auto"/>
                <w:sz w:val="21"/>
                <w:szCs w:val="21"/>
                <w:lang w:val="en-US" w:eastAsia="zh-CN"/>
              </w:rPr>
            </w:pPr>
            <w:r>
              <w:rPr>
                <w:rFonts w:hint="eastAsia" w:ascii="Times New Roman"/>
                <w:color w:val="auto"/>
                <w:sz w:val="21"/>
                <w:szCs w:val="21"/>
                <w:lang w:val="en-US" w:eastAsia="zh-CN"/>
              </w:rPr>
              <w:t>0.378</w:t>
            </w:r>
          </w:p>
        </w:tc>
        <w:tc>
          <w:tcPr>
            <w:tcW w:w="1761" w:type="dxa"/>
            <w:vAlign w:val="center"/>
          </w:tcPr>
          <w:p w14:paraId="30094E2A">
            <w:pPr>
              <w:pStyle w:val="45"/>
              <w:spacing w:beforeLines="0" w:afterLines="0" w:line="240" w:lineRule="auto"/>
              <w:rPr>
                <w:rFonts w:ascii="Times New Roman"/>
                <w:color w:val="auto"/>
                <w:sz w:val="21"/>
                <w:szCs w:val="21"/>
              </w:rPr>
            </w:pPr>
          </w:p>
        </w:tc>
        <w:tc>
          <w:tcPr>
            <w:tcW w:w="1728" w:type="dxa"/>
            <w:vAlign w:val="center"/>
          </w:tcPr>
          <w:p w14:paraId="3AF0F298">
            <w:pPr>
              <w:pStyle w:val="45"/>
              <w:spacing w:beforeLines="0" w:afterLines="0" w:line="240" w:lineRule="auto"/>
              <w:rPr>
                <w:rFonts w:hint="default" w:ascii="Times New Roman" w:eastAsia="宋体"/>
                <w:color w:val="auto"/>
                <w:sz w:val="21"/>
                <w:szCs w:val="21"/>
                <w:lang w:val="en-US" w:eastAsia="zh-CN"/>
              </w:rPr>
            </w:pPr>
            <w:r>
              <w:rPr>
                <w:rFonts w:hint="eastAsia" w:ascii="Times New Roman"/>
                <w:color w:val="auto"/>
                <w:sz w:val="21"/>
                <w:szCs w:val="21"/>
                <w:lang w:val="en-US" w:eastAsia="zh-CN"/>
              </w:rPr>
              <w:t>30.367</w:t>
            </w:r>
          </w:p>
        </w:tc>
        <w:tc>
          <w:tcPr>
            <w:tcW w:w="1203" w:type="dxa"/>
            <w:vAlign w:val="center"/>
          </w:tcPr>
          <w:p w14:paraId="448C84BA">
            <w:pPr>
              <w:pStyle w:val="45"/>
              <w:spacing w:beforeLines="0" w:afterLines="0" w:line="240" w:lineRule="auto"/>
              <w:rPr>
                <w:rFonts w:hint="default" w:ascii="Times New Roman" w:eastAsia="宋体"/>
                <w:color w:val="auto"/>
                <w:sz w:val="21"/>
                <w:szCs w:val="21"/>
                <w:lang w:val="en-US" w:eastAsia="zh-CN"/>
              </w:rPr>
            </w:pPr>
            <w:r>
              <w:rPr>
                <w:rFonts w:hint="eastAsia" w:ascii="Times New Roman"/>
                <w:color w:val="auto"/>
                <w:sz w:val="21"/>
                <w:szCs w:val="21"/>
                <w:lang w:val="en-US" w:eastAsia="zh-CN"/>
              </w:rPr>
              <w:t>+0.378</w:t>
            </w:r>
          </w:p>
        </w:tc>
      </w:tr>
      <w:tr w14:paraId="6903D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5339DCF5">
            <w:pPr>
              <w:pStyle w:val="45"/>
              <w:spacing w:beforeLines="0" w:afterLines="0" w:line="240" w:lineRule="auto"/>
              <w:rPr>
                <w:rFonts w:ascii="Times New Roman"/>
                <w:snapToGrid w:val="0"/>
                <w:kern w:val="21"/>
                <w:sz w:val="21"/>
                <w:szCs w:val="21"/>
              </w:rPr>
            </w:pPr>
            <w:r>
              <w:rPr>
                <w:rFonts w:ascii="Times New Roman"/>
                <w:snapToGrid w:val="0"/>
                <w:kern w:val="21"/>
                <w:sz w:val="21"/>
                <w:szCs w:val="21"/>
              </w:rPr>
              <w:t>一般工业</w:t>
            </w:r>
          </w:p>
          <w:p w14:paraId="09CE7AA3">
            <w:pPr>
              <w:pStyle w:val="45"/>
              <w:spacing w:beforeLines="0" w:afterLines="0" w:line="240" w:lineRule="auto"/>
              <w:rPr>
                <w:rFonts w:ascii="Times New Roman"/>
                <w:snapToGrid w:val="0"/>
                <w:kern w:val="21"/>
                <w:sz w:val="21"/>
                <w:szCs w:val="21"/>
              </w:rPr>
            </w:pPr>
            <w:r>
              <w:rPr>
                <w:rFonts w:ascii="Times New Roman"/>
                <w:snapToGrid w:val="0"/>
                <w:kern w:val="21"/>
                <w:sz w:val="21"/>
                <w:szCs w:val="21"/>
              </w:rPr>
              <w:t>固体废物</w:t>
            </w:r>
          </w:p>
        </w:tc>
        <w:tc>
          <w:tcPr>
            <w:tcW w:w="1559" w:type="dxa"/>
            <w:vAlign w:val="center"/>
          </w:tcPr>
          <w:p w14:paraId="36791C79">
            <w:pPr>
              <w:spacing w:line="340" w:lineRule="exact"/>
              <w:jc w:val="center"/>
              <w:rPr>
                <w:sz w:val="21"/>
                <w:szCs w:val="21"/>
              </w:rPr>
            </w:pPr>
            <w:r>
              <w:rPr>
                <w:sz w:val="21"/>
                <w:szCs w:val="21"/>
              </w:rPr>
              <w:t>职工生活垃圾</w:t>
            </w:r>
          </w:p>
        </w:tc>
        <w:tc>
          <w:tcPr>
            <w:tcW w:w="1559" w:type="dxa"/>
            <w:vAlign w:val="center"/>
          </w:tcPr>
          <w:p w14:paraId="7C2FB0DF">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28</w:t>
            </w:r>
            <w:r>
              <w:rPr>
                <w:rFonts w:hint="eastAsia" w:ascii="Times New Roman"/>
                <w:snapToGrid w:val="0"/>
                <w:color w:val="auto"/>
                <w:kern w:val="21"/>
                <w:sz w:val="21"/>
                <w:szCs w:val="21"/>
              </w:rPr>
              <w:t>66</w:t>
            </w:r>
            <w:r>
              <w:rPr>
                <w:rFonts w:ascii="Times New Roman"/>
                <w:snapToGrid w:val="0"/>
                <w:color w:val="auto"/>
                <w:kern w:val="21"/>
                <w:sz w:val="21"/>
                <w:szCs w:val="21"/>
              </w:rPr>
              <w:t>.25</w:t>
            </w:r>
          </w:p>
        </w:tc>
        <w:tc>
          <w:tcPr>
            <w:tcW w:w="1276" w:type="dxa"/>
            <w:vAlign w:val="center"/>
          </w:tcPr>
          <w:p w14:paraId="17D93AC8">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701" w:type="dxa"/>
            <w:vAlign w:val="center"/>
          </w:tcPr>
          <w:p w14:paraId="6E10E8F7">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559" w:type="dxa"/>
            <w:vAlign w:val="center"/>
          </w:tcPr>
          <w:p w14:paraId="023EA34C">
            <w:pPr>
              <w:pStyle w:val="45"/>
              <w:spacing w:beforeLines="0" w:afterLines="0" w:line="240" w:lineRule="auto"/>
              <w:rPr>
                <w:rFonts w:ascii="Times New Roman"/>
                <w:snapToGrid w:val="0"/>
                <w:color w:val="auto"/>
                <w:kern w:val="21"/>
                <w:sz w:val="21"/>
                <w:szCs w:val="21"/>
              </w:rPr>
            </w:pPr>
            <w:r>
              <w:rPr>
                <w:rFonts w:hint="eastAsia" w:ascii="Times New Roman"/>
                <w:snapToGrid w:val="0"/>
                <w:color w:val="auto"/>
                <w:kern w:val="21"/>
                <w:sz w:val="21"/>
                <w:szCs w:val="21"/>
              </w:rPr>
              <w:t>57</w:t>
            </w:r>
          </w:p>
        </w:tc>
        <w:tc>
          <w:tcPr>
            <w:tcW w:w="1761" w:type="dxa"/>
            <w:vAlign w:val="center"/>
          </w:tcPr>
          <w:p w14:paraId="23735763">
            <w:pPr>
              <w:pStyle w:val="45"/>
              <w:spacing w:beforeLines="0" w:afterLines="0" w:line="240" w:lineRule="auto"/>
              <w:rPr>
                <w:rFonts w:ascii="Times New Roman"/>
                <w:snapToGrid w:val="0"/>
                <w:color w:val="auto"/>
                <w:kern w:val="21"/>
                <w:sz w:val="21"/>
                <w:szCs w:val="21"/>
              </w:rPr>
            </w:pPr>
            <w:r>
              <w:rPr>
                <w:rFonts w:ascii="Times New Roman"/>
                <w:snapToGrid w:val="0"/>
                <w:color w:val="auto"/>
                <w:kern w:val="21"/>
                <w:sz w:val="21"/>
                <w:szCs w:val="21"/>
              </w:rPr>
              <w:t>/</w:t>
            </w:r>
          </w:p>
        </w:tc>
        <w:tc>
          <w:tcPr>
            <w:tcW w:w="1728" w:type="dxa"/>
            <w:vAlign w:val="center"/>
          </w:tcPr>
          <w:p w14:paraId="61BE1578">
            <w:pPr>
              <w:pStyle w:val="45"/>
              <w:spacing w:beforeLines="0" w:afterLines="0" w:line="240" w:lineRule="auto"/>
              <w:rPr>
                <w:rFonts w:ascii="Times New Roman"/>
                <w:snapToGrid w:val="0"/>
                <w:color w:val="auto"/>
                <w:kern w:val="21"/>
                <w:sz w:val="21"/>
                <w:szCs w:val="21"/>
              </w:rPr>
            </w:pPr>
            <w:r>
              <w:rPr>
                <w:rFonts w:hint="eastAsia" w:ascii="Times New Roman"/>
                <w:snapToGrid w:val="0"/>
                <w:color w:val="auto"/>
                <w:kern w:val="21"/>
                <w:sz w:val="21"/>
                <w:szCs w:val="21"/>
              </w:rPr>
              <w:t>2923.25</w:t>
            </w:r>
          </w:p>
        </w:tc>
        <w:tc>
          <w:tcPr>
            <w:tcW w:w="1203" w:type="dxa"/>
            <w:vAlign w:val="center"/>
          </w:tcPr>
          <w:p w14:paraId="48442694">
            <w:pPr>
              <w:pStyle w:val="45"/>
              <w:spacing w:beforeLines="0" w:afterLines="0" w:line="240" w:lineRule="auto"/>
              <w:rPr>
                <w:rFonts w:ascii="Times New Roman"/>
                <w:snapToGrid w:val="0"/>
                <w:color w:val="auto"/>
                <w:kern w:val="21"/>
                <w:sz w:val="21"/>
                <w:szCs w:val="21"/>
              </w:rPr>
            </w:pPr>
            <w:r>
              <w:rPr>
                <w:rFonts w:hint="eastAsia" w:ascii="Times New Roman"/>
                <w:snapToGrid w:val="0"/>
                <w:color w:val="auto"/>
                <w:kern w:val="21"/>
                <w:sz w:val="21"/>
                <w:szCs w:val="21"/>
              </w:rPr>
              <w:t>+57</w:t>
            </w:r>
          </w:p>
        </w:tc>
      </w:tr>
      <w:tr w14:paraId="4FCBB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62A48A88">
            <w:pPr>
              <w:pStyle w:val="45"/>
              <w:spacing w:beforeLines="0" w:afterLines="0" w:line="240" w:lineRule="auto"/>
              <w:rPr>
                <w:rFonts w:ascii="Times New Roman"/>
                <w:snapToGrid w:val="0"/>
                <w:kern w:val="21"/>
                <w:sz w:val="21"/>
                <w:szCs w:val="21"/>
              </w:rPr>
            </w:pPr>
          </w:p>
        </w:tc>
        <w:tc>
          <w:tcPr>
            <w:tcW w:w="1559" w:type="dxa"/>
            <w:vAlign w:val="center"/>
          </w:tcPr>
          <w:p w14:paraId="1476494E">
            <w:pPr>
              <w:spacing w:line="340" w:lineRule="exact"/>
              <w:jc w:val="center"/>
              <w:rPr>
                <w:rFonts w:hint="eastAsia" w:eastAsia="宋体"/>
                <w:sz w:val="21"/>
                <w:szCs w:val="21"/>
                <w:lang w:eastAsia="zh-CN"/>
              </w:rPr>
            </w:pPr>
            <w:r>
              <w:rPr>
                <w:rFonts w:hint="eastAsia"/>
                <w:sz w:val="21"/>
                <w:szCs w:val="21"/>
                <w:lang w:eastAsia="zh-CN"/>
              </w:rPr>
              <w:t>收集的铝屑</w:t>
            </w:r>
          </w:p>
        </w:tc>
        <w:tc>
          <w:tcPr>
            <w:tcW w:w="1559" w:type="dxa"/>
            <w:vAlign w:val="center"/>
          </w:tcPr>
          <w:p w14:paraId="61F379E6">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276" w:type="dxa"/>
            <w:vAlign w:val="center"/>
          </w:tcPr>
          <w:p w14:paraId="0022FE73">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01" w:type="dxa"/>
            <w:vAlign w:val="center"/>
          </w:tcPr>
          <w:p w14:paraId="5B586C5B">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559" w:type="dxa"/>
            <w:vAlign w:val="center"/>
          </w:tcPr>
          <w:p w14:paraId="28415EE9">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212</w:t>
            </w:r>
          </w:p>
        </w:tc>
        <w:tc>
          <w:tcPr>
            <w:tcW w:w="1761" w:type="dxa"/>
            <w:vAlign w:val="center"/>
          </w:tcPr>
          <w:p w14:paraId="01345412">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28" w:type="dxa"/>
            <w:vAlign w:val="center"/>
          </w:tcPr>
          <w:p w14:paraId="39E035CB">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212</w:t>
            </w:r>
          </w:p>
        </w:tc>
        <w:tc>
          <w:tcPr>
            <w:tcW w:w="1203" w:type="dxa"/>
            <w:vAlign w:val="center"/>
          </w:tcPr>
          <w:p w14:paraId="33130EBF">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+212</w:t>
            </w:r>
          </w:p>
        </w:tc>
      </w:tr>
      <w:tr w14:paraId="0DB46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3284FD68">
            <w:pPr>
              <w:pStyle w:val="45"/>
              <w:spacing w:beforeLines="0" w:afterLines="0" w:line="240" w:lineRule="auto"/>
              <w:rPr>
                <w:rFonts w:ascii="Times New Roman"/>
                <w:snapToGrid w:val="0"/>
                <w:kern w:val="21"/>
                <w:sz w:val="21"/>
                <w:szCs w:val="21"/>
              </w:rPr>
            </w:pPr>
          </w:p>
        </w:tc>
        <w:tc>
          <w:tcPr>
            <w:tcW w:w="1559" w:type="dxa"/>
            <w:vAlign w:val="center"/>
          </w:tcPr>
          <w:p w14:paraId="3B9DDE99">
            <w:pPr>
              <w:spacing w:line="340" w:lineRule="exact"/>
              <w:jc w:val="center"/>
              <w:rPr>
                <w:sz w:val="21"/>
                <w:szCs w:val="21"/>
              </w:rPr>
            </w:pPr>
            <w:r>
              <w:rPr>
                <w:rFonts w:hint="eastAsia"/>
                <w:sz w:val="21"/>
                <w:szCs w:val="21"/>
              </w:rPr>
              <w:t>边角料+不合格品</w:t>
            </w:r>
          </w:p>
        </w:tc>
        <w:tc>
          <w:tcPr>
            <w:tcW w:w="1559" w:type="dxa"/>
            <w:vAlign w:val="center"/>
          </w:tcPr>
          <w:p w14:paraId="7F45EB3F">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2866.35</w:t>
            </w:r>
          </w:p>
        </w:tc>
        <w:tc>
          <w:tcPr>
            <w:tcW w:w="1276" w:type="dxa"/>
            <w:vAlign w:val="center"/>
          </w:tcPr>
          <w:p w14:paraId="72DD0C0A">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01" w:type="dxa"/>
            <w:vAlign w:val="center"/>
          </w:tcPr>
          <w:p w14:paraId="0F633CFB">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559" w:type="dxa"/>
            <w:vAlign w:val="center"/>
          </w:tcPr>
          <w:p w14:paraId="64246C79">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3788</w:t>
            </w:r>
          </w:p>
        </w:tc>
        <w:tc>
          <w:tcPr>
            <w:tcW w:w="1761" w:type="dxa"/>
            <w:vAlign w:val="center"/>
          </w:tcPr>
          <w:p w14:paraId="5D98459A">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28" w:type="dxa"/>
            <w:vAlign w:val="center"/>
          </w:tcPr>
          <w:p w14:paraId="4302CD18">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6654.35</w:t>
            </w:r>
          </w:p>
        </w:tc>
        <w:tc>
          <w:tcPr>
            <w:tcW w:w="1203" w:type="dxa"/>
            <w:vAlign w:val="center"/>
          </w:tcPr>
          <w:p w14:paraId="1B9DC23A">
            <w:pPr>
              <w:pStyle w:val="45"/>
              <w:spacing w:beforeLines="0" w:afterLines="0" w:line="240" w:lineRule="auto"/>
              <w:rPr>
                <w:rFonts w:hint="eastAsia" w:ascii="Times New Roman"/>
                <w:snapToGrid w:val="0"/>
                <w:color w:val="auto"/>
                <w:kern w:val="21"/>
                <w:sz w:val="21"/>
                <w:szCs w:val="21"/>
              </w:rPr>
            </w:pPr>
            <w:r>
              <w:rPr>
                <w:rFonts w:hint="eastAsia" w:ascii="Times New Roman"/>
                <w:snapToGrid w:val="0"/>
                <w:color w:val="auto"/>
                <w:kern w:val="21"/>
                <w:sz w:val="21"/>
                <w:szCs w:val="21"/>
                <w:lang w:val="en-US" w:eastAsia="zh-CN"/>
              </w:rPr>
              <w:t>+3788</w:t>
            </w:r>
          </w:p>
        </w:tc>
      </w:tr>
      <w:tr w14:paraId="0A1C3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0E63463F">
            <w:pPr>
              <w:pStyle w:val="45"/>
              <w:spacing w:beforeLines="0" w:afterLines="0" w:line="240" w:lineRule="auto"/>
              <w:rPr>
                <w:rFonts w:ascii="Times New Roman"/>
                <w:snapToGrid w:val="0"/>
                <w:kern w:val="21"/>
                <w:sz w:val="21"/>
                <w:szCs w:val="21"/>
              </w:rPr>
            </w:pPr>
          </w:p>
        </w:tc>
        <w:tc>
          <w:tcPr>
            <w:tcW w:w="1559" w:type="dxa"/>
            <w:vAlign w:val="center"/>
          </w:tcPr>
          <w:p w14:paraId="75BBC78F">
            <w:pPr>
              <w:spacing w:line="340" w:lineRule="exact"/>
              <w:jc w:val="center"/>
              <w:rPr>
                <w:rFonts w:hint="eastAsia" w:eastAsia="宋体"/>
                <w:sz w:val="21"/>
                <w:szCs w:val="21"/>
                <w:lang w:eastAsia="zh-CN"/>
              </w:rPr>
            </w:pPr>
            <w:r>
              <w:rPr>
                <w:rFonts w:hint="eastAsia"/>
                <w:sz w:val="21"/>
                <w:szCs w:val="21"/>
                <w:lang w:eastAsia="zh-CN"/>
              </w:rPr>
              <w:t>剥皮废料</w:t>
            </w:r>
          </w:p>
        </w:tc>
        <w:tc>
          <w:tcPr>
            <w:tcW w:w="1559" w:type="dxa"/>
            <w:vAlign w:val="center"/>
          </w:tcPr>
          <w:p w14:paraId="5CE9F502">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0</w:t>
            </w:r>
          </w:p>
        </w:tc>
        <w:tc>
          <w:tcPr>
            <w:tcW w:w="1276" w:type="dxa"/>
            <w:vAlign w:val="center"/>
          </w:tcPr>
          <w:p w14:paraId="5A605B1F">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01" w:type="dxa"/>
            <w:vAlign w:val="center"/>
          </w:tcPr>
          <w:p w14:paraId="352575AF">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559" w:type="dxa"/>
            <w:vAlign w:val="center"/>
          </w:tcPr>
          <w:p w14:paraId="6EA94BF9">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1000</w:t>
            </w:r>
          </w:p>
        </w:tc>
        <w:tc>
          <w:tcPr>
            <w:tcW w:w="1761" w:type="dxa"/>
            <w:vAlign w:val="center"/>
          </w:tcPr>
          <w:p w14:paraId="7EE21BE6">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28" w:type="dxa"/>
            <w:vAlign w:val="center"/>
          </w:tcPr>
          <w:p w14:paraId="63BB1EAD">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1000</w:t>
            </w:r>
          </w:p>
        </w:tc>
        <w:tc>
          <w:tcPr>
            <w:tcW w:w="1203" w:type="dxa"/>
            <w:vAlign w:val="center"/>
          </w:tcPr>
          <w:p w14:paraId="5F5081A9">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+1000</w:t>
            </w:r>
          </w:p>
        </w:tc>
      </w:tr>
      <w:tr w14:paraId="160AA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225D64C2">
            <w:pPr>
              <w:pStyle w:val="45"/>
              <w:spacing w:beforeLines="0" w:afterLines="0" w:line="240" w:lineRule="auto"/>
              <w:rPr>
                <w:rFonts w:hint="eastAsia" w:ascii="Times New Roman" w:eastAsia="宋体"/>
                <w:snapToGrid w:val="0"/>
                <w:kern w:val="21"/>
                <w:sz w:val="21"/>
                <w:szCs w:val="21"/>
                <w:lang w:eastAsia="zh-CN"/>
              </w:rPr>
            </w:pPr>
            <w:r>
              <w:rPr>
                <w:rFonts w:hint="eastAsia" w:ascii="Times New Roman"/>
                <w:snapToGrid w:val="0"/>
                <w:kern w:val="21"/>
                <w:sz w:val="21"/>
                <w:szCs w:val="21"/>
                <w:lang w:eastAsia="zh-CN"/>
              </w:rPr>
              <w:t>危险废物</w:t>
            </w:r>
          </w:p>
        </w:tc>
        <w:tc>
          <w:tcPr>
            <w:tcW w:w="1559" w:type="dxa"/>
            <w:vAlign w:val="center"/>
          </w:tcPr>
          <w:p w14:paraId="152041AD">
            <w:pPr>
              <w:spacing w:line="340" w:lineRule="exact"/>
              <w:jc w:val="center"/>
              <w:rPr>
                <w:rFonts w:hint="eastAsia"/>
                <w:sz w:val="21"/>
                <w:szCs w:val="21"/>
                <w:lang w:eastAsia="zh-CN"/>
              </w:rPr>
            </w:pPr>
            <w:r>
              <w:rPr>
                <w:rFonts w:hint="eastAsia"/>
                <w:sz w:val="21"/>
                <w:szCs w:val="21"/>
                <w:lang w:eastAsia="zh-CN"/>
              </w:rPr>
              <w:t>废润滑油</w:t>
            </w:r>
          </w:p>
        </w:tc>
        <w:tc>
          <w:tcPr>
            <w:tcW w:w="1559" w:type="dxa"/>
            <w:vAlign w:val="center"/>
          </w:tcPr>
          <w:p w14:paraId="1A4B66D4">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2</w:t>
            </w:r>
          </w:p>
        </w:tc>
        <w:tc>
          <w:tcPr>
            <w:tcW w:w="1276" w:type="dxa"/>
            <w:vAlign w:val="center"/>
          </w:tcPr>
          <w:p w14:paraId="091C9CDA">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01" w:type="dxa"/>
            <w:vAlign w:val="center"/>
          </w:tcPr>
          <w:p w14:paraId="77F95918">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559" w:type="dxa"/>
            <w:vAlign w:val="center"/>
          </w:tcPr>
          <w:p w14:paraId="70B24C2B">
            <w:pPr>
              <w:pStyle w:val="45"/>
              <w:spacing w:beforeLines="0" w:afterLines="0" w:line="240" w:lineRule="auto"/>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0.105</w:t>
            </w:r>
          </w:p>
        </w:tc>
        <w:tc>
          <w:tcPr>
            <w:tcW w:w="1761" w:type="dxa"/>
            <w:vAlign w:val="center"/>
          </w:tcPr>
          <w:p w14:paraId="0563E527">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28" w:type="dxa"/>
            <w:vAlign w:val="center"/>
          </w:tcPr>
          <w:p w14:paraId="0C3D2F5E">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2.105</w:t>
            </w:r>
          </w:p>
        </w:tc>
        <w:tc>
          <w:tcPr>
            <w:tcW w:w="1203" w:type="dxa"/>
            <w:vAlign w:val="center"/>
          </w:tcPr>
          <w:p w14:paraId="6886742C">
            <w:pPr>
              <w:pStyle w:val="45"/>
              <w:spacing w:beforeLines="0" w:afterLines="0" w:line="240" w:lineRule="auto"/>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+0.105</w:t>
            </w:r>
          </w:p>
        </w:tc>
      </w:tr>
      <w:tr w14:paraId="3708E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2934C1ED">
            <w:pPr>
              <w:pStyle w:val="45"/>
              <w:spacing w:beforeLines="0" w:afterLines="0" w:line="240" w:lineRule="auto"/>
              <w:rPr>
                <w:rFonts w:ascii="Times New Roman"/>
                <w:snapToGrid w:val="0"/>
                <w:kern w:val="21"/>
                <w:sz w:val="21"/>
                <w:szCs w:val="21"/>
              </w:rPr>
            </w:pPr>
          </w:p>
        </w:tc>
        <w:tc>
          <w:tcPr>
            <w:tcW w:w="1559" w:type="dxa"/>
            <w:vAlign w:val="center"/>
          </w:tcPr>
          <w:p w14:paraId="21872E94">
            <w:pPr>
              <w:spacing w:line="340" w:lineRule="exact"/>
              <w:jc w:val="center"/>
              <w:rPr>
                <w:rFonts w:hint="eastAsia"/>
                <w:sz w:val="21"/>
                <w:szCs w:val="21"/>
                <w:lang w:eastAsia="zh-CN"/>
              </w:rPr>
            </w:pPr>
            <w:r>
              <w:rPr>
                <w:rFonts w:hint="eastAsia"/>
                <w:sz w:val="21"/>
                <w:szCs w:val="21"/>
                <w:lang w:eastAsia="zh-CN"/>
              </w:rPr>
              <w:t>废油桶</w:t>
            </w:r>
          </w:p>
        </w:tc>
        <w:tc>
          <w:tcPr>
            <w:tcW w:w="1559" w:type="dxa"/>
            <w:vAlign w:val="center"/>
          </w:tcPr>
          <w:p w14:paraId="0EBF0E03">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0.6</w:t>
            </w:r>
          </w:p>
        </w:tc>
        <w:tc>
          <w:tcPr>
            <w:tcW w:w="1276" w:type="dxa"/>
            <w:vAlign w:val="center"/>
          </w:tcPr>
          <w:p w14:paraId="78B95567">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01" w:type="dxa"/>
            <w:vAlign w:val="center"/>
          </w:tcPr>
          <w:p w14:paraId="13F7ACCE">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559" w:type="dxa"/>
            <w:vAlign w:val="center"/>
          </w:tcPr>
          <w:p w14:paraId="1309DDA1">
            <w:pPr>
              <w:pStyle w:val="45"/>
              <w:spacing w:beforeLines="0" w:afterLines="0" w:line="240" w:lineRule="auto"/>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0.12</w:t>
            </w:r>
          </w:p>
        </w:tc>
        <w:tc>
          <w:tcPr>
            <w:tcW w:w="1761" w:type="dxa"/>
            <w:vAlign w:val="center"/>
          </w:tcPr>
          <w:p w14:paraId="69704C38">
            <w:pPr>
              <w:pStyle w:val="45"/>
              <w:spacing w:beforeLines="0" w:afterLines="0" w:line="240" w:lineRule="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728" w:type="dxa"/>
            <w:vAlign w:val="center"/>
          </w:tcPr>
          <w:p w14:paraId="711E063D">
            <w:pPr>
              <w:pStyle w:val="45"/>
              <w:spacing w:beforeLines="0" w:afterLines="0" w:line="240" w:lineRule="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0.72</w:t>
            </w:r>
          </w:p>
        </w:tc>
        <w:tc>
          <w:tcPr>
            <w:tcW w:w="1203" w:type="dxa"/>
            <w:vAlign w:val="center"/>
          </w:tcPr>
          <w:p w14:paraId="66ED2BA1">
            <w:pPr>
              <w:pStyle w:val="45"/>
              <w:spacing w:beforeLines="0" w:afterLines="0" w:line="240" w:lineRule="auto"/>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+0.12</w:t>
            </w:r>
          </w:p>
        </w:tc>
      </w:tr>
    </w:tbl>
    <w:p w14:paraId="2E80B862">
      <w:pPr>
        <w:pStyle w:val="5"/>
        <w:ind w:firstLine="480"/>
        <w:rPr>
          <w:rFonts w:hint="default"/>
          <w:lang w:val="en-US" w:eastAsia="zh-CN"/>
        </w:rPr>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08502">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805D5">
    <w:pPr>
      <w:pStyle w:val="15"/>
      <w:framePr w:wrap="around" w:vAnchor="text" w:hAnchor="margin" w:xAlign="center" w:y="1"/>
      <w:rPr>
        <w:rStyle w:val="28"/>
      </w:rPr>
    </w:pPr>
    <w:r>
      <w:fldChar w:fldCharType="begin"/>
    </w:r>
    <w:r>
      <w:rPr>
        <w:rStyle w:val="28"/>
      </w:rPr>
      <w:instrText xml:space="preserve">PAGE  </w:instrText>
    </w:r>
    <w:r>
      <w:fldChar w:fldCharType="end"/>
    </w:r>
  </w:p>
  <w:p w14:paraId="7B3A6FE2">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66619">
    <w:pPr>
      <w:pStyle w:val="15"/>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C829A">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795C829A">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94181">
    <w:pPr>
      <w:snapToGrid w:val="0"/>
      <w:jc w:val="center"/>
      <w:rPr>
        <w:kern w:val="0"/>
        <w:sz w:val="18"/>
        <w:szCs w:val="20"/>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C9ABC">
                          <w:pPr>
                            <w:snapToGrid w:val="0"/>
                            <w:jc w:val="center"/>
                          </w:pPr>
                          <w:r>
                            <w:rPr>
                              <w:kern w:val="0"/>
                              <w:sz w:val="18"/>
                              <w:szCs w:val="20"/>
                            </w:rPr>
                            <w:fldChar w:fldCharType="begin"/>
                          </w:r>
                          <w:r>
                            <w:rPr>
                              <w:kern w:val="0"/>
                              <w:sz w:val="18"/>
                              <w:szCs w:val="20"/>
                            </w:rPr>
                            <w:instrText xml:space="preserve">PAGE   \* MERGEFORMAT</w:instrText>
                          </w:r>
                          <w:r>
                            <w:rPr>
                              <w:kern w:val="0"/>
                              <w:sz w:val="18"/>
                              <w:szCs w:val="20"/>
                            </w:rPr>
                            <w:fldChar w:fldCharType="separate"/>
                          </w:r>
                          <w:r>
                            <w:rPr>
                              <w:kern w:val="0"/>
                              <w:sz w:val="18"/>
                              <w:szCs w:val="20"/>
                              <w:lang w:val="zh-CN"/>
                            </w:rPr>
                            <w:t>68</w:t>
                          </w:r>
                          <w:r>
                            <w:rPr>
                              <w:kern w:val="0"/>
                              <w:sz w:val="18"/>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087C9ABC">
                    <w:pPr>
                      <w:snapToGrid w:val="0"/>
                      <w:jc w:val="center"/>
                    </w:pPr>
                    <w:r>
                      <w:rPr>
                        <w:kern w:val="0"/>
                        <w:sz w:val="18"/>
                        <w:szCs w:val="20"/>
                      </w:rPr>
                      <w:fldChar w:fldCharType="begin"/>
                    </w:r>
                    <w:r>
                      <w:rPr>
                        <w:kern w:val="0"/>
                        <w:sz w:val="18"/>
                        <w:szCs w:val="20"/>
                      </w:rPr>
                      <w:instrText xml:space="preserve">PAGE   \* MERGEFORMAT</w:instrText>
                    </w:r>
                    <w:r>
                      <w:rPr>
                        <w:kern w:val="0"/>
                        <w:sz w:val="18"/>
                        <w:szCs w:val="20"/>
                      </w:rPr>
                      <w:fldChar w:fldCharType="separate"/>
                    </w:r>
                    <w:r>
                      <w:rPr>
                        <w:kern w:val="0"/>
                        <w:sz w:val="18"/>
                        <w:szCs w:val="20"/>
                        <w:lang w:val="zh-CN"/>
                      </w:rPr>
                      <w:t>68</w:t>
                    </w:r>
                    <w:r>
                      <w:rPr>
                        <w:kern w:val="0"/>
                        <w:sz w:val="18"/>
                        <w:szCs w:val="2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E7278">
    <w:pPr>
      <w:pStyle w:val="1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832F7">
                          <w:pPr>
                            <w:pStyle w:val="15"/>
                            <w:jc w:val="center"/>
                          </w:pPr>
                          <w:r>
                            <w:fldChar w:fldCharType="begin"/>
                          </w:r>
                          <w:r>
                            <w:instrText xml:space="preserve">PAGE   \* MERGEFORMAT</w:instrText>
                          </w:r>
                          <w:r>
                            <w:fldChar w:fldCharType="separate"/>
                          </w:r>
                          <w:r>
                            <w:rPr>
                              <w:lang w:val="zh-CN"/>
                            </w:rPr>
                            <w:t>160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67A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8TrsCwCAABXBAAADgAAAAAAAAABACAAAAAfAQAAZHJzL2Uyb0RvYy54bWxQSwUGAAAAAAYA&#10;BgBZAQAAvQUAAAAA&#10;">
              <v:fill on="f" focussize="0,0"/>
              <v:stroke on="f" weight="0.5pt"/>
              <v:imagedata o:title=""/>
              <o:lock v:ext="edit" aspectratio="f"/>
              <v:textbox inset="0mm,0mm,0mm,0mm" style="mso-fit-shape-to-text:t;">
                <w:txbxContent>
                  <w:p w14:paraId="227832F7">
                    <w:pPr>
                      <w:pStyle w:val="15"/>
                      <w:jc w:val="center"/>
                    </w:pPr>
                    <w:r>
                      <w:fldChar w:fldCharType="begin"/>
                    </w:r>
                    <w:r>
                      <w:instrText xml:space="preserve">PAGE   \* MERGEFORMAT</w:instrText>
                    </w:r>
                    <w:r>
                      <w:fldChar w:fldCharType="separate"/>
                    </w:r>
                    <w:r>
                      <w:rPr>
                        <w:lang w:val="zh-CN"/>
                      </w:rPr>
                      <w:t>160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692883"/>
    <w:multiLevelType w:val="singleLevel"/>
    <w:tmpl w:val="A4692883"/>
    <w:lvl w:ilvl="0" w:tentative="0">
      <w:start w:val="1"/>
      <w:numFmt w:val="decimal"/>
      <w:lvlText w:val="%1"/>
      <w:lvlJc w:val="left"/>
      <w:pPr>
        <w:tabs>
          <w:tab w:val="left" w:pos="420"/>
        </w:tabs>
        <w:ind w:left="425" w:leftChars="0" w:hanging="425" w:firstLineChars="0"/>
      </w:pPr>
      <w:rPr>
        <w:rFonts w:hint="default"/>
      </w:rPr>
    </w:lvl>
  </w:abstractNum>
  <w:abstractNum w:abstractNumId="1">
    <w:nsid w:val="CD5EB992"/>
    <w:multiLevelType w:val="singleLevel"/>
    <w:tmpl w:val="CD5EB992"/>
    <w:lvl w:ilvl="0" w:tentative="0">
      <w:start w:val="2"/>
      <w:numFmt w:val="decimal"/>
      <w:lvlText w:val="(%1)"/>
      <w:lvlJc w:val="left"/>
      <w:pPr>
        <w:tabs>
          <w:tab w:val="left" w:pos="312"/>
        </w:tabs>
      </w:pPr>
    </w:lvl>
  </w:abstractNum>
  <w:abstractNum w:abstractNumId="2">
    <w:nsid w:val="DA86D7BF"/>
    <w:multiLevelType w:val="singleLevel"/>
    <w:tmpl w:val="DA86D7BF"/>
    <w:lvl w:ilvl="0" w:tentative="0">
      <w:start w:val="1"/>
      <w:numFmt w:val="decimal"/>
      <w:lvlText w:val="G%1"/>
      <w:lvlJc w:val="left"/>
      <w:pPr>
        <w:tabs>
          <w:tab w:val="left" w:pos="420"/>
        </w:tabs>
        <w:ind w:left="425" w:leftChars="0" w:hanging="425" w:firstLineChars="0"/>
      </w:pPr>
      <w:rPr>
        <w:rFonts w:hint="default"/>
      </w:rPr>
    </w:lvl>
  </w:abstractNum>
  <w:abstractNum w:abstractNumId="3">
    <w:nsid w:val="F2083F84"/>
    <w:multiLevelType w:val="singleLevel"/>
    <w:tmpl w:val="F2083F84"/>
    <w:lvl w:ilvl="0" w:tentative="0">
      <w:start w:val="1"/>
      <w:numFmt w:val="decimal"/>
      <w:lvlText w:val="%1"/>
      <w:lvlJc w:val="left"/>
      <w:pPr>
        <w:tabs>
          <w:tab w:val="left" w:pos="420"/>
        </w:tabs>
        <w:ind w:left="425" w:leftChars="0" w:hanging="425" w:firstLineChars="0"/>
      </w:pPr>
      <w:rPr>
        <w:rFonts w:hint="default"/>
      </w:rPr>
    </w:lvl>
  </w:abstractNum>
  <w:abstractNum w:abstractNumId="4">
    <w:nsid w:val="4A2737BD"/>
    <w:multiLevelType w:val="singleLevel"/>
    <w:tmpl w:val="4A2737BD"/>
    <w:lvl w:ilvl="0" w:tentative="0">
      <w:start w:val="1"/>
      <w:numFmt w:val="decimal"/>
      <w:lvlText w:val="W%1"/>
      <w:lvlJc w:val="left"/>
      <w:pPr>
        <w:tabs>
          <w:tab w:val="left" w:pos="420"/>
        </w:tabs>
        <w:ind w:left="425" w:leftChars="0" w:hanging="425" w:firstLineChars="0"/>
      </w:pPr>
      <w:rPr>
        <w:rFonts w:hint="default"/>
      </w:rPr>
    </w:lvl>
  </w:abstractNum>
  <w:abstractNum w:abstractNumId="5">
    <w:nsid w:val="5500D184"/>
    <w:multiLevelType w:val="singleLevel"/>
    <w:tmpl w:val="5500D184"/>
    <w:lvl w:ilvl="0" w:tentative="0">
      <w:start w:val="1"/>
      <w:numFmt w:val="decimal"/>
      <w:suff w:val="nothing"/>
      <w:lvlText w:val="%1、"/>
      <w:lvlJc w:val="left"/>
    </w:lvl>
  </w:abstractNum>
  <w:abstractNum w:abstractNumId="6">
    <w:nsid w:val="6B873479"/>
    <w:multiLevelType w:val="singleLevel"/>
    <w:tmpl w:val="6B873479"/>
    <w:lvl w:ilvl="0" w:tentative="0">
      <w:start w:val="3"/>
      <w:numFmt w:val="decimal"/>
      <w:suff w:val="nothing"/>
      <w:lvlText w:val="%1、"/>
      <w:lvlJc w:val="left"/>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536A6"/>
    <w:rsid w:val="001C6F7D"/>
    <w:rsid w:val="00335BBD"/>
    <w:rsid w:val="00362A6F"/>
    <w:rsid w:val="00470636"/>
    <w:rsid w:val="004751C5"/>
    <w:rsid w:val="004B55CA"/>
    <w:rsid w:val="00535A1E"/>
    <w:rsid w:val="005536B4"/>
    <w:rsid w:val="006E2B35"/>
    <w:rsid w:val="0087713C"/>
    <w:rsid w:val="008A254F"/>
    <w:rsid w:val="008A4234"/>
    <w:rsid w:val="0097516D"/>
    <w:rsid w:val="00983427"/>
    <w:rsid w:val="00A21C2A"/>
    <w:rsid w:val="00B05572"/>
    <w:rsid w:val="00BB7E39"/>
    <w:rsid w:val="00C91FBB"/>
    <w:rsid w:val="00DC29BF"/>
    <w:rsid w:val="00DF70E8"/>
    <w:rsid w:val="00E42C3E"/>
    <w:rsid w:val="00E67F1D"/>
    <w:rsid w:val="00E81456"/>
    <w:rsid w:val="00FD1481"/>
    <w:rsid w:val="016B5B00"/>
    <w:rsid w:val="019D4736"/>
    <w:rsid w:val="02006853"/>
    <w:rsid w:val="0282489A"/>
    <w:rsid w:val="02A57ABF"/>
    <w:rsid w:val="04075676"/>
    <w:rsid w:val="043978DA"/>
    <w:rsid w:val="043B419F"/>
    <w:rsid w:val="046421D8"/>
    <w:rsid w:val="051A4D6C"/>
    <w:rsid w:val="0599477E"/>
    <w:rsid w:val="05D21841"/>
    <w:rsid w:val="05F35C4C"/>
    <w:rsid w:val="062C6EC4"/>
    <w:rsid w:val="06417D5F"/>
    <w:rsid w:val="069729C4"/>
    <w:rsid w:val="07230981"/>
    <w:rsid w:val="0749768F"/>
    <w:rsid w:val="07E427EC"/>
    <w:rsid w:val="08C30516"/>
    <w:rsid w:val="09CF43E2"/>
    <w:rsid w:val="09DD28E2"/>
    <w:rsid w:val="09DF513C"/>
    <w:rsid w:val="0A0C23D5"/>
    <w:rsid w:val="0A7F36EA"/>
    <w:rsid w:val="0AA3355A"/>
    <w:rsid w:val="0AD30161"/>
    <w:rsid w:val="0AF70EA9"/>
    <w:rsid w:val="0B102BBB"/>
    <w:rsid w:val="0BAA6C19"/>
    <w:rsid w:val="0C9404B2"/>
    <w:rsid w:val="0CB927DC"/>
    <w:rsid w:val="0CC15FA7"/>
    <w:rsid w:val="0CED73CA"/>
    <w:rsid w:val="0D35655C"/>
    <w:rsid w:val="0D5D4BBD"/>
    <w:rsid w:val="0E7459EB"/>
    <w:rsid w:val="0E7462E7"/>
    <w:rsid w:val="0EE8726C"/>
    <w:rsid w:val="0EF675F3"/>
    <w:rsid w:val="0F3A0A6B"/>
    <w:rsid w:val="0FFC3E38"/>
    <w:rsid w:val="108F1051"/>
    <w:rsid w:val="10951C1C"/>
    <w:rsid w:val="11F919F1"/>
    <w:rsid w:val="12080C02"/>
    <w:rsid w:val="120833A6"/>
    <w:rsid w:val="128C3ACE"/>
    <w:rsid w:val="12A16FF0"/>
    <w:rsid w:val="12DB7008"/>
    <w:rsid w:val="13721FF6"/>
    <w:rsid w:val="13A418BE"/>
    <w:rsid w:val="13B0662D"/>
    <w:rsid w:val="13D52A25"/>
    <w:rsid w:val="14151650"/>
    <w:rsid w:val="141A167D"/>
    <w:rsid w:val="143B6CBF"/>
    <w:rsid w:val="1461621F"/>
    <w:rsid w:val="14CA62B3"/>
    <w:rsid w:val="14E86522"/>
    <w:rsid w:val="15C748B1"/>
    <w:rsid w:val="16387AF5"/>
    <w:rsid w:val="16D02376"/>
    <w:rsid w:val="1781598F"/>
    <w:rsid w:val="17E31279"/>
    <w:rsid w:val="18166B96"/>
    <w:rsid w:val="18287589"/>
    <w:rsid w:val="18972950"/>
    <w:rsid w:val="197522C8"/>
    <w:rsid w:val="19E017D2"/>
    <w:rsid w:val="1AA03A26"/>
    <w:rsid w:val="1AAF3026"/>
    <w:rsid w:val="1AEB0292"/>
    <w:rsid w:val="1B056BBD"/>
    <w:rsid w:val="1BB42727"/>
    <w:rsid w:val="1C4277F3"/>
    <w:rsid w:val="1C49441B"/>
    <w:rsid w:val="1CB62B38"/>
    <w:rsid w:val="1D5E797F"/>
    <w:rsid w:val="1DFA58BC"/>
    <w:rsid w:val="1E43254C"/>
    <w:rsid w:val="1E6131E6"/>
    <w:rsid w:val="1F7D64F9"/>
    <w:rsid w:val="200432A9"/>
    <w:rsid w:val="207702EF"/>
    <w:rsid w:val="20CA7C52"/>
    <w:rsid w:val="22214D6A"/>
    <w:rsid w:val="222E4387"/>
    <w:rsid w:val="22412974"/>
    <w:rsid w:val="225F6F54"/>
    <w:rsid w:val="22AA3C95"/>
    <w:rsid w:val="22C340E4"/>
    <w:rsid w:val="23687242"/>
    <w:rsid w:val="23BE3C4D"/>
    <w:rsid w:val="24987ACA"/>
    <w:rsid w:val="24BD0809"/>
    <w:rsid w:val="2547441A"/>
    <w:rsid w:val="259B6C5A"/>
    <w:rsid w:val="25D30F6A"/>
    <w:rsid w:val="25E06E3A"/>
    <w:rsid w:val="264F1E8A"/>
    <w:rsid w:val="26842604"/>
    <w:rsid w:val="26C526E6"/>
    <w:rsid w:val="270E735C"/>
    <w:rsid w:val="276F50AC"/>
    <w:rsid w:val="27BC4CE5"/>
    <w:rsid w:val="27F45DB5"/>
    <w:rsid w:val="283A6EC1"/>
    <w:rsid w:val="28841968"/>
    <w:rsid w:val="28CA59C6"/>
    <w:rsid w:val="292B0B23"/>
    <w:rsid w:val="293F7A43"/>
    <w:rsid w:val="29855F93"/>
    <w:rsid w:val="2AD17680"/>
    <w:rsid w:val="2B13111C"/>
    <w:rsid w:val="2B390CB8"/>
    <w:rsid w:val="2B4B4DF3"/>
    <w:rsid w:val="2B8D2908"/>
    <w:rsid w:val="2C006820"/>
    <w:rsid w:val="2C301B1A"/>
    <w:rsid w:val="2C5C13CF"/>
    <w:rsid w:val="2D551D8F"/>
    <w:rsid w:val="2D6B4587"/>
    <w:rsid w:val="2D7F6AAF"/>
    <w:rsid w:val="2E467FF3"/>
    <w:rsid w:val="2EDF5044"/>
    <w:rsid w:val="2F5517C7"/>
    <w:rsid w:val="2F7708EA"/>
    <w:rsid w:val="2FB66208"/>
    <w:rsid w:val="2FDB52D3"/>
    <w:rsid w:val="30C974E5"/>
    <w:rsid w:val="30CA07B9"/>
    <w:rsid w:val="3106544D"/>
    <w:rsid w:val="31731D58"/>
    <w:rsid w:val="31C35004"/>
    <w:rsid w:val="31E12236"/>
    <w:rsid w:val="320D2E75"/>
    <w:rsid w:val="32D508F5"/>
    <w:rsid w:val="33301D0B"/>
    <w:rsid w:val="339154D3"/>
    <w:rsid w:val="33BC4D13"/>
    <w:rsid w:val="33E73D12"/>
    <w:rsid w:val="34237283"/>
    <w:rsid w:val="344571F1"/>
    <w:rsid w:val="353160DB"/>
    <w:rsid w:val="357F0E50"/>
    <w:rsid w:val="361B4B98"/>
    <w:rsid w:val="36354A24"/>
    <w:rsid w:val="368745E5"/>
    <w:rsid w:val="36DB2483"/>
    <w:rsid w:val="370A0702"/>
    <w:rsid w:val="37397193"/>
    <w:rsid w:val="376F65C3"/>
    <w:rsid w:val="37F42ECE"/>
    <w:rsid w:val="38501B42"/>
    <w:rsid w:val="3850739D"/>
    <w:rsid w:val="38AA5242"/>
    <w:rsid w:val="38BB7B3D"/>
    <w:rsid w:val="38BC34CA"/>
    <w:rsid w:val="39944010"/>
    <w:rsid w:val="39D139C6"/>
    <w:rsid w:val="3A350B79"/>
    <w:rsid w:val="3A57294A"/>
    <w:rsid w:val="3A6C0B9D"/>
    <w:rsid w:val="3A9076CE"/>
    <w:rsid w:val="3ABE4D0F"/>
    <w:rsid w:val="3B0D59AE"/>
    <w:rsid w:val="3BEF1389"/>
    <w:rsid w:val="3BF54064"/>
    <w:rsid w:val="3CA56EF9"/>
    <w:rsid w:val="3CC153E6"/>
    <w:rsid w:val="3E2B1150"/>
    <w:rsid w:val="3E76588D"/>
    <w:rsid w:val="3E966FF2"/>
    <w:rsid w:val="3ED47C9A"/>
    <w:rsid w:val="3F462200"/>
    <w:rsid w:val="3FBE482C"/>
    <w:rsid w:val="3FFF4319"/>
    <w:rsid w:val="402551DC"/>
    <w:rsid w:val="402E6DDE"/>
    <w:rsid w:val="40911CBA"/>
    <w:rsid w:val="40DA5736"/>
    <w:rsid w:val="40EC5F0B"/>
    <w:rsid w:val="41A61691"/>
    <w:rsid w:val="4290203A"/>
    <w:rsid w:val="42963035"/>
    <w:rsid w:val="445B2207"/>
    <w:rsid w:val="451937F9"/>
    <w:rsid w:val="45291682"/>
    <w:rsid w:val="47277317"/>
    <w:rsid w:val="475064A0"/>
    <w:rsid w:val="47FE4B08"/>
    <w:rsid w:val="487307FB"/>
    <w:rsid w:val="48AE7D3D"/>
    <w:rsid w:val="49032730"/>
    <w:rsid w:val="494D6E19"/>
    <w:rsid w:val="4A140E5C"/>
    <w:rsid w:val="4A365B67"/>
    <w:rsid w:val="4A390FA9"/>
    <w:rsid w:val="4A5F2E8C"/>
    <w:rsid w:val="4ABD6553"/>
    <w:rsid w:val="4B211A1B"/>
    <w:rsid w:val="4B94642E"/>
    <w:rsid w:val="4BAB1C81"/>
    <w:rsid w:val="4C9E3445"/>
    <w:rsid w:val="4CA427BF"/>
    <w:rsid w:val="4D377E71"/>
    <w:rsid w:val="4D4B0D8A"/>
    <w:rsid w:val="4D4F3760"/>
    <w:rsid w:val="4E636D19"/>
    <w:rsid w:val="4EB400E2"/>
    <w:rsid w:val="4F025210"/>
    <w:rsid w:val="4F0C0D54"/>
    <w:rsid w:val="4F676753"/>
    <w:rsid w:val="4FA57BA8"/>
    <w:rsid w:val="4FD70CE8"/>
    <w:rsid w:val="50AF6B8E"/>
    <w:rsid w:val="516D40F3"/>
    <w:rsid w:val="52D1103A"/>
    <w:rsid w:val="52D22961"/>
    <w:rsid w:val="53E601DF"/>
    <w:rsid w:val="547570B4"/>
    <w:rsid w:val="54A533D4"/>
    <w:rsid w:val="54DE52A4"/>
    <w:rsid w:val="55541789"/>
    <w:rsid w:val="55912DE7"/>
    <w:rsid w:val="55943798"/>
    <w:rsid w:val="55FC3817"/>
    <w:rsid w:val="56411D4C"/>
    <w:rsid w:val="5686406F"/>
    <w:rsid w:val="56A522F9"/>
    <w:rsid w:val="56CE626E"/>
    <w:rsid w:val="56D57DD8"/>
    <w:rsid w:val="5744542D"/>
    <w:rsid w:val="575015E2"/>
    <w:rsid w:val="58243D43"/>
    <w:rsid w:val="582634F3"/>
    <w:rsid w:val="585F73C4"/>
    <w:rsid w:val="59246FD5"/>
    <w:rsid w:val="598242A2"/>
    <w:rsid w:val="59FF13B5"/>
    <w:rsid w:val="5A203D5A"/>
    <w:rsid w:val="5A603DD7"/>
    <w:rsid w:val="5A6E0A5B"/>
    <w:rsid w:val="5AC733A5"/>
    <w:rsid w:val="5B231356"/>
    <w:rsid w:val="5BCE7BF3"/>
    <w:rsid w:val="5BCF4657"/>
    <w:rsid w:val="5C7A1C91"/>
    <w:rsid w:val="5CEF434E"/>
    <w:rsid w:val="5D466DB9"/>
    <w:rsid w:val="5D667D2C"/>
    <w:rsid w:val="5D8B3E50"/>
    <w:rsid w:val="5D9966E8"/>
    <w:rsid w:val="5D9B3BEE"/>
    <w:rsid w:val="5DCB42E0"/>
    <w:rsid w:val="5DCF0BF4"/>
    <w:rsid w:val="5E583892"/>
    <w:rsid w:val="5E940D58"/>
    <w:rsid w:val="5EA34F34"/>
    <w:rsid w:val="5F2E477E"/>
    <w:rsid w:val="5FB91D8A"/>
    <w:rsid w:val="5FE917F5"/>
    <w:rsid w:val="5FF55B51"/>
    <w:rsid w:val="60516C1C"/>
    <w:rsid w:val="61E42535"/>
    <w:rsid w:val="620D7D29"/>
    <w:rsid w:val="621102F3"/>
    <w:rsid w:val="625D23A5"/>
    <w:rsid w:val="62AD5F56"/>
    <w:rsid w:val="62B44D7C"/>
    <w:rsid w:val="63AC5E32"/>
    <w:rsid w:val="63DD3452"/>
    <w:rsid w:val="640837AD"/>
    <w:rsid w:val="642B5FF4"/>
    <w:rsid w:val="65131489"/>
    <w:rsid w:val="658D6F23"/>
    <w:rsid w:val="65EC6138"/>
    <w:rsid w:val="65F0290A"/>
    <w:rsid w:val="65F85E67"/>
    <w:rsid w:val="662C355E"/>
    <w:rsid w:val="66350A18"/>
    <w:rsid w:val="669F547B"/>
    <w:rsid w:val="66E64566"/>
    <w:rsid w:val="677C116E"/>
    <w:rsid w:val="678A62BB"/>
    <w:rsid w:val="67B87E9E"/>
    <w:rsid w:val="686B20AB"/>
    <w:rsid w:val="689F2ECB"/>
    <w:rsid w:val="68CA35D2"/>
    <w:rsid w:val="6950150D"/>
    <w:rsid w:val="6A290A9C"/>
    <w:rsid w:val="6A31491B"/>
    <w:rsid w:val="6AD6716E"/>
    <w:rsid w:val="6AE6259F"/>
    <w:rsid w:val="6AF903EA"/>
    <w:rsid w:val="6BB807F3"/>
    <w:rsid w:val="6BE248D9"/>
    <w:rsid w:val="6C10060C"/>
    <w:rsid w:val="6C21718A"/>
    <w:rsid w:val="6DD31B15"/>
    <w:rsid w:val="6E24488C"/>
    <w:rsid w:val="6E642F85"/>
    <w:rsid w:val="6E927233"/>
    <w:rsid w:val="6EB64FE8"/>
    <w:rsid w:val="6F0839FE"/>
    <w:rsid w:val="6F0D5097"/>
    <w:rsid w:val="6FA872FD"/>
    <w:rsid w:val="6FC1316B"/>
    <w:rsid w:val="70342D87"/>
    <w:rsid w:val="70644AC1"/>
    <w:rsid w:val="71152238"/>
    <w:rsid w:val="72067781"/>
    <w:rsid w:val="724D2709"/>
    <w:rsid w:val="725A4797"/>
    <w:rsid w:val="72871193"/>
    <w:rsid w:val="743A262A"/>
    <w:rsid w:val="74445479"/>
    <w:rsid w:val="75653AF5"/>
    <w:rsid w:val="75A94F0F"/>
    <w:rsid w:val="75E706CE"/>
    <w:rsid w:val="76252A6A"/>
    <w:rsid w:val="76AC60D3"/>
    <w:rsid w:val="77583035"/>
    <w:rsid w:val="77C40718"/>
    <w:rsid w:val="78487598"/>
    <w:rsid w:val="78547657"/>
    <w:rsid w:val="78613148"/>
    <w:rsid w:val="786A4B4A"/>
    <w:rsid w:val="787A4B7D"/>
    <w:rsid w:val="789806CB"/>
    <w:rsid w:val="796171B8"/>
    <w:rsid w:val="79705D28"/>
    <w:rsid w:val="798153C0"/>
    <w:rsid w:val="79B31168"/>
    <w:rsid w:val="79ED6D69"/>
    <w:rsid w:val="7ABD720B"/>
    <w:rsid w:val="7B010536"/>
    <w:rsid w:val="7B183076"/>
    <w:rsid w:val="7BB12A04"/>
    <w:rsid w:val="7BC31F92"/>
    <w:rsid w:val="7BCD501E"/>
    <w:rsid w:val="7C2F6B41"/>
    <w:rsid w:val="7C32749A"/>
    <w:rsid w:val="7C535ABD"/>
    <w:rsid w:val="7D0B44CC"/>
    <w:rsid w:val="7D2D1345"/>
    <w:rsid w:val="7DFA57B1"/>
    <w:rsid w:val="7E70068C"/>
    <w:rsid w:val="7EE13CF1"/>
    <w:rsid w:val="7EE35A1A"/>
    <w:rsid w:val="7F48697A"/>
    <w:rsid w:val="7F772D27"/>
    <w:rsid w:val="7FAC7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360" w:lineRule="auto"/>
      <w:jc w:val="center"/>
      <w:outlineLvl w:val="0"/>
    </w:pPr>
    <w:rPr>
      <w:b/>
      <w:kern w:val="44"/>
      <w:sz w:val="36"/>
    </w:rPr>
  </w:style>
  <w:style w:type="paragraph" w:styleId="3">
    <w:name w:val="heading 2"/>
    <w:basedOn w:val="1"/>
    <w:next w:val="1"/>
    <w:semiHidden/>
    <w:unhideWhenUsed/>
    <w:qFormat/>
    <w:uiPriority w:val="0"/>
    <w:pPr>
      <w:keepNext/>
      <w:keepLines/>
      <w:adjustRightInd w:val="0"/>
      <w:snapToGrid w:val="0"/>
      <w:spacing w:line="360" w:lineRule="auto"/>
      <w:jc w:val="left"/>
      <w:outlineLvl w:val="1"/>
    </w:pPr>
    <w:rPr>
      <w:b/>
      <w:bCs/>
      <w:sz w:val="30"/>
      <w:szCs w:val="32"/>
    </w:rPr>
  </w:style>
  <w:style w:type="paragraph" w:styleId="4">
    <w:name w:val="heading 3"/>
    <w:basedOn w:val="1"/>
    <w:next w:val="5"/>
    <w:qFormat/>
    <w:uiPriority w:val="0"/>
    <w:pPr>
      <w:adjustRightInd w:val="0"/>
      <w:spacing w:before="240" w:after="240" w:line="315" w:lineRule="atLeast"/>
      <w:jc w:val="left"/>
      <w:textAlignment w:val="baseline"/>
      <w:outlineLvl w:val="2"/>
    </w:pPr>
    <w:rPr>
      <w:rFonts w:ascii="楷体_GB2312" w:eastAsia="楷体_GB2312"/>
      <w:b/>
      <w:kern w:val="0"/>
    </w:rPr>
  </w:style>
  <w:style w:type="paragraph" w:styleId="6">
    <w:name w:val="heading 4"/>
    <w:basedOn w:val="1"/>
    <w:next w:val="1"/>
    <w:qFormat/>
    <w:uiPriority w:val="0"/>
    <w:pPr>
      <w:widowControl w:val="0"/>
      <w:adjustRightInd w:val="0"/>
      <w:spacing w:before="240" w:after="240" w:line="315" w:lineRule="atLeast"/>
      <w:textAlignment w:val="baseline"/>
      <w:outlineLvl w:val="3"/>
    </w:pPr>
    <w:rPr>
      <w:rFonts w:ascii="黑体" w:hAnsi="Times New Roman" w:eastAsia="黑体" w:cs="Times New Roman"/>
      <w:b/>
      <w:sz w:val="28"/>
      <w:lang w:val="en-US" w:eastAsia="zh-CN" w:bidi="ar-SA"/>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unhideWhenUsed/>
    <w:qFormat/>
    <w:uiPriority w:val="0"/>
    <w:pPr>
      <w:spacing w:line="360" w:lineRule="auto"/>
      <w:ind w:firstLine="420" w:firstLineChars="200"/>
    </w:pPr>
    <w:rPr>
      <w:kern w:val="0"/>
      <w:sz w:val="24"/>
      <w:szCs w:val="22"/>
    </w:rPr>
  </w:style>
  <w:style w:type="paragraph" w:styleId="7">
    <w:name w:val="Note Heading"/>
    <w:basedOn w:val="1"/>
    <w:next w:val="1"/>
    <w:qFormat/>
    <w:uiPriority w:val="0"/>
    <w:pPr>
      <w:jc w:val="left"/>
    </w:pPr>
  </w:style>
  <w:style w:type="paragraph" w:styleId="8">
    <w:name w:val="annotation text"/>
    <w:basedOn w:val="1"/>
    <w:link w:val="72"/>
    <w:qFormat/>
    <w:uiPriority w:val="0"/>
    <w:pPr>
      <w:jc w:val="left"/>
    </w:pPr>
  </w:style>
  <w:style w:type="paragraph" w:styleId="9">
    <w:name w:val="Body Text"/>
    <w:basedOn w:val="1"/>
    <w:next w:val="1"/>
    <w:qFormat/>
    <w:uiPriority w:val="0"/>
    <w:pPr>
      <w:spacing w:line="400" w:lineRule="exact"/>
    </w:pPr>
    <w:rPr>
      <w:sz w:val="24"/>
    </w:rPr>
  </w:style>
  <w:style w:type="paragraph" w:styleId="10">
    <w:name w:val="Body Text Indent"/>
    <w:basedOn w:val="1"/>
    <w:qFormat/>
    <w:uiPriority w:val="0"/>
    <w:pPr>
      <w:spacing w:after="120"/>
      <w:ind w:left="420" w:leftChars="200"/>
    </w:pPr>
    <w:rPr>
      <w:kern w:val="0"/>
      <w:sz w:val="24"/>
      <w:szCs w:val="20"/>
    </w:rPr>
  </w:style>
  <w:style w:type="paragraph" w:styleId="11">
    <w:name w:val="List 2"/>
    <w:basedOn w:val="1"/>
    <w:qFormat/>
    <w:uiPriority w:val="0"/>
    <w:pPr>
      <w:ind w:left="840" w:hanging="420"/>
    </w:pPr>
  </w:style>
  <w:style w:type="paragraph" w:styleId="12">
    <w:name w:val="Plain Text"/>
    <w:basedOn w:val="1"/>
    <w:qFormat/>
    <w:uiPriority w:val="0"/>
    <w:rPr>
      <w:rFonts w:ascii="宋体" w:cs="Courier New"/>
      <w:szCs w:val="21"/>
    </w:rPr>
  </w:style>
  <w:style w:type="paragraph" w:styleId="13">
    <w:name w:val="Date"/>
    <w:basedOn w:val="1"/>
    <w:next w:val="1"/>
    <w:qFormat/>
    <w:uiPriority w:val="0"/>
  </w:style>
  <w:style w:type="paragraph" w:styleId="14">
    <w:name w:val="Balloon Text"/>
    <w:basedOn w:val="1"/>
    <w:link w:val="71"/>
    <w:qFormat/>
    <w:uiPriority w:val="0"/>
    <w:rPr>
      <w:sz w:val="18"/>
      <w:szCs w:val="18"/>
    </w:rPr>
  </w:style>
  <w:style w:type="paragraph" w:styleId="15">
    <w:name w:val="footer"/>
    <w:basedOn w:val="1"/>
    <w:qFormat/>
    <w:uiPriority w:val="0"/>
    <w:pPr>
      <w:tabs>
        <w:tab w:val="center" w:pos="4153"/>
        <w:tab w:val="right" w:pos="8306"/>
      </w:tabs>
      <w:snapToGrid w:val="0"/>
      <w:jc w:val="left"/>
    </w:pPr>
    <w:rPr>
      <w:kern w:val="0"/>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toc 1"/>
    <w:basedOn w:val="1"/>
    <w:next w:val="1"/>
    <w:qFormat/>
    <w:uiPriority w:val="0"/>
  </w:style>
  <w:style w:type="paragraph" w:styleId="18">
    <w:name w:val="HTML Preformatted"/>
    <w:qFormat/>
    <w:uiPriority w:val="0"/>
    <w:pPr>
      <w:widowControl w:val="0"/>
      <w:spacing w:before="100" w:beforeAutospacing="1" w:after="100" w:afterAutospacing="1"/>
    </w:pPr>
    <w:rPr>
      <w:rFonts w:ascii="Courier New" w:hAnsi="Courier New" w:eastAsia="宋体" w:cs="Times New Roman"/>
      <w:kern w:val="2"/>
      <w:szCs w:val="21"/>
      <w:lang w:val="en-US" w:eastAsia="zh-CN" w:bidi="ar-SA"/>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Title"/>
    <w:basedOn w:val="1"/>
    <w:next w:val="1"/>
    <w:qFormat/>
    <w:uiPriority w:val="0"/>
    <w:pPr>
      <w:spacing w:before="240" w:after="60"/>
      <w:jc w:val="center"/>
      <w:outlineLvl w:val="0"/>
    </w:pPr>
    <w:rPr>
      <w:rFonts w:ascii="Cambria" w:hAnsi="Cambria"/>
      <w:b/>
      <w:bCs/>
      <w:sz w:val="32"/>
      <w:szCs w:val="32"/>
    </w:rPr>
  </w:style>
  <w:style w:type="paragraph" w:styleId="21">
    <w:name w:val="annotation subject"/>
    <w:basedOn w:val="8"/>
    <w:next w:val="8"/>
    <w:link w:val="73"/>
    <w:qFormat/>
    <w:uiPriority w:val="0"/>
    <w:rPr>
      <w:b/>
      <w:bCs/>
    </w:rPr>
  </w:style>
  <w:style w:type="paragraph" w:styleId="22">
    <w:name w:val="Body Text First Indent"/>
    <w:basedOn w:val="9"/>
    <w:next w:val="1"/>
    <w:qFormat/>
    <w:uiPriority w:val="0"/>
    <w:pPr>
      <w:ind w:firstLine="420" w:firstLineChars="100"/>
    </w:pPr>
  </w:style>
  <w:style w:type="paragraph" w:styleId="23">
    <w:name w:val="Body Text First Indent 2"/>
    <w:basedOn w:val="1"/>
    <w:next w:val="22"/>
    <w:qFormat/>
    <w:uiPriority w:val="0"/>
    <w:pPr>
      <w:snapToGrid w:val="0"/>
      <w:ind w:left="0" w:leftChars="0" w:firstLine="42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page number"/>
    <w:basedOn w:val="26"/>
    <w:qFormat/>
    <w:uiPriority w:val="0"/>
  </w:style>
  <w:style w:type="character" w:styleId="29">
    <w:name w:val="FollowedHyperlink"/>
    <w:basedOn w:val="26"/>
    <w:qFormat/>
    <w:uiPriority w:val="0"/>
    <w:rPr>
      <w:color w:val="333333"/>
      <w:u w:val="none"/>
    </w:rPr>
  </w:style>
  <w:style w:type="character" w:styleId="30">
    <w:name w:val="Emphasis"/>
    <w:basedOn w:val="26"/>
    <w:qFormat/>
    <w:uiPriority w:val="0"/>
  </w:style>
  <w:style w:type="character" w:styleId="31">
    <w:name w:val="Hyperlink"/>
    <w:basedOn w:val="26"/>
    <w:qFormat/>
    <w:uiPriority w:val="0"/>
    <w:rPr>
      <w:color w:val="333333"/>
      <w:u w:val="none"/>
    </w:rPr>
  </w:style>
  <w:style w:type="character" w:styleId="32">
    <w:name w:val="annotation reference"/>
    <w:qFormat/>
    <w:uiPriority w:val="0"/>
    <w:rPr>
      <w:sz w:val="21"/>
      <w:szCs w:val="21"/>
    </w:rPr>
  </w:style>
  <w:style w:type="paragraph" w:customStyle="1" w:styleId="33">
    <w:name w:val="zhang正文"/>
    <w:basedOn w:val="10"/>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paragraph" w:customStyle="1" w:styleId="34">
    <w:name w:val="表正文"/>
    <w:basedOn w:val="1"/>
    <w:qFormat/>
    <w:uiPriority w:val="0"/>
    <w:pPr>
      <w:spacing w:line="360" w:lineRule="auto"/>
      <w:ind w:firstLine="200" w:firstLineChars="200"/>
    </w:pPr>
    <w:rPr>
      <w:sz w:val="24"/>
    </w:rPr>
  </w:style>
  <w:style w:type="paragraph" w:customStyle="1" w:styleId="35">
    <w:name w:val="表格正文"/>
    <w:basedOn w:val="1"/>
    <w:qFormat/>
    <w:uiPriority w:val="0"/>
    <w:pPr>
      <w:jc w:val="center"/>
    </w:pPr>
  </w:style>
  <w:style w:type="paragraph" w:customStyle="1" w:styleId="36">
    <w:name w:val="标题3"/>
    <w:basedOn w:val="1"/>
    <w:qFormat/>
    <w:uiPriority w:val="0"/>
    <w:pPr>
      <w:spacing w:line="360" w:lineRule="auto"/>
      <w:outlineLvl w:val="2"/>
    </w:pPr>
    <w:rPr>
      <w:b/>
      <w:sz w:val="24"/>
    </w:rPr>
  </w:style>
  <w:style w:type="paragraph" w:customStyle="1" w:styleId="37">
    <w:name w:val="标题1"/>
    <w:basedOn w:val="19"/>
    <w:qFormat/>
    <w:uiPriority w:val="0"/>
    <w:pPr>
      <w:jc w:val="center"/>
      <w:outlineLvl w:val="0"/>
    </w:pPr>
    <w:rPr>
      <w:rFonts w:ascii="黑体" w:hAnsi="黑体" w:eastAsia="黑体"/>
      <w:snapToGrid w:val="0"/>
      <w:sz w:val="30"/>
      <w:szCs w:val="30"/>
    </w:rPr>
  </w:style>
  <w:style w:type="paragraph" w:customStyle="1" w:styleId="38">
    <w:name w:val="表格内容"/>
    <w:basedOn w:val="39"/>
    <w:next w:val="1"/>
    <w:qFormat/>
    <w:uiPriority w:val="0"/>
    <w:pPr>
      <w:jc w:val="center"/>
    </w:pPr>
    <w:rPr>
      <w:szCs w:val="22"/>
    </w:rPr>
  </w:style>
  <w:style w:type="paragraph" w:customStyle="1" w:styleId="39">
    <w:name w:val="表格固定文字"/>
    <w:basedOn w:val="1"/>
    <w:qFormat/>
    <w:uiPriority w:val="0"/>
  </w:style>
  <w:style w:type="paragraph" w:customStyle="1" w:styleId="40">
    <w:name w:val="表格标题"/>
    <w:basedOn w:val="1"/>
    <w:qFormat/>
    <w:uiPriority w:val="0"/>
    <w:pPr>
      <w:spacing w:line="360" w:lineRule="auto"/>
      <w:ind w:left="420" w:hanging="420"/>
      <w:jc w:val="center"/>
      <w:outlineLvl w:val="4"/>
    </w:pPr>
    <w:rPr>
      <w:b/>
      <w:kern w:val="0"/>
      <w:sz w:val="24"/>
    </w:rPr>
  </w:style>
  <w:style w:type="paragraph" w:customStyle="1" w:styleId="41">
    <w:name w:val="表内容"/>
    <w:basedOn w:val="1"/>
    <w:qFormat/>
    <w:uiPriority w:val="0"/>
    <w:pPr>
      <w:widowControl/>
      <w:jc w:val="center"/>
    </w:pPr>
    <w:rPr>
      <w:kern w:val="0"/>
      <w:lang w:val="en-GB"/>
    </w:rPr>
  </w:style>
  <w:style w:type="paragraph" w:customStyle="1" w:styleId="42">
    <w:name w:val="样式3"/>
    <w:basedOn w:val="9"/>
    <w:qFormat/>
    <w:uiPriority w:val="0"/>
    <w:pPr>
      <w:adjustRightInd w:val="0"/>
      <w:spacing w:before="120" w:line="480" w:lineRule="exact"/>
      <w:jc w:val="center"/>
      <w:textAlignment w:val="baseline"/>
    </w:pPr>
    <w:rPr>
      <w:rFonts w:eastAsia="黑体"/>
    </w:rPr>
  </w:style>
  <w:style w:type="paragraph" w:customStyle="1" w:styleId="43">
    <w:name w:val="1表格"/>
    <w:next w:val="13"/>
    <w:qFormat/>
    <w:uiPriority w:val="0"/>
    <w:pPr>
      <w:widowControl w:val="0"/>
      <w:spacing w:line="160" w:lineRule="atLeast"/>
      <w:jc w:val="center"/>
    </w:pPr>
    <w:rPr>
      <w:rFonts w:ascii="仿宋_GB2312" w:hAnsi="Times New Roman" w:eastAsia="仿宋_GB2312" w:cs="Times New Roman"/>
      <w:sz w:val="21"/>
      <w:lang w:val="en-US" w:eastAsia="zh-CN" w:bidi="ar-SA"/>
    </w:rPr>
  </w:style>
  <w:style w:type="paragraph" w:customStyle="1" w:styleId="44">
    <w:name w:val="缩进正文"/>
    <w:next w:val="10"/>
    <w:qFormat/>
    <w:uiPriority w:val="0"/>
    <w:pPr>
      <w:widowControl w:val="0"/>
      <w:spacing w:line="360" w:lineRule="auto"/>
      <w:ind w:firstLine="425"/>
      <w:jc w:val="both"/>
    </w:pPr>
    <w:rPr>
      <w:rFonts w:ascii="Times New Roman" w:hAnsi="Times New Roman" w:eastAsia="宋体" w:cs="Times New Roman"/>
      <w:kern w:val="2"/>
      <w:sz w:val="24"/>
      <w:lang w:val="en-US" w:eastAsia="zh-CN" w:bidi="ar-SA"/>
    </w:rPr>
  </w:style>
  <w:style w:type="paragraph" w:customStyle="1" w:styleId="45">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6">
    <w:name w:val="表格题目"/>
    <w:next w:val="45"/>
    <w:qFormat/>
    <w:uiPriority w:val="99"/>
    <w:pPr>
      <w:widowControl w:val="0"/>
      <w:jc w:val="center"/>
    </w:pPr>
    <w:rPr>
      <w:rFonts w:ascii="Times New Roman" w:hAnsi="Times New Roman" w:eastAsia="宋体" w:cs="Times New Roman"/>
      <w:b/>
      <w:bCs/>
      <w:kern w:val="2"/>
      <w:sz w:val="24"/>
      <w:szCs w:val="32"/>
      <w:lang w:val="en-US" w:eastAsia="zh-CN" w:bidi="ar-SA"/>
    </w:rPr>
  </w:style>
  <w:style w:type="paragraph" w:customStyle="1" w:styleId="47">
    <w:name w:val="Other|1"/>
    <w:basedOn w:val="1"/>
    <w:qFormat/>
    <w:uiPriority w:val="0"/>
    <w:pPr>
      <w:spacing w:line="403" w:lineRule="auto"/>
      <w:ind w:firstLine="400"/>
      <w:jc w:val="left"/>
    </w:pPr>
    <w:rPr>
      <w:rFonts w:ascii="宋体" w:hAnsi="宋体" w:cs="宋体"/>
      <w:kern w:val="0"/>
      <w:sz w:val="24"/>
      <w:lang w:val="zh-TW" w:eastAsia="zh-TW" w:bidi="zh-TW"/>
    </w:rPr>
  </w:style>
  <w:style w:type="character" w:customStyle="1" w:styleId="48">
    <w:name w:val="表格内容 Char1"/>
    <w:qFormat/>
    <w:uiPriority w:val="0"/>
    <w:rPr>
      <w:rFonts w:ascii="宋体" w:hAnsi="宋体" w:eastAsia="宋体"/>
      <w:kern w:val="0"/>
      <w:sz w:val="21"/>
    </w:rPr>
  </w:style>
  <w:style w:type="paragraph" w:customStyle="1" w:styleId="49">
    <w:name w:val="文本"/>
    <w:qFormat/>
    <w:uiPriority w:val="99"/>
    <w:pPr>
      <w:widowControl w:val="0"/>
      <w:spacing w:line="360" w:lineRule="auto"/>
      <w:ind w:firstLine="480"/>
      <w:jc w:val="both"/>
    </w:pPr>
    <w:rPr>
      <w:rFonts w:ascii="Times New Roman" w:hAnsi="Times New Roman" w:eastAsia="宋体" w:cs="Times New Roman"/>
      <w:snapToGrid w:val="0"/>
      <w:color w:val="000000"/>
      <w:sz w:val="24"/>
      <w:szCs w:val="22"/>
      <w:lang w:val="en-US" w:eastAsia="zh-CN" w:bidi="ar-SA"/>
    </w:rPr>
  </w:style>
  <w:style w:type="paragraph" w:customStyle="1" w:styleId="50">
    <w:name w:val="11111表土"/>
    <w:basedOn w:val="1"/>
    <w:qFormat/>
    <w:uiPriority w:val="0"/>
    <w:pPr>
      <w:widowControl/>
      <w:adjustRightInd w:val="0"/>
      <w:snapToGrid w:val="0"/>
      <w:jc w:val="center"/>
    </w:pPr>
    <w:rPr>
      <w:rFonts w:eastAsia="黑体"/>
      <w:kern w:val="0"/>
      <w:sz w:val="24"/>
    </w:rPr>
  </w:style>
  <w:style w:type="paragraph" w:customStyle="1" w:styleId="51">
    <w:name w:val="正文表标题"/>
    <w:next w:val="1"/>
    <w:qFormat/>
    <w:uiPriority w:val="0"/>
    <w:pPr>
      <w:spacing w:before="50" w:beforeLines="50" w:after="50" w:afterLines="50"/>
      <w:jc w:val="center"/>
    </w:pPr>
    <w:rPr>
      <w:rFonts w:ascii="Times New Roman" w:hAnsi="Times New Roman" w:eastAsia="黑体" w:cs="Times New Roman"/>
      <w:sz w:val="21"/>
      <w:lang w:val="en-US" w:eastAsia="zh-CN" w:bidi="ar-SA"/>
    </w:rPr>
  </w:style>
  <w:style w:type="paragraph" w:customStyle="1" w:styleId="52">
    <w:name w:val="统一正文"/>
    <w:basedOn w:val="1"/>
    <w:qFormat/>
    <w:uiPriority w:val="0"/>
    <w:pPr>
      <w:autoSpaceDE w:val="0"/>
      <w:autoSpaceDN w:val="0"/>
      <w:spacing w:line="360" w:lineRule="auto"/>
      <w:ind w:firstLine="200" w:firstLineChars="200"/>
      <w:jc w:val="left"/>
      <w:textAlignment w:val="baseline"/>
    </w:pPr>
    <w:rPr>
      <w:kern w:val="0"/>
      <w:lang w:bidi="he-IL"/>
    </w:rPr>
  </w:style>
  <w:style w:type="paragraph" w:customStyle="1" w:styleId="53">
    <w:name w:val="表格内容五号"/>
    <w:basedOn w:val="1"/>
    <w:qFormat/>
    <w:uiPriority w:val="0"/>
    <w:pPr>
      <w:jc w:val="center"/>
    </w:pPr>
    <w:rPr>
      <w:szCs w:val="21"/>
    </w:rPr>
  </w:style>
  <w:style w:type="paragraph" w:customStyle="1" w:styleId="54">
    <w:name w:val="报告表  段"/>
    <w:basedOn w:val="1"/>
    <w:qFormat/>
    <w:uiPriority w:val="0"/>
    <w:pPr>
      <w:adjustRightInd w:val="0"/>
      <w:ind w:firstLine="505"/>
      <w:textAlignment w:val="baseline"/>
    </w:pPr>
    <w:rPr>
      <w:rFonts w:ascii="宋体"/>
      <w:kern w:val="0"/>
      <w:szCs w:val="20"/>
    </w:rPr>
  </w:style>
  <w:style w:type="paragraph" w:customStyle="1" w:styleId="55">
    <w:name w:val="正文（小四）"/>
    <w:basedOn w:val="1"/>
    <w:qFormat/>
    <w:uiPriority w:val="0"/>
    <w:pPr>
      <w:spacing w:line="360" w:lineRule="auto"/>
      <w:ind w:firstLine="200" w:firstLineChars="200"/>
    </w:pPr>
    <w:rPr>
      <w:rFonts w:ascii="Calibri" w:hAnsi="Calibri"/>
      <w:bCs/>
      <w:color w:val="000000"/>
      <w:sz w:val="24"/>
      <w:szCs w:val="32"/>
    </w:rPr>
  </w:style>
  <w:style w:type="paragraph" w:customStyle="1" w:styleId="56">
    <w:name w:val="Default"/>
    <w:basedOn w:val="57"/>
    <w:next w:val="2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heme="minorBidi"/>
      <w:sz w:val="21"/>
      <w:lang w:val="en-US" w:eastAsia="zh-CN" w:bidi="ar-SA"/>
    </w:rPr>
  </w:style>
  <w:style w:type="paragraph" w:customStyle="1" w:styleId="59">
    <w:name w:val="表格内文字"/>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60">
    <w:name w:val="正文（）"/>
    <w:basedOn w:val="1"/>
    <w:link w:val="68"/>
    <w:qFormat/>
    <w:uiPriority w:val="0"/>
    <w:pPr>
      <w:wordWrap w:val="0"/>
    </w:pPr>
    <w:rPr>
      <w:color w:val="000000"/>
    </w:rPr>
  </w:style>
  <w:style w:type="paragraph" w:customStyle="1" w:styleId="61">
    <w:name w:val="表格标题（）"/>
    <w:basedOn w:val="1"/>
    <w:qFormat/>
    <w:uiPriority w:val="0"/>
    <w:pPr>
      <w:jc w:val="center"/>
    </w:pPr>
    <w:rPr>
      <w:rFonts w:eastAsia="黑体"/>
      <w:color w:val="000000"/>
      <w:lang w:val="zh-CN" w:bidi="he-IL"/>
    </w:rPr>
  </w:style>
  <w:style w:type="paragraph" w:customStyle="1" w:styleId="62">
    <w:name w:val="表格内容（）"/>
    <w:basedOn w:val="1"/>
    <w:qFormat/>
    <w:uiPriority w:val="0"/>
    <w:pPr>
      <w:jc w:val="center"/>
    </w:pPr>
    <w:rPr>
      <w:color w:val="00B0F0"/>
      <w:szCs w:val="21"/>
    </w:rPr>
  </w:style>
  <w:style w:type="paragraph" w:customStyle="1" w:styleId="63">
    <w:name w:val="正文缩进2字符"/>
    <w:basedOn w:val="1"/>
    <w:qFormat/>
    <w:uiPriority w:val="0"/>
    <w:pPr>
      <w:ind w:firstLine="1300"/>
    </w:pPr>
    <w:rPr>
      <w:rFonts w:hint="eastAsia"/>
    </w:rPr>
  </w:style>
  <w:style w:type="paragraph" w:customStyle="1" w:styleId="64">
    <w:name w:val="Table Text"/>
    <w:basedOn w:val="1"/>
    <w:semiHidden/>
    <w:qFormat/>
    <w:uiPriority w:val="0"/>
    <w:pPr>
      <w:kinsoku w:val="0"/>
      <w:autoSpaceDE w:val="0"/>
      <w:autoSpaceDN w:val="0"/>
      <w:textAlignment w:val="baseline"/>
    </w:pPr>
    <w:rPr>
      <w:rFonts w:ascii="宋体" w:hAnsi="宋体"/>
      <w:color w:val="000000"/>
    </w:rPr>
  </w:style>
  <w:style w:type="paragraph" w:customStyle="1" w:styleId="65">
    <w:name w:val="【表格文字】"/>
    <w:basedOn w:val="1"/>
    <w:next w:val="1"/>
    <w:qFormat/>
    <w:uiPriority w:val="0"/>
    <w:pPr>
      <w:jc w:val="center"/>
    </w:pPr>
    <w:rPr>
      <w:szCs w:val="21"/>
    </w:rPr>
  </w:style>
  <w:style w:type="paragraph" w:customStyle="1" w:styleId="66">
    <w:name w:val="二级标题（）"/>
    <w:basedOn w:val="1"/>
    <w:qFormat/>
    <w:uiPriority w:val="0"/>
    <w:pPr>
      <w:outlineLvl w:val="1"/>
    </w:pPr>
    <w:rPr>
      <w:rFonts w:eastAsia="黑体"/>
      <w:sz w:val="30"/>
      <w:szCs w:val="30"/>
    </w:rPr>
  </w:style>
  <w:style w:type="paragraph" w:customStyle="1" w:styleId="67">
    <w:name w:val="三级标题（）"/>
    <w:basedOn w:val="1"/>
    <w:qFormat/>
    <w:uiPriority w:val="0"/>
    <w:pPr>
      <w:tabs>
        <w:tab w:val="left" w:pos="3840"/>
      </w:tabs>
      <w:outlineLvl w:val="2"/>
    </w:pPr>
    <w:rPr>
      <w:rFonts w:eastAsia="黑体"/>
      <w:sz w:val="28"/>
      <w:szCs w:val="30"/>
    </w:rPr>
  </w:style>
  <w:style w:type="character" w:customStyle="1" w:styleId="68">
    <w:name w:val="正文（） Char"/>
    <w:link w:val="60"/>
    <w:qFormat/>
    <w:uiPriority w:val="0"/>
    <w:rPr>
      <w:color w:val="000000"/>
    </w:rPr>
  </w:style>
  <w:style w:type="paragraph" w:customStyle="1" w:styleId="69">
    <w:name w:val="样式 首行缩进:  2 字符1"/>
    <w:basedOn w:val="1"/>
    <w:qFormat/>
    <w:uiPriority w:val="0"/>
    <w:pPr>
      <w:adjustRightInd w:val="0"/>
      <w:snapToGrid w:val="0"/>
      <w:ind w:firstLine="480"/>
    </w:pPr>
    <w:rPr>
      <w:color w:val="000000"/>
    </w:rPr>
  </w:style>
  <w:style w:type="paragraph" w:customStyle="1" w:styleId="70">
    <w:name w:val="Table Paragraph"/>
    <w:qFormat/>
    <w:uiPriority w:val="1"/>
    <w:pPr>
      <w:widowControl w:val="0"/>
      <w:jc w:val="both"/>
    </w:pPr>
    <w:rPr>
      <w:rFonts w:ascii="宋体" w:hAnsi="宋体" w:eastAsia="宋体" w:cs="宋体"/>
      <w:kern w:val="2"/>
      <w:sz w:val="21"/>
      <w:szCs w:val="24"/>
      <w:lang w:val="en-US" w:eastAsia="en-US" w:bidi="en-US"/>
    </w:rPr>
  </w:style>
  <w:style w:type="character" w:customStyle="1" w:styleId="71">
    <w:name w:val="批注框文本 Char"/>
    <w:basedOn w:val="26"/>
    <w:link w:val="14"/>
    <w:qFormat/>
    <w:uiPriority w:val="0"/>
    <w:rPr>
      <w:kern w:val="2"/>
      <w:sz w:val="18"/>
      <w:szCs w:val="18"/>
    </w:rPr>
  </w:style>
  <w:style w:type="character" w:customStyle="1" w:styleId="72">
    <w:name w:val="批注文字 Char"/>
    <w:basedOn w:val="26"/>
    <w:link w:val="8"/>
    <w:qFormat/>
    <w:uiPriority w:val="0"/>
    <w:rPr>
      <w:kern w:val="2"/>
      <w:sz w:val="21"/>
      <w:szCs w:val="24"/>
    </w:rPr>
  </w:style>
  <w:style w:type="character" w:customStyle="1" w:styleId="73">
    <w:name w:val="批注主题 Char"/>
    <w:basedOn w:val="72"/>
    <w:link w:val="21"/>
    <w:qFormat/>
    <w:uiPriority w:val="0"/>
    <w:rPr>
      <w:b/>
      <w:bCs/>
      <w:kern w:val="2"/>
      <w:sz w:val="21"/>
      <w:szCs w:val="24"/>
    </w:rPr>
  </w:style>
  <w:style w:type="character" w:customStyle="1" w:styleId="74">
    <w:name w:val="font11"/>
    <w:basedOn w:val="26"/>
    <w:qFormat/>
    <w:uiPriority w:val="0"/>
    <w:rPr>
      <w:rFonts w:hint="eastAsia" w:ascii="宋体" w:hAnsi="宋体" w:eastAsia="宋体" w:cs="宋体"/>
      <w:color w:val="000000"/>
      <w:sz w:val="21"/>
      <w:szCs w:val="21"/>
      <w:u w:val="none"/>
    </w:rPr>
  </w:style>
  <w:style w:type="character" w:customStyle="1" w:styleId="75">
    <w:name w:val="font21"/>
    <w:basedOn w:val="26"/>
    <w:qFormat/>
    <w:uiPriority w:val="0"/>
    <w:rPr>
      <w:rFonts w:hint="eastAsia" w:ascii="宋体" w:hAnsi="宋体" w:eastAsia="宋体" w:cs="宋体"/>
      <w:color w:val="000000"/>
      <w:sz w:val="21"/>
      <w:szCs w:val="21"/>
      <w:u w:val="none"/>
      <w:vertAlign w:val="superscript"/>
    </w:rPr>
  </w:style>
  <w:style w:type="character" w:customStyle="1" w:styleId="76">
    <w:name w:val="fontstyle01"/>
    <w:basedOn w:val="26"/>
    <w:qFormat/>
    <w:uiPriority w:val="0"/>
    <w:rPr>
      <w:rFonts w:ascii="宋体" w:hAnsi="宋体" w:eastAsia="宋体" w:cs="宋体"/>
      <w:color w:val="000000"/>
      <w:sz w:val="22"/>
      <w:szCs w:val="22"/>
    </w:rPr>
  </w:style>
  <w:style w:type="paragraph" w:customStyle="1" w:styleId="77">
    <w:name w:val="表头"/>
    <w:basedOn w:val="78"/>
    <w:next w:val="1"/>
    <w:qFormat/>
    <w:uiPriority w:val="0"/>
    <w:pPr>
      <w:keepNext w:val="0"/>
      <w:keepLines w:val="0"/>
      <w:widowControl w:val="0"/>
      <w:suppressLineNumbers w:val="0"/>
      <w:tabs>
        <w:tab w:val="left" w:pos="3420"/>
      </w:tabs>
      <w:adjustRightInd w:val="0"/>
      <w:snapToGrid w:val="0"/>
      <w:spacing w:before="0" w:beforeAutospacing="0" w:after="120" w:afterAutospacing="0" w:line="360" w:lineRule="auto"/>
      <w:ind w:left="0" w:right="0"/>
      <w:jc w:val="both"/>
    </w:pPr>
    <w:rPr>
      <w:rFonts w:hint="default" w:ascii="Times New Roman" w:hAnsi="Times New Roman" w:eastAsia="黑体" w:cs="Times New Roman"/>
      <w:kern w:val="2"/>
      <w:sz w:val="28"/>
      <w:szCs w:val="24"/>
      <w:lang w:val="en-US" w:eastAsia="zh-CN" w:bidi="ar"/>
    </w:rPr>
  </w:style>
  <w:style w:type="paragraph" w:customStyle="1" w:styleId="78">
    <w:name w:val="正文1"/>
    <w:basedOn w:val="10"/>
    <w:next w:val="1"/>
    <w:qFormat/>
    <w:uiPriority w:val="0"/>
    <w:pPr>
      <w:widowControl w:val="0"/>
      <w:tabs>
        <w:tab w:val="left" w:pos="3420"/>
      </w:tabs>
      <w:adjustRightInd w:val="0"/>
      <w:spacing w:line="312" w:lineRule="atLeast"/>
      <w:jc w:val="both"/>
      <w:textAlignment w:val="baseline"/>
    </w:pPr>
    <w:rPr>
      <w:rFonts w:ascii="Times New Roman" w:hAnsi="Times New Roman" w:eastAsia="宋体" w:cs="Times New Roman"/>
      <w:lang w:val="en-US" w:eastAsia="zh-CN" w:bidi="ar-SA"/>
    </w:rPr>
  </w:style>
  <w:style w:type="table" w:customStyle="1" w:styleId="79">
    <w:name w:val="Table Normal"/>
    <w:unhideWhenUsed/>
    <w:qFormat/>
    <w:uiPriority w:val="0"/>
    <w:tblPr>
      <w:tblCellMar>
        <w:top w:w="0" w:type="dxa"/>
        <w:left w:w="0" w:type="dxa"/>
        <w:bottom w:w="0" w:type="dxa"/>
        <w:right w:w="0" w:type="dxa"/>
      </w:tblCellMar>
    </w:tblPr>
  </w:style>
  <w:style w:type="paragraph" w:customStyle="1" w:styleId="80">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81">
    <w:name w:val="表号"/>
    <w:basedOn w:val="1"/>
    <w:qFormat/>
    <w:uiPriority w:val="0"/>
    <w:pPr>
      <w:spacing w:line="320" w:lineRule="exact"/>
      <w:ind w:firstLine="200"/>
      <w:jc w:val="left"/>
    </w:pPr>
    <w:rPr>
      <w:rFonts w:ascii="Calibri" w:hAnsi="Calibri" w:eastAsia="黑体"/>
      <w:szCs w:val="22"/>
    </w:rPr>
  </w:style>
  <w:style w:type="character" w:customStyle="1" w:styleId="82">
    <w:name w:val="font41"/>
    <w:basedOn w:val="26"/>
    <w:qFormat/>
    <w:uiPriority w:val="0"/>
    <w:rPr>
      <w:rFonts w:hint="default" w:ascii="Times New Roman" w:hAnsi="Times New Roman" w:cs="Times New Roman"/>
      <w:color w:val="000000"/>
      <w:sz w:val="21"/>
      <w:szCs w:val="21"/>
      <w:u w:val="none"/>
      <w:vertAlign w:val="superscript"/>
    </w:rPr>
  </w:style>
  <w:style w:type="character" w:customStyle="1" w:styleId="83">
    <w:name w:val="font31"/>
    <w:basedOn w:val="26"/>
    <w:qFormat/>
    <w:uiPriority w:val="0"/>
    <w:rPr>
      <w:rFonts w:ascii="Arial" w:hAnsi="Arial" w:cs="Arial"/>
      <w:color w:val="000000"/>
      <w:sz w:val="20"/>
      <w:szCs w:val="20"/>
      <w:u w:val="none"/>
    </w:rPr>
  </w:style>
  <w:style w:type="character" w:customStyle="1" w:styleId="84">
    <w:name w:val="font51"/>
    <w:basedOn w:val="26"/>
    <w:qFormat/>
    <w:uiPriority w:val="0"/>
    <w:rPr>
      <w:rFonts w:hint="default" w:ascii="Times New Roman" w:hAnsi="Times New Roman" w:cs="Times New Roman"/>
      <w:color w:val="000000"/>
      <w:sz w:val="21"/>
      <w:szCs w:val="21"/>
      <w:u w:val="none"/>
      <w:vertAlign w:val="subscript"/>
    </w:rPr>
  </w:style>
  <w:style w:type="character" w:customStyle="1" w:styleId="85">
    <w:name w:val="font61"/>
    <w:basedOn w:val="26"/>
    <w:qFormat/>
    <w:uiPriority w:val="0"/>
    <w:rPr>
      <w:rFonts w:hint="default" w:ascii="Arial" w:hAnsi="Arial" w:cs="Arial"/>
      <w:color w:val="000000"/>
      <w:sz w:val="21"/>
      <w:szCs w:val="21"/>
      <w:u w:val="none"/>
    </w:rPr>
  </w:style>
  <w:style w:type="paragraph" w:customStyle="1" w:styleId="86">
    <w:name w:val="四级标题（）"/>
    <w:basedOn w:val="1"/>
    <w:qFormat/>
    <w:uiPriority w:val="0"/>
    <w:pPr>
      <w:keepNext/>
      <w:widowControl w:val="0"/>
      <w:suppressAutoHyphens/>
      <w:ind w:firstLine="0" w:firstLineChars="0"/>
      <w:textAlignment w:val="baseline"/>
      <w:outlineLvl w:val="3"/>
    </w:pPr>
    <w:rPr>
      <w:rFonts w:ascii="Calibri" w:hAnsi="Calibri" w:eastAsia="黑体"/>
      <w:bCs/>
      <w:kern w:val="28"/>
      <w:lang w:bidi="he-IL"/>
    </w:rPr>
  </w:style>
  <w:style w:type="paragraph" w:customStyle="1" w:styleId="87">
    <w:name w:val="表格内文本-居中"/>
    <w:basedOn w:val="1"/>
    <w:qFormat/>
    <w:uiPriority w:val="0"/>
    <w:pPr>
      <w:spacing w:line="360" w:lineRule="exact"/>
      <w:ind w:firstLine="0" w:firstLineChars="0"/>
      <w:jc w:val="center"/>
    </w:pPr>
    <w:rPr>
      <w:sz w:val="21"/>
    </w:rPr>
  </w:style>
  <w:style w:type="paragraph" w:customStyle="1" w:styleId="88">
    <w:name w:val="表格的字"/>
    <w:basedOn w:val="1"/>
    <w:qFormat/>
    <w:uiPriority w:val="0"/>
    <w:pPr>
      <w:spacing w:line="240" w:lineRule="auto"/>
      <w:jc w:val="center"/>
    </w:pPr>
    <w:rPr>
      <w:sz w:val="21"/>
      <w:szCs w:val="21"/>
    </w:rPr>
  </w:style>
  <w:style w:type="table" w:customStyle="1" w:styleId="89">
    <w:name w:val="样式1"/>
    <w:basedOn w:val="24"/>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wmf"/><Relationship Id="rId34" Type="http://schemas.openxmlformats.org/officeDocument/2006/relationships/oleObject" Target="embeddings/oleObject13.bin"/><Relationship Id="rId33" Type="http://schemas.openxmlformats.org/officeDocument/2006/relationships/image" Target="media/image13.wmf"/><Relationship Id="rId32" Type="http://schemas.openxmlformats.org/officeDocument/2006/relationships/oleObject" Target="embeddings/oleObject12.bin"/><Relationship Id="rId31" Type="http://schemas.openxmlformats.org/officeDocument/2006/relationships/image" Target="media/image12.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1.emf"/><Relationship Id="rId28" Type="http://schemas.openxmlformats.org/officeDocument/2006/relationships/oleObject" Target="embeddings/oleObject10.bin"/><Relationship Id="rId27" Type="http://schemas.openxmlformats.org/officeDocument/2006/relationships/image" Target="media/image10.emf"/><Relationship Id="rId26" Type="http://schemas.openxmlformats.org/officeDocument/2006/relationships/oleObject" Target="embeddings/oleObject9.bin"/><Relationship Id="rId25" Type="http://schemas.openxmlformats.org/officeDocument/2006/relationships/image" Target="media/image9.emf"/><Relationship Id="rId24" Type="http://schemas.openxmlformats.org/officeDocument/2006/relationships/oleObject" Target="embeddings/oleObject8.bin"/><Relationship Id="rId23" Type="http://schemas.openxmlformats.org/officeDocument/2006/relationships/image" Target="media/image8.emf"/><Relationship Id="rId22" Type="http://schemas.openxmlformats.org/officeDocument/2006/relationships/oleObject" Target="embeddings/oleObject7.bin"/><Relationship Id="rId21" Type="http://schemas.openxmlformats.org/officeDocument/2006/relationships/image" Target="media/image7.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83</Pages>
  <Words>44315</Words>
  <Characters>52931</Characters>
  <Lines>185</Lines>
  <Paragraphs>147</Paragraphs>
  <TotalTime>9</TotalTime>
  <ScaleCrop>false</ScaleCrop>
  <LinksUpToDate>false</LinksUpToDate>
  <CharactersWithSpaces>53394</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2020-05-26T02:09:00Z</dcterms:created>
  <dc:creator>Administrator</dc:creator>
  <cp:lastModifiedBy>admin</cp:lastModifiedBy>
  <cp:lastPrinted>2025-12-29T02:07:00Z</cp:lastPrinted>
  <dcterms:modified xsi:type="dcterms:W3CDTF">2026-02-24T03:18:22Z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4568302CE259442CBA6A839B83D4B1C1_13</vt:lpwstr>
  </property>
  <property fmtid="{D5CDD505-2E9C-101B-9397-08002B2CF9AE}" pid="4" name="KSOSaveFontToCloudKey">
    <vt:lpwstr>304389065_btnclosed</vt:lpwstr>
  </property>
  <property fmtid="{D5CDD505-2E9C-101B-9397-08002B2CF9AE}" pid="5" name="KSOTemplateDocerSaveRecord">
    <vt:lpwstr>eyJoZGlkIjoiMjRhMTY1OTllYzlmMjQwYjViNDcxZjY5MDMyMTRlZTkiLCJ1c2VySWQiOiI0NTU2MzI1MTYifQ==</vt:lpwstr>
  </property>
</Properties>
</file>